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Seksualitet og begær i senmoderne litteratur</w:t>
      </w:r>
    </w:p>
    <w:p w:rsidR="00000000" w:rsidDel="00000000" w:rsidP="00000000" w:rsidRDefault="00000000" w:rsidRPr="00000000" w14:paraId="00000002">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Indledning:</w:t>
      </w:r>
    </w:p>
    <w:p w:rsidR="00000000" w:rsidDel="00000000" w:rsidP="00000000" w:rsidRDefault="00000000" w:rsidRPr="00000000" w14:paraId="0000000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Seksualitet og begær er en naturlig del af alle menneskers liv. Det er grundlæggende følelser og drifter, som kan komme til udtryk både følelsesmæssigt og fysisk. I den senmoderne litteratur behandles disse temaer i højere grad end førhen. Det senmoderne menneske kæmper typisk med identitet, relationer og selvforståelse, og netop begæret bliver en del af denne indre kamp. Hos nogle personer er begæret tydeligt og bevidst, mens det hos andre er fortrængt, skamfuldt eller svært at sætte ord på. Et eksempel på dette ses i Naja Marie Aidts novelle </w:t>
      </w:r>
      <w:r w:rsidDel="00000000" w:rsidR="00000000" w:rsidRPr="00000000">
        <w:rPr>
          <w:rFonts w:ascii="Times New Roman" w:cs="Times New Roman" w:eastAsia="Times New Roman" w:hAnsi="Times New Roman"/>
          <w:i w:val="1"/>
          <w:sz w:val="24"/>
          <w:szCs w:val="24"/>
          <w:rtl w:val="0"/>
        </w:rPr>
        <w:t xml:space="preserve">Solbær </w:t>
      </w:r>
      <w:r w:rsidDel="00000000" w:rsidR="00000000" w:rsidRPr="00000000">
        <w:rPr>
          <w:rFonts w:ascii="Times New Roman" w:cs="Times New Roman" w:eastAsia="Times New Roman" w:hAnsi="Times New Roman"/>
          <w:sz w:val="24"/>
          <w:szCs w:val="24"/>
          <w:rtl w:val="0"/>
        </w:rPr>
        <w:t xml:space="preserve">fra novellesamlingen </w:t>
      </w:r>
      <w:r w:rsidDel="00000000" w:rsidR="00000000" w:rsidRPr="00000000">
        <w:rPr>
          <w:rFonts w:ascii="Times New Roman" w:cs="Times New Roman" w:eastAsia="Times New Roman" w:hAnsi="Times New Roman"/>
          <w:i w:val="1"/>
          <w:sz w:val="24"/>
          <w:szCs w:val="24"/>
          <w:rtl w:val="0"/>
        </w:rPr>
        <w:t xml:space="preserve">Bavian</w:t>
      </w:r>
      <w:r w:rsidDel="00000000" w:rsidR="00000000" w:rsidRPr="00000000">
        <w:rPr>
          <w:rFonts w:ascii="Times New Roman" w:cs="Times New Roman" w:eastAsia="Times New Roman" w:hAnsi="Times New Roman"/>
          <w:sz w:val="24"/>
          <w:szCs w:val="24"/>
          <w:rtl w:val="0"/>
        </w:rPr>
        <w:t xml:space="preserve">, som blev udgivet i 2006, hvor det anspændte forhold mellem to kvinder afspejler, hvordan seksualitet og begær ofte er præget af tavshed og indre konflikt i det senmoderne menneskes liv.</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Afrunding </w:t>
      </w:r>
    </w:p>
    <w:p w:rsidR="00000000" w:rsidDel="00000000" w:rsidP="00000000" w:rsidRDefault="00000000" w:rsidRPr="00000000" w14:paraId="00000007">
      <w:pPr>
        <w:spacing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Samlet peger analysen og fortolkningen på, at manglen af faste normer og rammer i høj grad påvirker det senmoderne menneske. Seksualitet og især begæret vejer tungt, når menneskets beslutninger træffes, og oftest bliver det altoverskyggende. </w:t>
      </w:r>
      <w:r w:rsidDel="00000000" w:rsidR="00000000" w:rsidRPr="00000000">
        <w:rPr>
          <w:rFonts w:ascii="Times New Roman" w:cs="Times New Roman" w:eastAsia="Times New Roman" w:hAnsi="Times New Roman"/>
          <w:color w:val="ff0000"/>
          <w:sz w:val="24"/>
          <w:szCs w:val="24"/>
          <w:rtl w:val="0"/>
        </w:rPr>
        <w:t xml:space="preserve">Novellen Solbær står således som et markant eksempel på den senmoderne litteraturs evne til at spejle det senmoderne menneskes udfordringer.  Her viser øget selvrefleksivitet og øget individualisering sig tæt forbundet med netop begær og seksualitet. En forbindelse der skaber gnister.</w:t>
      </w:r>
    </w:p>
    <w:p w:rsidR="00000000" w:rsidDel="00000000" w:rsidP="00000000" w:rsidRDefault="00000000" w:rsidRPr="00000000" w14:paraId="00000008">
      <w:pPr>
        <w:spacing w:line="36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 del: Skrevet af eleven</w:t>
      </w:r>
    </w:p>
    <w:p w:rsidR="00000000" w:rsidDel="00000000" w:rsidP="00000000" w:rsidRDefault="00000000" w:rsidRPr="00000000" w14:paraId="0000000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Rød del:</w:t>
      </w:r>
      <w:r w:rsidDel="00000000" w:rsidR="00000000" w:rsidRPr="00000000">
        <w:rPr>
          <w:rFonts w:ascii="Times New Roman" w:cs="Times New Roman" w:eastAsia="Times New Roman" w:hAnsi="Times New Roman"/>
          <w:sz w:val="24"/>
          <w:szCs w:val="24"/>
          <w:rtl w:val="0"/>
        </w:rPr>
        <w:t xml:space="preserve"> tilføjet af Mette. </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