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D91" w:rsidRPr="00FA0D91" w:rsidRDefault="00FA0D91" w:rsidP="00FA0D91">
      <w:pPr>
        <w:rPr>
          <w:rFonts w:cstheme="minorHAnsi"/>
          <w:b/>
          <w:sz w:val="28"/>
          <w:szCs w:val="28"/>
        </w:rPr>
      </w:pPr>
      <w:r w:rsidRPr="00FA0D91">
        <w:rPr>
          <w:rFonts w:cstheme="minorHAnsi"/>
          <w:b/>
          <w:sz w:val="28"/>
          <w:szCs w:val="28"/>
        </w:rPr>
        <w:t>Kvantitativ undersøgelse af ulighed og social mobilitet</w:t>
      </w:r>
    </w:p>
    <w:p w:rsidR="00FA0D91" w:rsidRPr="00FA0D91" w:rsidRDefault="00FA0D91" w:rsidP="00FA0D91">
      <w:pPr>
        <w:rPr>
          <w:rFonts w:cstheme="minorHAnsi"/>
          <w:i/>
        </w:rPr>
      </w:pPr>
      <w:r w:rsidRPr="00FA0D91">
        <w:rPr>
          <w:rFonts w:cstheme="minorHAnsi"/>
          <w:i/>
        </w:rPr>
        <w:t>Undersøg, hvad der af tabellerne og figurerne i bilaget kan udledes om ulighed og social mobilitet i Danmark.</w:t>
      </w:r>
    </w:p>
    <w:p w:rsidR="00FA0D91" w:rsidRDefault="00FA0D91" w:rsidP="00FA0D91">
      <w:pPr>
        <w:pStyle w:val="Listeafsnit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Hvordan aflæses de enkelte tabeller og figurer?</w:t>
      </w:r>
    </w:p>
    <w:p w:rsidR="00FA0D91" w:rsidRDefault="00FA0D91" w:rsidP="00FA0D91">
      <w:pPr>
        <w:pStyle w:val="Listeafsnit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Hvad viser de enkelte tabeller og figurer om ulighed og social mobilitet? Kom med præcise taleksempler til at beskrive tendenserne</w:t>
      </w:r>
    </w:p>
    <w:p w:rsidR="00FA0D91" w:rsidRDefault="00FA0D91" w:rsidP="00FA0D91">
      <w:pPr>
        <w:pStyle w:val="Listeafsnit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Hvad kan </w:t>
      </w:r>
      <w:r w:rsidR="00F9536F">
        <w:rPr>
          <w:rFonts w:cstheme="minorHAnsi"/>
        </w:rPr>
        <w:t>I</w:t>
      </w:r>
      <w:r>
        <w:rPr>
          <w:rFonts w:cstheme="minorHAnsi"/>
        </w:rPr>
        <w:t xml:space="preserve"> samlet set konkludere ud fra materialet om ulighed og social mobilitet i Danmark?</w:t>
      </w:r>
    </w:p>
    <w:p w:rsidR="005B5408" w:rsidRPr="00C417F9" w:rsidRDefault="005B5408" w:rsidP="00FA0D91">
      <w:pPr>
        <w:pStyle w:val="Listeafsnit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Diskutér også om, at det vil være en god idé at indføre en formueskat i Danmark, som Socialdemokratiet har foreslået i valgkampen (se link på Lectio) </w:t>
      </w:r>
    </w:p>
    <w:p w:rsidR="00364BA8" w:rsidRDefault="00364BA8"/>
    <w:p w:rsidR="00F224B2" w:rsidRDefault="00F224B2">
      <w:r w:rsidRPr="00F224B2">
        <w:rPr>
          <w:noProof/>
        </w:rPr>
        <w:drawing>
          <wp:inline distT="0" distB="0" distL="0" distR="0" wp14:anchorId="627A7E7E" wp14:editId="4F6A66E9">
            <wp:extent cx="3989060" cy="2505269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31612" cy="2531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24B2" w:rsidRDefault="00F224B2"/>
    <w:p w:rsidR="00F224B2" w:rsidRDefault="00C44EAB">
      <w:r w:rsidRPr="00C44EAB">
        <w:drawing>
          <wp:inline distT="0" distB="0" distL="0" distR="0" wp14:anchorId="61432BAA" wp14:editId="7E365CF9">
            <wp:extent cx="4737670" cy="2741930"/>
            <wp:effectExtent l="0" t="0" r="6350" b="1270"/>
            <wp:docPr id="9" name="Bille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51137" cy="2749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4EAB" w:rsidRDefault="00C44EAB">
      <w:r>
        <w:t xml:space="preserve">Kilde: Troels Lund Jensen: </w:t>
      </w:r>
      <w:r w:rsidR="009951A4">
        <w:t xml:space="preserve">”Flere elever dumper i dansk eller matematik: Det højeste niveau siden 2012”, </w:t>
      </w:r>
      <w:r>
        <w:t>Arbejderbevægelsens Erhvervsråd</w:t>
      </w:r>
      <w:r w:rsidR="009951A4">
        <w:t>, 24.5.2025</w:t>
      </w:r>
    </w:p>
    <w:p w:rsidR="001F56C8" w:rsidRDefault="001F56C8" w:rsidP="001F56C8">
      <w:pPr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:rsidR="00B013F2" w:rsidRDefault="00AD1E83" w:rsidP="001F19D5">
      <w:pPr>
        <w:spacing w:after="0" w:line="240" w:lineRule="auto"/>
        <w:rPr>
          <w:rFonts w:cstheme="minorHAnsi"/>
          <w:sz w:val="18"/>
          <w:szCs w:val="18"/>
        </w:rPr>
      </w:pPr>
      <w:r w:rsidRPr="00AD1E83">
        <w:rPr>
          <w:rFonts w:cstheme="minorHAnsi"/>
          <w:sz w:val="18"/>
          <w:szCs w:val="18"/>
        </w:rPr>
        <w:drawing>
          <wp:inline distT="0" distB="0" distL="0" distR="0" wp14:anchorId="2F163150" wp14:editId="08E620B8">
            <wp:extent cx="5226050" cy="3624833"/>
            <wp:effectExtent l="0" t="0" r="0" b="0"/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46544" cy="363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13F2" w:rsidRDefault="00B013F2" w:rsidP="001F19D5">
      <w:pPr>
        <w:spacing w:after="0" w:line="240" w:lineRule="auto"/>
        <w:rPr>
          <w:rFonts w:cstheme="minorHAnsi"/>
          <w:sz w:val="18"/>
          <w:szCs w:val="18"/>
        </w:rPr>
      </w:pPr>
    </w:p>
    <w:p w:rsidR="00AD1E83" w:rsidRDefault="00AD1E83" w:rsidP="001F19D5">
      <w:pPr>
        <w:spacing w:after="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Kilde: Sune Caspersen: ”Antallet af fattige børn står næsten stille”, Arbejderbevægelsens Erhvervsråd, 2.12.2025</w:t>
      </w:r>
    </w:p>
    <w:p w:rsidR="00B013F2" w:rsidRDefault="00B013F2" w:rsidP="001F19D5">
      <w:pPr>
        <w:spacing w:after="0" w:line="240" w:lineRule="auto"/>
        <w:rPr>
          <w:rFonts w:cstheme="minorHAnsi"/>
          <w:sz w:val="18"/>
          <w:szCs w:val="18"/>
        </w:rPr>
      </w:pPr>
    </w:p>
    <w:p w:rsidR="00803492" w:rsidRDefault="00803492" w:rsidP="001F19D5">
      <w:pPr>
        <w:spacing w:after="0" w:line="240" w:lineRule="auto"/>
        <w:rPr>
          <w:rFonts w:cstheme="minorHAnsi"/>
          <w:sz w:val="18"/>
          <w:szCs w:val="18"/>
        </w:rPr>
      </w:pPr>
    </w:p>
    <w:p w:rsidR="0036529F" w:rsidRDefault="0036529F" w:rsidP="001F19D5">
      <w:pPr>
        <w:spacing w:after="0" w:line="240" w:lineRule="auto"/>
        <w:rPr>
          <w:rFonts w:cstheme="minorHAnsi"/>
          <w:sz w:val="18"/>
          <w:szCs w:val="18"/>
        </w:rPr>
      </w:pPr>
      <w:r w:rsidRPr="0036529F">
        <w:rPr>
          <w:rFonts w:cstheme="minorHAnsi"/>
          <w:sz w:val="18"/>
          <w:szCs w:val="18"/>
        </w:rPr>
        <w:drawing>
          <wp:inline distT="0" distB="0" distL="0" distR="0" wp14:anchorId="4381EBAD" wp14:editId="0FD19A25">
            <wp:extent cx="4862752" cy="3462655"/>
            <wp:effectExtent l="0" t="0" r="0" b="4445"/>
            <wp:docPr id="8" name="Bille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87599" cy="3480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7ABF" w:rsidRDefault="001235AF" w:rsidP="001F19D5">
      <w:pPr>
        <w:spacing w:after="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Kilde: Sune Caspersen: ”Ejerboliger i de store byer er i stigende grad for børn af rige forældre”, Arbejderbevægelsens Erhvervsråd, </w:t>
      </w:r>
    </w:p>
    <w:p w:rsidR="001235AF" w:rsidRDefault="001235AF" w:rsidP="001F19D5">
      <w:pPr>
        <w:spacing w:after="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20.3.2025</w:t>
      </w:r>
    </w:p>
    <w:p w:rsidR="0036529F" w:rsidRDefault="0036529F" w:rsidP="001F19D5">
      <w:pPr>
        <w:spacing w:after="0" w:line="240" w:lineRule="auto"/>
        <w:rPr>
          <w:rFonts w:cstheme="minorHAnsi"/>
          <w:sz w:val="18"/>
          <w:szCs w:val="18"/>
        </w:rPr>
      </w:pPr>
    </w:p>
    <w:p w:rsidR="001D7ABF" w:rsidRDefault="001D7ABF" w:rsidP="001F19D5">
      <w:pPr>
        <w:spacing w:after="0" w:line="240" w:lineRule="auto"/>
        <w:rPr>
          <w:rFonts w:cstheme="minorHAnsi"/>
          <w:sz w:val="18"/>
          <w:szCs w:val="18"/>
        </w:rPr>
      </w:pPr>
    </w:p>
    <w:p w:rsidR="001D7ABF" w:rsidRDefault="001D7ABF" w:rsidP="001F19D5">
      <w:pPr>
        <w:spacing w:after="0" w:line="240" w:lineRule="auto"/>
        <w:rPr>
          <w:rFonts w:cstheme="minorHAnsi"/>
          <w:sz w:val="18"/>
          <w:szCs w:val="18"/>
        </w:rPr>
      </w:pPr>
      <w:r w:rsidRPr="001F19D5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lastRenderedPageBreak/>
        <w:drawing>
          <wp:inline distT="0" distB="0" distL="0" distR="0" wp14:anchorId="593EF65B" wp14:editId="5F7DE709">
            <wp:extent cx="4021494" cy="2967092"/>
            <wp:effectExtent l="0" t="0" r="0" b="508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55606" cy="2992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7ABF" w:rsidRDefault="001D7ABF" w:rsidP="001F19D5">
      <w:pPr>
        <w:spacing w:after="0" w:line="240" w:lineRule="auto"/>
        <w:rPr>
          <w:rFonts w:cstheme="minorHAnsi"/>
          <w:sz w:val="18"/>
          <w:szCs w:val="18"/>
        </w:rPr>
      </w:pPr>
    </w:p>
    <w:p w:rsidR="001D7ABF" w:rsidRDefault="001D7ABF" w:rsidP="001F19D5">
      <w:pPr>
        <w:spacing w:after="0" w:line="240" w:lineRule="auto"/>
        <w:rPr>
          <w:rFonts w:cstheme="minorHAnsi"/>
          <w:sz w:val="18"/>
          <w:szCs w:val="18"/>
        </w:rPr>
      </w:pPr>
    </w:p>
    <w:p w:rsidR="00F128E3" w:rsidRDefault="00F128E3" w:rsidP="00F128E3">
      <w:pPr>
        <w:rPr>
          <w:sz w:val="20"/>
          <w:szCs w:val="20"/>
        </w:rPr>
      </w:pPr>
      <w:r>
        <w:rPr>
          <w:sz w:val="20"/>
          <w:szCs w:val="20"/>
        </w:rPr>
        <w:t>Kilde til Tabel 1: Arbejderbevægelsens Erhvervsråd: ”Ti års indkomstfremgang er ujævnt fordelt”, 10.7.2023</w:t>
      </w:r>
    </w:p>
    <w:p w:rsidR="00F128E3" w:rsidRDefault="00F128E3" w:rsidP="00F128E3">
      <w:pPr>
        <w:spacing w:after="0" w:line="240" w:lineRule="auto"/>
        <w:rPr>
          <w:rFonts w:cstheme="minorHAnsi"/>
          <w:color w:val="000000"/>
          <w:sz w:val="18"/>
          <w:szCs w:val="18"/>
          <w:shd w:val="clear" w:color="auto" w:fill="FFFFFF"/>
        </w:rPr>
      </w:pPr>
      <w:r>
        <w:rPr>
          <w:rFonts w:cstheme="minorHAnsi"/>
          <w:color w:val="000000"/>
          <w:sz w:val="18"/>
          <w:szCs w:val="18"/>
          <w:shd w:val="clear" w:color="auto" w:fill="FFFFFF"/>
        </w:rPr>
        <w:t xml:space="preserve">Note: </w:t>
      </w:r>
      <w:r w:rsidRPr="001F19D5">
        <w:rPr>
          <w:rFonts w:cstheme="minorHAnsi"/>
          <w:color w:val="000000"/>
          <w:sz w:val="18"/>
          <w:szCs w:val="18"/>
          <w:shd w:val="clear" w:color="auto" w:fill="FFFFFF"/>
        </w:rPr>
        <w:t>Tabel 1 viser den reale indkomstudvikling i de enkelte indkomstgrupper fra 2010 til 2021. Alle indkomstgrupper har oplevet en velstandsfremgang over perioden, men der er markante forskelle afhængig af, om man er med i toppen eller ej. For den rigeste tiendedel af danskerne er den gennemsnitlige disponible indkomst vokset fra ca. 623.000 kr. i 2010 til ca. 863.000 kr. i 2021. Tallene er fremskrevet til 2023-niveau på baggrund af prisudviklingen. Det svarer til en real stigning på 38,5 pct. For de øvrige indkomstgrupper har fremgangen været mindre, og blandt de 10 pct. fattigste er væksten i indkomsten fra 2010 til 2021 blot 8,5 pct., når der tages højde for inflation.</w:t>
      </w:r>
    </w:p>
    <w:p w:rsidR="00F128E3" w:rsidRDefault="00F128E3" w:rsidP="00F128E3">
      <w:pPr>
        <w:spacing w:after="0" w:line="240" w:lineRule="auto"/>
        <w:rPr>
          <w:rFonts w:cstheme="minorHAnsi"/>
          <w:sz w:val="18"/>
          <w:szCs w:val="18"/>
        </w:rPr>
      </w:pPr>
    </w:p>
    <w:p w:rsidR="001D7ABF" w:rsidRDefault="001D7ABF" w:rsidP="001F19D5">
      <w:pPr>
        <w:spacing w:after="0" w:line="240" w:lineRule="auto"/>
        <w:rPr>
          <w:rFonts w:cstheme="minorHAnsi"/>
          <w:sz w:val="18"/>
          <w:szCs w:val="18"/>
        </w:rPr>
      </w:pPr>
    </w:p>
    <w:p w:rsidR="001D7ABF" w:rsidRDefault="001D7ABF" w:rsidP="001F19D5">
      <w:pPr>
        <w:spacing w:after="0" w:line="240" w:lineRule="auto"/>
        <w:rPr>
          <w:rFonts w:cstheme="minorHAnsi"/>
          <w:sz w:val="18"/>
          <w:szCs w:val="18"/>
        </w:rPr>
      </w:pPr>
    </w:p>
    <w:p w:rsidR="00803492" w:rsidRDefault="00803492" w:rsidP="001F19D5">
      <w:pPr>
        <w:spacing w:after="0" w:line="240" w:lineRule="auto"/>
        <w:rPr>
          <w:rFonts w:cstheme="minorHAnsi"/>
          <w:sz w:val="18"/>
          <w:szCs w:val="18"/>
        </w:rPr>
      </w:pPr>
      <w:r w:rsidRPr="00803492">
        <w:rPr>
          <w:rFonts w:cstheme="minorHAnsi"/>
          <w:sz w:val="18"/>
          <w:szCs w:val="18"/>
        </w:rPr>
        <w:drawing>
          <wp:inline distT="0" distB="0" distL="0" distR="0" wp14:anchorId="33BB2A70" wp14:editId="24D1A0DA">
            <wp:extent cx="4862830" cy="3377442"/>
            <wp:effectExtent l="0" t="0" r="0" b="0"/>
            <wp:docPr id="7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78659" cy="3388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3492" w:rsidRPr="001F19D5" w:rsidRDefault="00803492" w:rsidP="001F19D5">
      <w:pPr>
        <w:spacing w:after="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Kilde: Sune Caspersen: ”</w:t>
      </w:r>
      <w:r>
        <w:rPr>
          <w:rFonts w:cstheme="minorHAnsi"/>
          <w:sz w:val="18"/>
          <w:szCs w:val="18"/>
        </w:rPr>
        <w:t>De rigestes formuer vok</w:t>
      </w:r>
      <w:bookmarkStart w:id="0" w:name="_GoBack"/>
      <w:bookmarkEnd w:id="0"/>
      <w:r>
        <w:rPr>
          <w:rFonts w:cstheme="minorHAnsi"/>
          <w:sz w:val="18"/>
          <w:szCs w:val="18"/>
        </w:rPr>
        <w:t>ser kraftigt: Stegt med 31 procent siden 2020</w:t>
      </w:r>
      <w:r>
        <w:rPr>
          <w:rFonts w:cstheme="minorHAnsi"/>
          <w:sz w:val="18"/>
          <w:szCs w:val="18"/>
        </w:rPr>
        <w:t>”, Arbejderbevægelsens Erhvervsråd, 2</w:t>
      </w:r>
      <w:r>
        <w:rPr>
          <w:rFonts w:cstheme="minorHAnsi"/>
          <w:sz w:val="18"/>
          <w:szCs w:val="18"/>
        </w:rPr>
        <w:t>7</w:t>
      </w:r>
      <w:r>
        <w:rPr>
          <w:rFonts w:cstheme="minorHAnsi"/>
          <w:sz w:val="18"/>
          <w:szCs w:val="18"/>
        </w:rPr>
        <w:t>.2.202</w:t>
      </w:r>
      <w:r>
        <w:rPr>
          <w:rFonts w:cstheme="minorHAnsi"/>
          <w:sz w:val="18"/>
          <w:szCs w:val="18"/>
        </w:rPr>
        <w:t>6</w:t>
      </w:r>
    </w:p>
    <w:sectPr w:rsidR="00803492" w:rsidRPr="001F19D5">
      <w:footerReference w:type="default" r:id="rId14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74BA" w:rsidRDefault="00EB74BA" w:rsidP="00A97489">
      <w:pPr>
        <w:spacing w:after="0" w:line="240" w:lineRule="auto"/>
      </w:pPr>
      <w:r>
        <w:separator/>
      </w:r>
    </w:p>
  </w:endnote>
  <w:endnote w:type="continuationSeparator" w:id="0">
    <w:p w:rsidR="00EB74BA" w:rsidRDefault="00EB74BA" w:rsidP="00A97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9169616"/>
      <w:docPartObj>
        <w:docPartGallery w:val="Page Numbers (Bottom of Page)"/>
        <w:docPartUnique/>
      </w:docPartObj>
    </w:sdtPr>
    <w:sdtContent>
      <w:p w:rsidR="00A97489" w:rsidRDefault="00A97489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97489" w:rsidRDefault="00A9748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74BA" w:rsidRDefault="00EB74BA" w:rsidP="00A97489">
      <w:pPr>
        <w:spacing w:after="0" w:line="240" w:lineRule="auto"/>
      </w:pPr>
      <w:r>
        <w:separator/>
      </w:r>
    </w:p>
  </w:footnote>
  <w:footnote w:type="continuationSeparator" w:id="0">
    <w:p w:rsidR="00EB74BA" w:rsidRDefault="00EB74BA" w:rsidP="00A974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A248CA"/>
    <w:multiLevelType w:val="hybridMultilevel"/>
    <w:tmpl w:val="6A909A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D91"/>
    <w:rsid w:val="00076EDE"/>
    <w:rsid w:val="001235AF"/>
    <w:rsid w:val="001D7ABF"/>
    <w:rsid w:val="001F19D5"/>
    <w:rsid w:val="001F56C8"/>
    <w:rsid w:val="00364BA8"/>
    <w:rsid w:val="0036529F"/>
    <w:rsid w:val="005B5408"/>
    <w:rsid w:val="00803492"/>
    <w:rsid w:val="009951A4"/>
    <w:rsid w:val="00A97489"/>
    <w:rsid w:val="00AD1E83"/>
    <w:rsid w:val="00B013F2"/>
    <w:rsid w:val="00C44EAB"/>
    <w:rsid w:val="00D356C7"/>
    <w:rsid w:val="00D95699"/>
    <w:rsid w:val="00EB74BA"/>
    <w:rsid w:val="00F128E3"/>
    <w:rsid w:val="00F224B2"/>
    <w:rsid w:val="00F9536F"/>
    <w:rsid w:val="00FA0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BC6F8"/>
  <w15:chartTrackingRefBased/>
  <w15:docId w15:val="{10807059-7E5F-40C1-AB6B-A6D86550B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0D91"/>
  </w:style>
  <w:style w:type="paragraph" w:styleId="Overskrift1">
    <w:name w:val="heading 1"/>
    <w:basedOn w:val="Normal"/>
    <w:link w:val="Overskrift1Tegn"/>
    <w:uiPriority w:val="9"/>
    <w:qFormat/>
    <w:rsid w:val="00F224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FA0D91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F224B2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paragraph" w:styleId="NormalWeb">
    <w:name w:val="Normal (Web)"/>
    <w:basedOn w:val="Normal"/>
    <w:uiPriority w:val="99"/>
    <w:semiHidden/>
    <w:unhideWhenUsed/>
    <w:rsid w:val="001F5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A974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97489"/>
  </w:style>
  <w:style w:type="paragraph" w:styleId="Sidefod">
    <w:name w:val="footer"/>
    <w:basedOn w:val="Normal"/>
    <w:link w:val="SidefodTegn"/>
    <w:uiPriority w:val="99"/>
    <w:unhideWhenUsed/>
    <w:rsid w:val="00A974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97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42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7734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318E4-956C-4951-B241-A6936B3EF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273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 Mette Edelvold Berg</dc:creator>
  <cp:keywords/>
  <dc:description/>
  <cp:lastModifiedBy>Ane Mette Edelvold Berg</cp:lastModifiedBy>
  <cp:revision>11</cp:revision>
  <dcterms:created xsi:type="dcterms:W3CDTF">2026-03-09T10:36:00Z</dcterms:created>
  <dcterms:modified xsi:type="dcterms:W3CDTF">2026-03-09T11:33:00Z</dcterms:modified>
</cp:coreProperties>
</file>