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B73" w:rsidRPr="00BF5987" w:rsidRDefault="00AE2D5B" w:rsidP="00404B73">
      <w:pPr>
        <w:pBdr>
          <w:bottom w:val="single" w:sz="4" w:space="1" w:color="auto"/>
        </w:pBdr>
        <w:rPr>
          <w:b/>
          <w:sz w:val="32"/>
          <w:szCs w:val="32"/>
        </w:rPr>
      </w:pPr>
      <w:r w:rsidRPr="00BF5987">
        <w:rPr>
          <w:b/>
          <w:sz w:val="32"/>
          <w:szCs w:val="32"/>
        </w:rPr>
        <w:t xml:space="preserve">Arbejdsspørgsmål: </w:t>
      </w:r>
      <w:r w:rsidR="00404B73" w:rsidRPr="00BF5987">
        <w:rPr>
          <w:b/>
          <w:sz w:val="32"/>
          <w:szCs w:val="32"/>
        </w:rPr>
        <w:t>EU-Kommissionen</w:t>
      </w:r>
    </w:p>
    <w:p w:rsidR="00404B73" w:rsidRPr="00BF5987" w:rsidRDefault="00404B73">
      <w:pPr>
        <w:rPr>
          <w:sz w:val="8"/>
          <w:szCs w:val="8"/>
        </w:rPr>
      </w:pPr>
    </w:p>
    <w:p w:rsidR="00AE2D5B" w:rsidRPr="00BF5987" w:rsidRDefault="00AE2D5B" w:rsidP="00BF5987">
      <w:pPr>
        <w:pStyle w:val="Listeafsnit"/>
        <w:numPr>
          <w:ilvl w:val="0"/>
          <w:numId w:val="1"/>
        </w:numPr>
        <w:ind w:left="851" w:hanging="491"/>
        <w:rPr>
          <w:sz w:val="26"/>
          <w:szCs w:val="26"/>
        </w:rPr>
      </w:pPr>
      <w:r w:rsidRPr="00BF5987">
        <w:rPr>
          <w:sz w:val="26"/>
          <w:szCs w:val="26"/>
        </w:rPr>
        <w:t>Er Kommissionen lovgivende, udøvende eller dømmende magt i EU?</w:t>
      </w:r>
    </w:p>
    <w:p w:rsidR="00AE2D5B" w:rsidRPr="00BF5987" w:rsidRDefault="00AE2D5B" w:rsidP="00BF5987">
      <w:pPr>
        <w:pStyle w:val="Listeafsnit"/>
        <w:numPr>
          <w:ilvl w:val="0"/>
          <w:numId w:val="1"/>
        </w:numPr>
        <w:ind w:left="851" w:hanging="491"/>
        <w:rPr>
          <w:sz w:val="26"/>
          <w:szCs w:val="26"/>
        </w:rPr>
      </w:pPr>
      <w:r w:rsidRPr="00BF5987">
        <w:rPr>
          <w:sz w:val="26"/>
          <w:szCs w:val="26"/>
        </w:rPr>
        <w:t>Hvem repræsenterer Kommissionen først og fremmest?</w:t>
      </w:r>
    </w:p>
    <w:p w:rsidR="00DD5D44" w:rsidRPr="00BF5987" w:rsidRDefault="00665D16" w:rsidP="00BF5987">
      <w:pPr>
        <w:pStyle w:val="Listeafsnit"/>
        <w:numPr>
          <w:ilvl w:val="0"/>
          <w:numId w:val="1"/>
        </w:numPr>
        <w:ind w:left="851" w:hanging="491"/>
        <w:rPr>
          <w:sz w:val="26"/>
          <w:szCs w:val="26"/>
        </w:rPr>
      </w:pPr>
      <w:r w:rsidRPr="00BF5987">
        <w:rPr>
          <w:sz w:val="26"/>
          <w:szCs w:val="26"/>
        </w:rPr>
        <w:t>Hvilken teori om europæisk</w:t>
      </w:r>
      <w:r w:rsidR="0088599D" w:rsidRPr="00BF5987">
        <w:rPr>
          <w:sz w:val="26"/>
          <w:szCs w:val="26"/>
        </w:rPr>
        <w:t xml:space="preserve"> integration passer på Kommissionen</w:t>
      </w:r>
      <w:r w:rsidR="00DD5D44" w:rsidRPr="00BF5987">
        <w:rPr>
          <w:sz w:val="26"/>
          <w:szCs w:val="26"/>
        </w:rPr>
        <w:t>s rolle</w:t>
      </w:r>
      <w:r w:rsidR="0088599D" w:rsidRPr="00BF5987">
        <w:rPr>
          <w:sz w:val="26"/>
          <w:szCs w:val="26"/>
        </w:rPr>
        <w:t>?</w:t>
      </w:r>
      <w:r w:rsidR="00E504B2" w:rsidRPr="00BF5987">
        <w:rPr>
          <w:sz w:val="26"/>
          <w:szCs w:val="26"/>
        </w:rPr>
        <w:t xml:space="preserve"> </w:t>
      </w:r>
    </w:p>
    <w:p w:rsidR="0088599D" w:rsidRPr="00BF5987" w:rsidRDefault="00DD5D44" w:rsidP="00BF5987">
      <w:pPr>
        <w:pStyle w:val="Listeafsnit"/>
        <w:ind w:left="851"/>
        <w:rPr>
          <w:sz w:val="26"/>
          <w:szCs w:val="26"/>
        </w:rPr>
      </w:pPr>
      <w:r w:rsidRPr="00BF5987">
        <w:rPr>
          <w:sz w:val="26"/>
          <w:szCs w:val="26"/>
        </w:rPr>
        <w:t xml:space="preserve">Teorierne præsenteres s. </w:t>
      </w:r>
      <w:r w:rsidR="004E0FB9" w:rsidRPr="00BF5987">
        <w:rPr>
          <w:sz w:val="26"/>
          <w:szCs w:val="26"/>
        </w:rPr>
        <w:t>30</w:t>
      </w:r>
      <w:r w:rsidRPr="00BF5987">
        <w:rPr>
          <w:sz w:val="26"/>
          <w:szCs w:val="26"/>
        </w:rPr>
        <w:t>-</w:t>
      </w:r>
      <w:r w:rsidR="004E0FB9" w:rsidRPr="00BF5987">
        <w:rPr>
          <w:sz w:val="26"/>
          <w:szCs w:val="26"/>
        </w:rPr>
        <w:t>3</w:t>
      </w:r>
      <w:r w:rsidRPr="00BF5987">
        <w:rPr>
          <w:sz w:val="26"/>
          <w:szCs w:val="26"/>
        </w:rPr>
        <w:t xml:space="preserve">1 i </w:t>
      </w:r>
      <w:r w:rsidR="004E0FB9" w:rsidRPr="00BF5987">
        <w:rPr>
          <w:sz w:val="26"/>
          <w:szCs w:val="26"/>
        </w:rPr>
        <w:t>kompendiet.</w:t>
      </w:r>
    </w:p>
    <w:p w:rsidR="00CD6090" w:rsidRPr="00BF5987" w:rsidRDefault="00CD6090" w:rsidP="00BF5987">
      <w:pPr>
        <w:pStyle w:val="Listeafsnit"/>
        <w:numPr>
          <w:ilvl w:val="0"/>
          <w:numId w:val="1"/>
        </w:numPr>
        <w:ind w:left="851" w:hanging="491"/>
        <w:rPr>
          <w:sz w:val="26"/>
          <w:szCs w:val="26"/>
        </w:rPr>
      </w:pPr>
      <w:r w:rsidRPr="00BF5987">
        <w:rPr>
          <w:sz w:val="26"/>
          <w:szCs w:val="26"/>
        </w:rPr>
        <w:t>Hvordan bliver kommissærerne valgt?</w:t>
      </w:r>
    </w:p>
    <w:p w:rsidR="00AE2D5B" w:rsidRPr="00BF5987" w:rsidRDefault="00AE2D5B" w:rsidP="00BF5987">
      <w:pPr>
        <w:pStyle w:val="Listeafsnit"/>
        <w:numPr>
          <w:ilvl w:val="0"/>
          <w:numId w:val="1"/>
        </w:numPr>
        <w:ind w:left="851" w:hanging="491"/>
        <w:rPr>
          <w:sz w:val="26"/>
          <w:szCs w:val="26"/>
        </w:rPr>
      </w:pPr>
      <w:r w:rsidRPr="00BF5987">
        <w:rPr>
          <w:sz w:val="26"/>
          <w:szCs w:val="26"/>
        </w:rPr>
        <w:t>Hvor l</w:t>
      </w:r>
      <w:r w:rsidR="0088599D" w:rsidRPr="00BF5987">
        <w:rPr>
          <w:sz w:val="26"/>
          <w:szCs w:val="26"/>
        </w:rPr>
        <w:t>igger Kommissionens hovedsæde</w:t>
      </w:r>
      <w:r w:rsidRPr="00BF5987">
        <w:rPr>
          <w:sz w:val="26"/>
          <w:szCs w:val="26"/>
        </w:rPr>
        <w:t>?</w:t>
      </w:r>
      <w:r w:rsidR="0088599D" w:rsidRPr="00BF5987">
        <w:rPr>
          <w:sz w:val="26"/>
          <w:szCs w:val="26"/>
        </w:rPr>
        <w:t xml:space="preserve"> Og hvad hedder bygningen?</w:t>
      </w:r>
    </w:p>
    <w:p w:rsidR="00AE2D5B" w:rsidRPr="00BF5987" w:rsidRDefault="00AE2D5B" w:rsidP="00BF5987">
      <w:pPr>
        <w:pStyle w:val="Listeafsnit"/>
        <w:numPr>
          <w:ilvl w:val="0"/>
          <w:numId w:val="1"/>
        </w:numPr>
        <w:ind w:left="851" w:hanging="491"/>
        <w:rPr>
          <w:sz w:val="26"/>
          <w:szCs w:val="26"/>
        </w:rPr>
      </w:pPr>
      <w:r w:rsidRPr="00BF5987">
        <w:rPr>
          <w:sz w:val="26"/>
          <w:szCs w:val="26"/>
        </w:rPr>
        <w:t>Hvem er den nuværende formand</w:t>
      </w:r>
      <w:r w:rsidR="00BF5987" w:rsidRPr="00BF5987">
        <w:rPr>
          <w:sz w:val="26"/>
          <w:szCs w:val="26"/>
        </w:rPr>
        <w:t xml:space="preserve"> (præsident)</w:t>
      </w:r>
      <w:r w:rsidRPr="00BF5987">
        <w:rPr>
          <w:sz w:val="26"/>
          <w:szCs w:val="26"/>
        </w:rPr>
        <w:t xml:space="preserve"> for Kommissionen? Og hvem afløste han</w:t>
      </w:r>
      <w:r w:rsidR="00CD6090" w:rsidRPr="00BF5987">
        <w:rPr>
          <w:sz w:val="26"/>
          <w:szCs w:val="26"/>
        </w:rPr>
        <w:t>/hun</w:t>
      </w:r>
      <w:r w:rsidRPr="00BF5987">
        <w:rPr>
          <w:sz w:val="26"/>
          <w:szCs w:val="26"/>
        </w:rPr>
        <w:t>?</w:t>
      </w:r>
    </w:p>
    <w:p w:rsidR="0088599D" w:rsidRPr="00BF5987" w:rsidRDefault="00CD6090" w:rsidP="00BF5987">
      <w:pPr>
        <w:pStyle w:val="Listeafsnit"/>
        <w:numPr>
          <w:ilvl w:val="0"/>
          <w:numId w:val="1"/>
        </w:numPr>
        <w:ind w:left="851" w:hanging="491"/>
        <w:rPr>
          <w:sz w:val="26"/>
          <w:szCs w:val="26"/>
        </w:rPr>
      </w:pPr>
      <w:r w:rsidRPr="00BF5987">
        <w:rPr>
          <w:sz w:val="26"/>
          <w:szCs w:val="26"/>
        </w:rPr>
        <w:t>Hvad er Kommissionens opgaver?</w:t>
      </w:r>
    </w:p>
    <w:p w:rsidR="000274B2" w:rsidRPr="00BF5987" w:rsidRDefault="000274B2" w:rsidP="00BF5987">
      <w:pPr>
        <w:pStyle w:val="Listeafsnit"/>
        <w:numPr>
          <w:ilvl w:val="0"/>
          <w:numId w:val="1"/>
        </w:numPr>
        <w:ind w:left="851" w:hanging="491"/>
        <w:rPr>
          <w:sz w:val="26"/>
          <w:szCs w:val="26"/>
        </w:rPr>
      </w:pPr>
      <w:r w:rsidRPr="00BF5987">
        <w:rPr>
          <w:sz w:val="26"/>
          <w:szCs w:val="26"/>
        </w:rPr>
        <w:t>Hvorfor mener EU-skeptikere, at Kommissionen mangler demokratisk legitimitet?</w:t>
      </w:r>
    </w:p>
    <w:p w:rsidR="00BF5987" w:rsidRPr="00BF5987" w:rsidRDefault="00BF5987" w:rsidP="00BF5987">
      <w:pPr>
        <w:pStyle w:val="Listeafsnit"/>
        <w:numPr>
          <w:ilvl w:val="0"/>
          <w:numId w:val="1"/>
        </w:numPr>
        <w:ind w:left="851" w:hanging="491"/>
        <w:rPr>
          <w:sz w:val="26"/>
          <w:szCs w:val="26"/>
        </w:rPr>
      </w:pPr>
      <w:r w:rsidRPr="00BF5987">
        <w:rPr>
          <w:sz w:val="26"/>
          <w:szCs w:val="26"/>
        </w:rPr>
        <w:t xml:space="preserve">Hvad er forskellen på </w:t>
      </w:r>
      <w:r w:rsidRPr="00365B3E">
        <w:rPr>
          <w:i/>
          <w:sz w:val="26"/>
          <w:szCs w:val="26"/>
        </w:rPr>
        <w:t>forordninger</w:t>
      </w:r>
      <w:r w:rsidRPr="00BF5987">
        <w:rPr>
          <w:sz w:val="26"/>
          <w:szCs w:val="26"/>
        </w:rPr>
        <w:t xml:space="preserve"> og </w:t>
      </w:r>
      <w:r w:rsidRPr="00365B3E">
        <w:rPr>
          <w:i/>
          <w:sz w:val="26"/>
          <w:szCs w:val="26"/>
        </w:rPr>
        <w:t>direktiver</w:t>
      </w:r>
      <w:r w:rsidRPr="00BF5987">
        <w:rPr>
          <w:sz w:val="26"/>
          <w:szCs w:val="26"/>
        </w:rPr>
        <w:t>?</w:t>
      </w:r>
    </w:p>
    <w:p w:rsidR="00BF5987" w:rsidRPr="00BF5987" w:rsidRDefault="00365B3E" w:rsidP="00BF5987">
      <w:pPr>
        <w:pStyle w:val="Listeafsnit"/>
        <w:numPr>
          <w:ilvl w:val="0"/>
          <w:numId w:val="1"/>
        </w:numPr>
        <w:ind w:left="851" w:hanging="491"/>
        <w:rPr>
          <w:sz w:val="26"/>
          <w:szCs w:val="26"/>
        </w:rPr>
      </w:pPr>
      <w:r>
        <w:rPr>
          <w:sz w:val="26"/>
          <w:szCs w:val="26"/>
        </w:rPr>
        <w:t>Hvem er hhv. den danske og italienske kommissær (evt. både afgående og kommende)</w:t>
      </w:r>
      <w:r w:rsidRPr="00365B3E">
        <w:rPr>
          <w:sz w:val="26"/>
          <w:szCs w:val="26"/>
        </w:rPr>
        <w:t>?</w:t>
      </w:r>
      <w:bookmarkStart w:id="0" w:name="_GoBack"/>
      <w:bookmarkEnd w:id="0"/>
    </w:p>
    <w:p w:rsidR="00AE2D5B" w:rsidRDefault="00AE2D5B" w:rsidP="00AE2D5B">
      <w:pPr>
        <w:jc w:val="center"/>
      </w:pPr>
      <w:r>
        <w:rPr>
          <w:noProof/>
          <w:lang w:eastAsia="da-DK"/>
        </w:rPr>
        <w:drawing>
          <wp:inline distT="0" distB="0" distL="0" distR="0" wp14:anchorId="496D55B9" wp14:editId="14F1BAC1">
            <wp:extent cx="5002530" cy="4267200"/>
            <wp:effectExtent l="0" t="0" r="7620" b="0"/>
            <wp:docPr id="1" name="Billede 1" descr="http://eryica.org/sites/default/files/European-Commission-Logo-squ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yica.org/sites/default/files/European-Commission-Logo-squa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73" b="5683"/>
                    <a:stretch/>
                  </pic:blipFill>
                  <pic:spPr bwMode="auto">
                    <a:xfrm>
                      <a:off x="0" y="0"/>
                      <a:ext cx="5003995" cy="42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E2D5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D3782"/>
    <w:multiLevelType w:val="hybridMultilevel"/>
    <w:tmpl w:val="9B2A343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B73"/>
    <w:rsid w:val="000274B2"/>
    <w:rsid w:val="0004010D"/>
    <w:rsid w:val="00365B3E"/>
    <w:rsid w:val="00404B73"/>
    <w:rsid w:val="004D394E"/>
    <w:rsid w:val="004E0FB9"/>
    <w:rsid w:val="00665D16"/>
    <w:rsid w:val="007867A6"/>
    <w:rsid w:val="0081576F"/>
    <w:rsid w:val="0088599D"/>
    <w:rsid w:val="00976654"/>
    <w:rsid w:val="009C0060"/>
    <w:rsid w:val="00AE2D5B"/>
    <w:rsid w:val="00BF5987"/>
    <w:rsid w:val="00CD6090"/>
    <w:rsid w:val="00DD5D44"/>
    <w:rsid w:val="00E5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09FC"/>
  <w15:docId w15:val="{CF8EA32D-49B2-41AE-AE24-B254EA35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04B7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2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IT-Supportcentret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Mikkel Hald</dc:creator>
  <cp:lastModifiedBy>Mikkel Hald (MI | RA)</cp:lastModifiedBy>
  <cp:revision>5</cp:revision>
  <dcterms:created xsi:type="dcterms:W3CDTF">2024-09-02T21:13:00Z</dcterms:created>
  <dcterms:modified xsi:type="dcterms:W3CDTF">2024-09-03T06:20:00Z</dcterms:modified>
</cp:coreProperties>
</file>