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ittertabel5-mrk-farve4"/>
        <w:tblpPr w:leftFromText="141" w:rightFromText="141" w:horzAnchor="margin" w:tblpXSpec="center" w:tblpY="-1136"/>
        <w:tblW w:w="15168" w:type="dxa"/>
        <w:tblLook w:val="04A0" w:firstRow="1" w:lastRow="0" w:firstColumn="1" w:lastColumn="0" w:noHBand="0" w:noVBand="1"/>
      </w:tblPr>
      <w:tblGrid>
        <w:gridCol w:w="1612"/>
        <w:gridCol w:w="4442"/>
        <w:gridCol w:w="2722"/>
        <w:gridCol w:w="3578"/>
        <w:gridCol w:w="2814"/>
      </w:tblGrid>
      <w:tr w:rsidR="008B0207" w:rsidRPr="008B0207" w14:paraId="4D362709" w14:textId="77777777" w:rsidTr="008B0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hideMark/>
          </w:tcPr>
          <w:p w14:paraId="6E55DC15" w14:textId="77777777" w:rsidR="008B0207" w:rsidRPr="008B0207" w:rsidRDefault="008B0207" w:rsidP="008B0207">
            <w:pPr>
              <w:rPr>
                <w:rFonts w:ascii="Times New Roman" w:eastAsia="Times New Roman" w:hAnsi="Times New Roman" w:cs="Times New Roman"/>
                <w:kern w:val="0"/>
                <w:lang w:eastAsia="da-DK"/>
                <w14:ligatures w14:val="none"/>
              </w:rPr>
            </w:pPr>
          </w:p>
        </w:tc>
        <w:tc>
          <w:tcPr>
            <w:tcW w:w="4442" w:type="dxa"/>
            <w:hideMark/>
          </w:tcPr>
          <w:p w14:paraId="6EE8F641" w14:textId="77777777" w:rsidR="008B0207" w:rsidRPr="008B0207" w:rsidRDefault="008B0207" w:rsidP="008B0207">
            <w:pPr>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Liberalisme (idealisme)</w:t>
            </w:r>
          </w:p>
        </w:tc>
        <w:tc>
          <w:tcPr>
            <w:tcW w:w="2722" w:type="dxa"/>
            <w:hideMark/>
          </w:tcPr>
          <w:p w14:paraId="7A3C19B7" w14:textId="77777777" w:rsidR="008B0207" w:rsidRPr="008B0207" w:rsidRDefault="008B0207" w:rsidP="008B0207">
            <w:pPr>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Realisme</w:t>
            </w:r>
          </w:p>
        </w:tc>
        <w:tc>
          <w:tcPr>
            <w:tcW w:w="3578" w:type="dxa"/>
            <w:hideMark/>
          </w:tcPr>
          <w:p w14:paraId="6EB3764B" w14:textId="77777777" w:rsidR="008B0207" w:rsidRPr="008B0207" w:rsidRDefault="008B0207" w:rsidP="008B0207">
            <w:pPr>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Konstruktivisme</w:t>
            </w:r>
          </w:p>
        </w:tc>
        <w:tc>
          <w:tcPr>
            <w:tcW w:w="2814" w:type="dxa"/>
            <w:hideMark/>
          </w:tcPr>
          <w:p w14:paraId="75CDFBFA" w14:textId="77777777" w:rsidR="008B0207" w:rsidRPr="008B0207" w:rsidRDefault="008B0207" w:rsidP="008B0207">
            <w:pPr>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Den engelske skole</w:t>
            </w:r>
          </w:p>
        </w:tc>
      </w:tr>
      <w:tr w:rsidR="008B0207" w:rsidRPr="008B0207" w14:paraId="305839AA" w14:textId="77777777" w:rsidTr="008B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hideMark/>
          </w:tcPr>
          <w:p w14:paraId="31845186"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Aktører</w:t>
            </w:r>
          </w:p>
        </w:tc>
        <w:tc>
          <w:tcPr>
            <w:tcW w:w="4442" w:type="dxa"/>
            <w:hideMark/>
          </w:tcPr>
          <w:p w14:paraId="3C383F92"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Stater og ikke-statslige aktører såsom:</w:t>
            </w:r>
          </w:p>
          <w:p w14:paraId="54EB9F3A" w14:textId="77777777" w:rsidR="008B0207" w:rsidRPr="008B0207" w:rsidRDefault="008B0207" w:rsidP="008B0207">
            <w:pPr>
              <w:numPr>
                <w:ilvl w:val="0"/>
                <w:numId w:val="1"/>
              </w:num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proofErr w:type="spellStart"/>
            <w:r w:rsidRPr="008B0207">
              <w:rPr>
                <w:rFonts w:ascii="Noto Sans" w:eastAsia="Times New Roman" w:hAnsi="Noto Sans" w:cs="Noto Sans"/>
                <w:color w:val="333333"/>
                <w:kern w:val="0"/>
                <w:sz w:val="21"/>
                <w:szCs w:val="21"/>
                <w:lang w:eastAsia="da-DK"/>
                <w14:ligatures w14:val="none"/>
              </w:rPr>
              <w:t>IGO’er</w:t>
            </w:r>
            <w:proofErr w:type="spellEnd"/>
          </w:p>
          <w:p w14:paraId="6E485014" w14:textId="77777777" w:rsidR="008B0207" w:rsidRPr="008B0207" w:rsidRDefault="008B0207" w:rsidP="008B0207">
            <w:pPr>
              <w:numPr>
                <w:ilvl w:val="0"/>
                <w:numId w:val="1"/>
              </w:num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Multinationale selskaber</w:t>
            </w:r>
          </w:p>
          <w:p w14:paraId="67351190" w14:textId="77777777" w:rsidR="008B0207" w:rsidRPr="008B0207" w:rsidRDefault="008B0207" w:rsidP="008B0207">
            <w:pPr>
              <w:numPr>
                <w:ilvl w:val="0"/>
                <w:numId w:val="1"/>
              </w:num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Befolkninger</w:t>
            </w:r>
          </w:p>
          <w:p w14:paraId="79EFBCB7" w14:textId="77777777" w:rsidR="008B0207" w:rsidRPr="008B0207" w:rsidRDefault="008B0207" w:rsidP="008B0207">
            <w:pPr>
              <w:numPr>
                <w:ilvl w:val="0"/>
                <w:numId w:val="1"/>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Administrative organer</w:t>
            </w:r>
          </w:p>
        </w:tc>
        <w:tc>
          <w:tcPr>
            <w:tcW w:w="2722" w:type="dxa"/>
            <w:hideMark/>
          </w:tcPr>
          <w:p w14:paraId="7D27BEE6"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Stater</w:t>
            </w:r>
          </w:p>
        </w:tc>
        <w:tc>
          <w:tcPr>
            <w:tcW w:w="3578" w:type="dxa"/>
            <w:hideMark/>
          </w:tcPr>
          <w:p w14:paraId="78D37882"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Fokus på strukturer og aktører såsom</w:t>
            </w:r>
          </w:p>
          <w:p w14:paraId="63C31646" w14:textId="77777777" w:rsidR="008B0207" w:rsidRPr="008B0207" w:rsidRDefault="008B0207" w:rsidP="008B0207">
            <w:pPr>
              <w:numPr>
                <w:ilvl w:val="0"/>
                <w:numId w:val="2"/>
              </w:num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b/>
                <w:bCs/>
                <w:color w:val="333333"/>
                <w:kern w:val="0"/>
                <w:sz w:val="21"/>
                <w:szCs w:val="21"/>
                <w:lang w:eastAsia="da-DK"/>
                <w14:ligatures w14:val="none"/>
              </w:rPr>
              <w:t>Stater</w:t>
            </w:r>
            <w:r w:rsidRPr="008B0207">
              <w:rPr>
                <w:rFonts w:ascii="Noto Sans" w:eastAsia="Times New Roman" w:hAnsi="Noto Sans" w:cs="Noto Sans"/>
                <w:color w:val="333333"/>
                <w:kern w:val="0"/>
                <w:sz w:val="21"/>
                <w:szCs w:val="21"/>
                <w:lang w:eastAsia="da-DK"/>
                <w14:ligatures w14:val="none"/>
              </w:rPr>
              <w:t> (eller de aktører, der agerer på en stats vegne)</w:t>
            </w:r>
          </w:p>
          <w:p w14:paraId="4E3A6FCB" w14:textId="77777777" w:rsidR="008B0207" w:rsidRPr="008B0207" w:rsidRDefault="008B0207" w:rsidP="008B0207">
            <w:pPr>
              <w:numPr>
                <w:ilvl w:val="0"/>
                <w:numId w:val="2"/>
              </w:num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b/>
                <w:bCs/>
                <w:color w:val="333333"/>
                <w:kern w:val="0"/>
                <w:sz w:val="21"/>
                <w:szCs w:val="21"/>
                <w:lang w:eastAsia="da-DK"/>
                <w14:ligatures w14:val="none"/>
              </w:rPr>
              <w:t>Institutioner</w:t>
            </w:r>
            <w:r w:rsidRPr="008B0207">
              <w:rPr>
                <w:rFonts w:ascii="Noto Sans" w:eastAsia="Times New Roman" w:hAnsi="Noto Sans" w:cs="Noto Sans"/>
                <w:color w:val="333333"/>
                <w:kern w:val="0"/>
                <w:sz w:val="21"/>
                <w:szCs w:val="21"/>
                <w:lang w:eastAsia="da-DK"/>
                <w14:ligatures w14:val="none"/>
              </w:rPr>
              <w:t> (I bund og grund er aktørerne ikke givet på forhånd ifølge konstruktivister → mange aktører)</w:t>
            </w:r>
          </w:p>
          <w:p w14:paraId="32DF9BF5" w14:textId="77777777" w:rsidR="008B0207" w:rsidRPr="008B0207" w:rsidRDefault="008B0207" w:rsidP="008B0207">
            <w:pPr>
              <w:numPr>
                <w:ilvl w:val="0"/>
                <w:numId w:val="2"/>
              </w:numPr>
              <w:spacing w:beforeAutospacing="1" w:afterAutospacing="1"/>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b/>
                <w:bCs/>
                <w:color w:val="333333"/>
                <w:kern w:val="0"/>
                <w:sz w:val="21"/>
                <w:szCs w:val="21"/>
                <w:lang w:eastAsia="da-DK"/>
                <w14:ligatures w14:val="none"/>
              </w:rPr>
              <w:t>Individer</w:t>
            </w:r>
          </w:p>
        </w:tc>
        <w:tc>
          <w:tcPr>
            <w:tcW w:w="2814" w:type="dxa"/>
            <w:hideMark/>
          </w:tcPr>
          <w:p w14:paraId="476EDE58"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Stater og institutioner</w:t>
            </w:r>
          </w:p>
        </w:tc>
      </w:tr>
      <w:tr w:rsidR="008B0207" w:rsidRPr="008B0207" w14:paraId="09D5EE69" w14:textId="77777777" w:rsidTr="008B0207">
        <w:tc>
          <w:tcPr>
            <w:cnfStyle w:val="001000000000" w:firstRow="0" w:lastRow="0" w:firstColumn="1" w:lastColumn="0" w:oddVBand="0" w:evenVBand="0" w:oddHBand="0" w:evenHBand="0" w:firstRowFirstColumn="0" w:firstRowLastColumn="0" w:lastRowFirstColumn="0" w:lastRowLastColumn="0"/>
            <w:tcW w:w="1612" w:type="dxa"/>
            <w:hideMark/>
          </w:tcPr>
          <w:p w14:paraId="0139EA07"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Staters adfærd</w:t>
            </w:r>
          </w:p>
        </w:tc>
        <w:tc>
          <w:tcPr>
            <w:tcW w:w="4442" w:type="dxa"/>
            <w:hideMark/>
          </w:tcPr>
          <w:p w14:paraId="25D3C7DD"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Samarbejde.</w:t>
            </w:r>
          </w:p>
        </w:tc>
        <w:tc>
          <w:tcPr>
            <w:tcW w:w="2722" w:type="dxa"/>
            <w:hideMark/>
          </w:tcPr>
          <w:p w14:paraId="48A74167"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Fokus på egne interesser og statens overlevelse.</w:t>
            </w:r>
          </w:p>
        </w:tc>
        <w:tc>
          <w:tcPr>
            <w:tcW w:w="3578" w:type="dxa"/>
            <w:hideMark/>
          </w:tcPr>
          <w:p w14:paraId="5384E2C6"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Det afgørende er, hvordan staterne opfatter hinanden, og hvordan deres indbyrdes forhold forløber – set over tid. Er baseret på en logik for passende handling – aktørerne agerer ud fra en forståelse af, i hvor høj grad deres handlinger er legitime.</w:t>
            </w:r>
          </w:p>
        </w:tc>
        <w:tc>
          <w:tcPr>
            <w:tcW w:w="2814" w:type="dxa"/>
            <w:hideMark/>
          </w:tcPr>
          <w:p w14:paraId="2BFC99B3"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Fælles interesse i international orden er med til at forme staternes adfærd. Stater betragtes som fornuftige.</w:t>
            </w:r>
          </w:p>
        </w:tc>
      </w:tr>
      <w:tr w:rsidR="008B0207" w:rsidRPr="008B0207" w14:paraId="5D009D5C" w14:textId="77777777" w:rsidTr="008B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hideMark/>
          </w:tcPr>
          <w:p w14:paraId="6F27E205"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Syn på international politik</w:t>
            </w:r>
          </w:p>
        </w:tc>
        <w:tc>
          <w:tcPr>
            <w:tcW w:w="4442" w:type="dxa"/>
            <w:hideMark/>
          </w:tcPr>
          <w:p w14:paraId="6816DCA4"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Samarbejdspræget. Fred kan fremmes via institutionalisering og interdependens → krige bliver irrationelle. Forpligtende politiske aftaler er til alles fordel.</w:t>
            </w:r>
            <w:r w:rsidRPr="008B0207">
              <w:rPr>
                <w:rFonts w:ascii="Noto Sans" w:eastAsia="Times New Roman" w:hAnsi="Noto Sans" w:cs="Noto Sans"/>
                <w:color w:val="333333"/>
                <w:kern w:val="0"/>
                <w:sz w:val="21"/>
                <w:szCs w:val="21"/>
                <w:lang w:eastAsia="da-DK"/>
                <w14:ligatures w14:val="none"/>
              </w:rPr>
              <w:br/>
              <w:t>Optimisme.</w:t>
            </w:r>
          </w:p>
        </w:tc>
        <w:tc>
          <w:tcPr>
            <w:tcW w:w="2722" w:type="dxa"/>
            <w:hideMark/>
          </w:tcPr>
          <w:p w14:paraId="501B5EF6"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Konfliktpræget. Staterne fokuserer på egne interesser – også selv om de er med i internationale organisationer.</w:t>
            </w:r>
            <w:r w:rsidRPr="008B0207">
              <w:rPr>
                <w:rFonts w:ascii="Noto Sans" w:eastAsia="Times New Roman" w:hAnsi="Noto Sans" w:cs="Noto Sans"/>
                <w:color w:val="333333"/>
                <w:kern w:val="0"/>
                <w:sz w:val="21"/>
                <w:szCs w:val="21"/>
                <w:lang w:eastAsia="da-DK"/>
                <w14:ligatures w14:val="none"/>
              </w:rPr>
              <w:br/>
              <w:t>Pessimisme.</w:t>
            </w:r>
          </w:p>
        </w:tc>
        <w:tc>
          <w:tcPr>
            <w:tcW w:w="3578" w:type="dxa"/>
            <w:hideMark/>
          </w:tcPr>
          <w:p w14:paraId="4516E5F9"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Internationalt anarki. Verden er, som staterne opfatter den. Anarki er socialt konstrueret – eksisterer som en intersubjektiv norm. Det internationale system er et ’socialt system’.</w:t>
            </w:r>
          </w:p>
        </w:tc>
        <w:tc>
          <w:tcPr>
            <w:tcW w:w="2814" w:type="dxa"/>
            <w:hideMark/>
          </w:tcPr>
          <w:p w14:paraId="1A815CCC"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Ordenspræget. Regler, værdier og institutioner kan fremme fred.</w:t>
            </w:r>
          </w:p>
        </w:tc>
      </w:tr>
      <w:tr w:rsidR="008B0207" w:rsidRPr="008B0207" w14:paraId="0704A253" w14:textId="77777777" w:rsidTr="008B0207">
        <w:tc>
          <w:tcPr>
            <w:cnfStyle w:val="001000000000" w:firstRow="0" w:lastRow="0" w:firstColumn="1" w:lastColumn="0" w:oddVBand="0" w:evenVBand="0" w:oddHBand="0" w:evenHBand="0" w:firstRowFirstColumn="0" w:firstRowLastColumn="0" w:lastRowFirstColumn="0" w:lastRowLastColumn="0"/>
            <w:tcW w:w="1612" w:type="dxa"/>
            <w:hideMark/>
          </w:tcPr>
          <w:p w14:paraId="7BA1A836"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lastRenderedPageBreak/>
              <w:t>Magt-strukturer</w:t>
            </w:r>
          </w:p>
        </w:tc>
        <w:tc>
          <w:tcPr>
            <w:tcW w:w="4442" w:type="dxa"/>
            <w:hideMark/>
          </w:tcPr>
          <w:p w14:paraId="03BF1F00"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Regler styrer staternes adfærd, da de er indlejret i institutionerne. Værdier bygger bro mellem især demokratiske lande.</w:t>
            </w:r>
          </w:p>
        </w:tc>
        <w:tc>
          <w:tcPr>
            <w:tcW w:w="2722" w:type="dxa"/>
            <w:hideMark/>
          </w:tcPr>
          <w:p w14:paraId="5614EE62"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Staterne er selviske. Fælles normer, værdier og regler findes i realiteten ikke.</w:t>
            </w:r>
          </w:p>
        </w:tc>
        <w:tc>
          <w:tcPr>
            <w:tcW w:w="3578" w:type="dxa"/>
            <w:hideMark/>
          </w:tcPr>
          <w:p w14:paraId="7C0A05F5"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Det er ikke afgørende, om magten er unipolær, bipolær eller multipolær. Det afgørende er beslutningstagerne. Anarki.</w:t>
            </w:r>
          </w:p>
        </w:tc>
        <w:tc>
          <w:tcPr>
            <w:tcW w:w="2814" w:type="dxa"/>
            <w:hideMark/>
          </w:tcPr>
          <w:p w14:paraId="27937879"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Regler er centrale med henblik på at opretholde international orden.</w:t>
            </w:r>
            <w:r w:rsidRPr="008B0207">
              <w:rPr>
                <w:rFonts w:ascii="Noto Sans" w:eastAsia="Times New Roman" w:hAnsi="Noto Sans" w:cs="Noto Sans"/>
                <w:color w:val="333333"/>
                <w:kern w:val="0"/>
                <w:sz w:val="21"/>
                <w:szCs w:val="21"/>
                <w:lang w:eastAsia="da-DK"/>
                <w14:ligatures w14:val="none"/>
              </w:rPr>
              <w:br/>
              <w:t>Fælles regler og værdier har en stor betydning. Reglerne er med til at fremme en international retfærdighed.</w:t>
            </w:r>
          </w:p>
        </w:tc>
      </w:tr>
      <w:tr w:rsidR="008B0207" w:rsidRPr="008B0207" w14:paraId="1A69C8B9" w14:textId="77777777" w:rsidTr="008B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hideMark/>
          </w:tcPr>
          <w:p w14:paraId="57D3EBF2"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Samarbejde</w:t>
            </w:r>
          </w:p>
        </w:tc>
        <w:tc>
          <w:tcPr>
            <w:tcW w:w="4442" w:type="dxa"/>
            <w:hideMark/>
          </w:tcPr>
          <w:p w14:paraId="780F79AE"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Ja. Øget interdependens.</w:t>
            </w:r>
          </w:p>
        </w:tc>
        <w:tc>
          <w:tcPr>
            <w:tcW w:w="2722" w:type="dxa"/>
            <w:hideMark/>
          </w:tcPr>
          <w:p w14:paraId="04BBEF17"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Nej. Kun hvis egne interesser tilgodeses.</w:t>
            </w:r>
          </w:p>
        </w:tc>
        <w:tc>
          <w:tcPr>
            <w:tcW w:w="3578" w:type="dxa"/>
            <w:hideMark/>
          </w:tcPr>
          <w:p w14:paraId="38D007F8"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Kun hvis aktørerne ønsker det. Fælles værdier danner basis for samarbejde.</w:t>
            </w:r>
          </w:p>
        </w:tc>
        <w:tc>
          <w:tcPr>
            <w:tcW w:w="2814" w:type="dxa"/>
            <w:hideMark/>
          </w:tcPr>
          <w:p w14:paraId="1FCE7AEE"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Ja. Stater har fælles interesse og værdier.</w:t>
            </w:r>
          </w:p>
        </w:tc>
      </w:tr>
      <w:tr w:rsidR="008B0207" w:rsidRPr="008B0207" w14:paraId="0321A451" w14:textId="77777777" w:rsidTr="008B0207">
        <w:tc>
          <w:tcPr>
            <w:cnfStyle w:val="001000000000" w:firstRow="0" w:lastRow="0" w:firstColumn="1" w:lastColumn="0" w:oddVBand="0" w:evenVBand="0" w:oddHBand="0" w:evenHBand="0" w:firstRowFirstColumn="0" w:firstRowLastColumn="0" w:lastRowFirstColumn="0" w:lastRowLastColumn="0"/>
            <w:tcW w:w="1612" w:type="dxa"/>
            <w:hideMark/>
          </w:tcPr>
          <w:p w14:paraId="67461821"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Fred/konflikt</w:t>
            </w:r>
          </w:p>
        </w:tc>
        <w:tc>
          <w:tcPr>
            <w:tcW w:w="4442" w:type="dxa"/>
            <w:hideMark/>
          </w:tcPr>
          <w:p w14:paraId="0718894D"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Fred er en mulighed. Samarbejder og gensidig afhængighed mellem staterne. Den demokratiske fredstese. Den kommercielle fredstese.</w:t>
            </w:r>
          </w:p>
        </w:tc>
        <w:tc>
          <w:tcPr>
            <w:tcW w:w="2722" w:type="dxa"/>
            <w:hideMark/>
          </w:tcPr>
          <w:p w14:paraId="5358043F"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Konflikter er uundgåelige, fordi stater følger egne interesser. Magtbalance. Varig fred er en utopi – kun mulighed for midlertidig fred.</w:t>
            </w:r>
          </w:p>
        </w:tc>
        <w:tc>
          <w:tcPr>
            <w:tcW w:w="3578" w:type="dxa"/>
            <w:hideMark/>
          </w:tcPr>
          <w:p w14:paraId="72A7C458"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Fred er en mulighed, hvis aktørerne ønsker det – men det er ikke ligetil. Konflikter er mulige, hvis aktørerne ønsker det. Konflikter opstår, fordi anarki er en stærk konstruktion, aktørerne ikke kan sætte sig ud over. Modstridende værdier danner basis for konflikt.</w:t>
            </w:r>
          </w:p>
        </w:tc>
        <w:tc>
          <w:tcPr>
            <w:tcW w:w="2814" w:type="dxa"/>
            <w:hideMark/>
          </w:tcPr>
          <w:p w14:paraId="29244D8B"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Konflikter er potentielle, men regler, diplomati, pres, sanktioner og i sidste ende militær intervention skal forsøge at undgå dem.</w:t>
            </w:r>
          </w:p>
        </w:tc>
      </w:tr>
      <w:tr w:rsidR="008B0207" w:rsidRPr="008B0207" w14:paraId="593552AA" w14:textId="77777777" w:rsidTr="008B0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hideMark/>
          </w:tcPr>
          <w:p w14:paraId="3CA95D1E"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Fremtidssyn</w:t>
            </w:r>
          </w:p>
        </w:tc>
        <w:tc>
          <w:tcPr>
            <w:tcW w:w="4442" w:type="dxa"/>
            <w:hideMark/>
          </w:tcPr>
          <w:p w14:paraId="48660963"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Fred er en mulighed. Sikkerhedsfællesskaber et mål.</w:t>
            </w:r>
            <w:r w:rsidRPr="008B0207">
              <w:rPr>
                <w:rFonts w:ascii="Noto Sans" w:eastAsia="Times New Roman" w:hAnsi="Noto Sans" w:cs="Noto Sans"/>
                <w:color w:val="333333"/>
                <w:kern w:val="0"/>
                <w:sz w:val="21"/>
                <w:szCs w:val="21"/>
                <w:lang w:eastAsia="da-DK"/>
                <w14:ligatures w14:val="none"/>
              </w:rPr>
              <w:br/>
              <w:t>Orden.</w:t>
            </w:r>
          </w:p>
        </w:tc>
        <w:tc>
          <w:tcPr>
            <w:tcW w:w="2722" w:type="dxa"/>
            <w:hideMark/>
          </w:tcPr>
          <w:p w14:paraId="0D83025F"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Verden vil også fremadrettet være præget af konflikter.</w:t>
            </w:r>
          </w:p>
        </w:tc>
        <w:tc>
          <w:tcPr>
            <w:tcW w:w="3578" w:type="dxa"/>
            <w:hideMark/>
          </w:tcPr>
          <w:p w14:paraId="75FE9D19"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Fremtiden afhænger af aktørerne.</w:t>
            </w:r>
          </w:p>
        </w:tc>
        <w:tc>
          <w:tcPr>
            <w:tcW w:w="2814" w:type="dxa"/>
            <w:hideMark/>
          </w:tcPr>
          <w:p w14:paraId="43DDB6D3" w14:textId="77777777" w:rsidR="008B0207" w:rsidRPr="008B0207" w:rsidRDefault="008B0207" w:rsidP="008B0207">
            <w:pPr>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Ønske om international orden på baggrund af fælles værdier, regler og institutioner.</w:t>
            </w:r>
          </w:p>
        </w:tc>
      </w:tr>
      <w:tr w:rsidR="008B0207" w:rsidRPr="008B0207" w14:paraId="702A5D8C" w14:textId="77777777" w:rsidTr="008B0207">
        <w:tc>
          <w:tcPr>
            <w:cnfStyle w:val="001000000000" w:firstRow="0" w:lastRow="0" w:firstColumn="1" w:lastColumn="0" w:oddVBand="0" w:evenVBand="0" w:oddHBand="0" w:evenHBand="0" w:firstRowFirstColumn="0" w:firstRowLastColumn="0" w:lastRowFirstColumn="0" w:lastRowLastColumn="0"/>
            <w:tcW w:w="1612" w:type="dxa"/>
            <w:hideMark/>
          </w:tcPr>
          <w:p w14:paraId="6DB12DC7" w14:textId="77777777" w:rsidR="008B0207" w:rsidRPr="008B0207" w:rsidRDefault="008B0207" w:rsidP="008B0207">
            <w:pPr>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Centrale begreber</w:t>
            </w:r>
          </w:p>
        </w:tc>
        <w:tc>
          <w:tcPr>
            <w:tcW w:w="4442" w:type="dxa"/>
            <w:hideMark/>
          </w:tcPr>
          <w:p w14:paraId="41362C52"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Samarbejde, interdependens, fremskridtstro, demokrati, fornuft, orden.</w:t>
            </w:r>
          </w:p>
        </w:tc>
        <w:tc>
          <w:tcPr>
            <w:tcW w:w="2722" w:type="dxa"/>
            <w:hideMark/>
          </w:tcPr>
          <w:p w14:paraId="564F1763"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Konflikt, egeninteresser, anarki, magtbalance.</w:t>
            </w:r>
          </w:p>
        </w:tc>
        <w:tc>
          <w:tcPr>
            <w:tcW w:w="3578" w:type="dxa"/>
            <w:hideMark/>
          </w:tcPr>
          <w:p w14:paraId="33410363"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 xml:space="preserve">Værdier, strukturer, anarki, diskurs, </w:t>
            </w:r>
            <w:proofErr w:type="spellStart"/>
            <w:r w:rsidRPr="008B0207">
              <w:rPr>
                <w:rFonts w:ascii="Noto Sans" w:eastAsia="Times New Roman" w:hAnsi="Noto Sans" w:cs="Noto Sans"/>
                <w:color w:val="333333"/>
                <w:kern w:val="0"/>
                <w:sz w:val="21"/>
                <w:szCs w:val="21"/>
                <w:lang w:eastAsia="da-DK"/>
                <w14:ligatures w14:val="none"/>
              </w:rPr>
              <w:t>intersubjektivitet</w:t>
            </w:r>
            <w:proofErr w:type="spellEnd"/>
            <w:r w:rsidRPr="008B0207">
              <w:rPr>
                <w:rFonts w:ascii="Noto Sans" w:eastAsia="Times New Roman" w:hAnsi="Noto Sans" w:cs="Noto Sans"/>
                <w:color w:val="333333"/>
                <w:kern w:val="0"/>
                <w:sz w:val="21"/>
                <w:szCs w:val="21"/>
                <w:lang w:eastAsia="da-DK"/>
                <w14:ligatures w14:val="none"/>
              </w:rPr>
              <w:t>.</w:t>
            </w:r>
          </w:p>
        </w:tc>
        <w:tc>
          <w:tcPr>
            <w:tcW w:w="2814" w:type="dxa"/>
            <w:hideMark/>
          </w:tcPr>
          <w:p w14:paraId="602BBF4F" w14:textId="77777777" w:rsidR="008B0207" w:rsidRPr="008B0207" w:rsidRDefault="008B0207" w:rsidP="008B0207">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333333"/>
                <w:kern w:val="0"/>
                <w:sz w:val="21"/>
                <w:szCs w:val="21"/>
                <w:lang w:eastAsia="da-DK"/>
                <w14:ligatures w14:val="none"/>
              </w:rPr>
            </w:pPr>
            <w:r w:rsidRPr="008B0207">
              <w:rPr>
                <w:rFonts w:ascii="Noto Sans" w:eastAsia="Times New Roman" w:hAnsi="Noto Sans" w:cs="Noto Sans"/>
                <w:color w:val="333333"/>
                <w:kern w:val="0"/>
                <w:sz w:val="21"/>
                <w:szCs w:val="21"/>
                <w:lang w:eastAsia="da-DK"/>
                <w14:ligatures w14:val="none"/>
              </w:rPr>
              <w:t>Institutioner, regler, værdier, diplomati, fornuft.</w:t>
            </w:r>
          </w:p>
        </w:tc>
      </w:tr>
    </w:tbl>
    <w:p w14:paraId="7A1A5FFC" w14:textId="77777777" w:rsidR="008B0207" w:rsidRDefault="008B0207"/>
    <w:sectPr w:rsidR="008B0207" w:rsidSect="008B0207">
      <w:pgSz w:w="16838" w:h="11906" w:orient="landscape"/>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626B" w14:textId="77777777" w:rsidR="004C34C8" w:rsidRDefault="004C34C8" w:rsidP="008B0207">
      <w:pPr>
        <w:spacing w:after="0" w:line="240" w:lineRule="auto"/>
      </w:pPr>
      <w:r>
        <w:separator/>
      </w:r>
    </w:p>
  </w:endnote>
  <w:endnote w:type="continuationSeparator" w:id="0">
    <w:p w14:paraId="4257CBBC" w14:textId="77777777" w:rsidR="004C34C8" w:rsidRDefault="004C34C8" w:rsidP="008B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5817" w14:textId="77777777" w:rsidR="004C34C8" w:rsidRDefault="004C34C8" w:rsidP="008B0207">
      <w:pPr>
        <w:spacing w:after="0" w:line="240" w:lineRule="auto"/>
      </w:pPr>
      <w:r>
        <w:separator/>
      </w:r>
    </w:p>
  </w:footnote>
  <w:footnote w:type="continuationSeparator" w:id="0">
    <w:p w14:paraId="38358132" w14:textId="77777777" w:rsidR="004C34C8" w:rsidRDefault="004C34C8" w:rsidP="008B0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34B7"/>
    <w:multiLevelType w:val="multilevel"/>
    <w:tmpl w:val="328A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D5EDF"/>
    <w:multiLevelType w:val="multilevel"/>
    <w:tmpl w:val="B55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B0641"/>
    <w:multiLevelType w:val="multilevel"/>
    <w:tmpl w:val="398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353B1"/>
    <w:multiLevelType w:val="multilevel"/>
    <w:tmpl w:val="E5FC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15E03"/>
    <w:multiLevelType w:val="multilevel"/>
    <w:tmpl w:val="CB34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F3999"/>
    <w:multiLevelType w:val="multilevel"/>
    <w:tmpl w:val="A8C6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377220">
    <w:abstractNumId w:val="1"/>
  </w:num>
  <w:num w:numId="2" w16cid:durableId="2095591086">
    <w:abstractNumId w:val="3"/>
  </w:num>
  <w:num w:numId="3" w16cid:durableId="1786538877">
    <w:abstractNumId w:val="5"/>
  </w:num>
  <w:num w:numId="4" w16cid:durableId="421610000">
    <w:abstractNumId w:val="4"/>
  </w:num>
  <w:num w:numId="5" w16cid:durableId="2029602522">
    <w:abstractNumId w:val="0"/>
  </w:num>
  <w:num w:numId="6" w16cid:durableId="52548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07"/>
    <w:rsid w:val="004C34C8"/>
    <w:rsid w:val="00591A3D"/>
    <w:rsid w:val="008B02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85D1"/>
  <w15:chartTrackingRefBased/>
  <w15:docId w15:val="{50A9F93C-0D41-F141-8B90-8CFEA28D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0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0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020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020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020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020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020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020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020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B020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B020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B020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B020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B020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B020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B020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B020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B0207"/>
    <w:rPr>
      <w:rFonts w:eastAsiaTheme="majorEastAsia" w:cstheme="majorBidi"/>
      <w:color w:val="272727" w:themeColor="text1" w:themeTint="D8"/>
    </w:rPr>
  </w:style>
  <w:style w:type="paragraph" w:styleId="Titel">
    <w:name w:val="Title"/>
    <w:basedOn w:val="Normal"/>
    <w:next w:val="Normal"/>
    <w:link w:val="TitelTegn"/>
    <w:uiPriority w:val="10"/>
    <w:qFormat/>
    <w:rsid w:val="008B0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B020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B020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B020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B020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B0207"/>
    <w:rPr>
      <w:i/>
      <w:iCs/>
      <w:color w:val="404040" w:themeColor="text1" w:themeTint="BF"/>
    </w:rPr>
  </w:style>
  <w:style w:type="paragraph" w:styleId="Listeafsnit">
    <w:name w:val="List Paragraph"/>
    <w:basedOn w:val="Normal"/>
    <w:uiPriority w:val="34"/>
    <w:qFormat/>
    <w:rsid w:val="008B0207"/>
    <w:pPr>
      <w:ind w:left="720"/>
      <w:contextualSpacing/>
    </w:pPr>
  </w:style>
  <w:style w:type="character" w:styleId="Kraftigfremhvning">
    <w:name w:val="Intense Emphasis"/>
    <w:basedOn w:val="Standardskrifttypeiafsnit"/>
    <w:uiPriority w:val="21"/>
    <w:qFormat/>
    <w:rsid w:val="008B0207"/>
    <w:rPr>
      <w:i/>
      <w:iCs/>
      <w:color w:val="0F4761" w:themeColor="accent1" w:themeShade="BF"/>
    </w:rPr>
  </w:style>
  <w:style w:type="paragraph" w:styleId="Strktcitat">
    <w:name w:val="Intense Quote"/>
    <w:basedOn w:val="Normal"/>
    <w:next w:val="Normal"/>
    <w:link w:val="StrktcitatTegn"/>
    <w:uiPriority w:val="30"/>
    <w:qFormat/>
    <w:rsid w:val="008B0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B0207"/>
    <w:rPr>
      <w:i/>
      <w:iCs/>
      <w:color w:val="0F4761" w:themeColor="accent1" w:themeShade="BF"/>
    </w:rPr>
  </w:style>
  <w:style w:type="character" w:styleId="Kraftighenvisning">
    <w:name w:val="Intense Reference"/>
    <w:basedOn w:val="Standardskrifttypeiafsnit"/>
    <w:uiPriority w:val="32"/>
    <w:qFormat/>
    <w:rsid w:val="008B0207"/>
    <w:rPr>
      <w:b/>
      <w:bCs/>
      <w:smallCaps/>
      <w:color w:val="0F4761" w:themeColor="accent1" w:themeShade="BF"/>
      <w:spacing w:val="5"/>
    </w:rPr>
  </w:style>
  <w:style w:type="character" w:styleId="Strk">
    <w:name w:val="Strong"/>
    <w:basedOn w:val="Standardskrifttypeiafsnit"/>
    <w:uiPriority w:val="22"/>
    <w:qFormat/>
    <w:rsid w:val="008B0207"/>
    <w:rPr>
      <w:b/>
      <w:bCs/>
    </w:rPr>
  </w:style>
  <w:style w:type="paragraph" w:styleId="NormalWeb">
    <w:name w:val="Normal (Web)"/>
    <w:basedOn w:val="Normal"/>
    <w:uiPriority w:val="99"/>
    <w:semiHidden/>
    <w:unhideWhenUsed/>
    <w:rsid w:val="008B0207"/>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table" w:styleId="Gittertabel1-lys">
    <w:name w:val="Grid Table 1 Light"/>
    <w:basedOn w:val="Tabel-Normal"/>
    <w:uiPriority w:val="46"/>
    <w:rsid w:val="008B02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B020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tabel5-mrk-farve3">
    <w:name w:val="Grid Table 5 Dark Accent 3"/>
    <w:basedOn w:val="Tabel-Normal"/>
    <w:uiPriority w:val="50"/>
    <w:rsid w:val="008B02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tabel5-mrk-farve4">
    <w:name w:val="Grid Table 5 Dark Accent 4"/>
    <w:basedOn w:val="Tabel-Normal"/>
    <w:uiPriority w:val="50"/>
    <w:rsid w:val="008B02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Sidehoved">
    <w:name w:val="header"/>
    <w:basedOn w:val="Normal"/>
    <w:link w:val="SidehovedTegn"/>
    <w:uiPriority w:val="99"/>
    <w:unhideWhenUsed/>
    <w:rsid w:val="008B02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B0207"/>
  </w:style>
  <w:style w:type="paragraph" w:styleId="Sidefod">
    <w:name w:val="footer"/>
    <w:basedOn w:val="Normal"/>
    <w:link w:val="SidefodTegn"/>
    <w:uiPriority w:val="99"/>
    <w:unhideWhenUsed/>
    <w:rsid w:val="008B02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B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2854</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Tolstrup Paulsen</dc:creator>
  <cp:keywords/>
  <dc:description/>
  <cp:lastModifiedBy>Mathilde Tolstrup Paulsen</cp:lastModifiedBy>
  <cp:revision>1</cp:revision>
  <dcterms:created xsi:type="dcterms:W3CDTF">2026-01-29T11:31:00Z</dcterms:created>
  <dcterms:modified xsi:type="dcterms:W3CDTF">2026-01-29T11:37:00Z</dcterms:modified>
</cp:coreProperties>
</file>