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4C4A8E" w14:textId="77777777" w:rsidR="00F94C13" w:rsidRDefault="00F94C13">
      <w:pPr>
        <w:rPr>
          <w:color w:val="C00000"/>
          <w:sz w:val="56"/>
          <w:szCs w:val="56"/>
        </w:rPr>
      </w:pPr>
      <w:r>
        <w:rPr>
          <w:color w:val="C00000"/>
          <w:sz w:val="56"/>
          <w:szCs w:val="56"/>
        </w:rPr>
        <w:t>Sikkerhed</w:t>
      </w:r>
    </w:p>
    <w:p w14:paraId="57D4E9B9" w14:textId="28E576EE" w:rsidR="00F94C13" w:rsidRDefault="00F94C13" w:rsidP="00F94C13">
      <w:pPr>
        <w:pStyle w:val="Style3"/>
        <w:widowControl/>
        <w:spacing w:line="278" w:lineRule="exact"/>
        <w:rPr>
          <w:rStyle w:val="FontStyle14"/>
        </w:rPr>
      </w:pPr>
      <w:r>
        <w:rPr>
          <w:rStyle w:val="FontStyle14"/>
        </w:rPr>
        <w:t xml:space="preserve">Undersøg sikkerheden </w:t>
      </w:r>
      <w:r>
        <w:rPr>
          <w:rStyle w:val="FontStyle14"/>
        </w:rPr>
        <w:t xml:space="preserve">for de stoffer vi skal arbejde med </w:t>
      </w:r>
      <w:r>
        <w:rPr>
          <w:rStyle w:val="FontStyle14"/>
        </w:rPr>
        <w:t>ved at logge ind på denne side og slå stofferne på:</w:t>
      </w:r>
    </w:p>
    <w:p w14:paraId="1E174AA1" w14:textId="77777777" w:rsidR="00F94C13" w:rsidRDefault="00F94C13" w:rsidP="00F94C13">
      <w:pPr>
        <w:pStyle w:val="Style3"/>
        <w:widowControl/>
        <w:spacing w:line="278" w:lineRule="exact"/>
        <w:rPr>
          <w:rStyle w:val="FontStyle14"/>
        </w:rPr>
      </w:pPr>
    </w:p>
    <w:p w14:paraId="7E96D5F4" w14:textId="77777777" w:rsidR="00F94C13" w:rsidRPr="000A24DA" w:rsidRDefault="00F94C13" w:rsidP="00F94C13">
      <w:pPr>
        <w:rPr>
          <w:rFonts w:eastAsia="Calibri"/>
        </w:rPr>
      </w:pPr>
      <w:hyperlink r:id="rId5" w:history="1">
        <w:r w:rsidRPr="000A24DA">
          <w:rPr>
            <w:rStyle w:val="Hyperlink"/>
            <w:rFonts w:eastAsia="Calibri"/>
          </w:rPr>
          <w:t>https://dansk</w:t>
        </w:r>
        <w:r w:rsidRPr="000A24DA">
          <w:rPr>
            <w:rStyle w:val="Hyperlink"/>
            <w:rFonts w:eastAsia="Calibri"/>
          </w:rPr>
          <w:t>-</w:t>
        </w:r>
        <w:r w:rsidRPr="000A24DA">
          <w:rPr>
            <w:rStyle w:val="Hyperlink"/>
            <w:rFonts w:eastAsia="Calibri"/>
          </w:rPr>
          <w:t>kemidatabase.dk/</w:t>
        </w:r>
      </w:hyperlink>
    </w:p>
    <w:p w14:paraId="403C745B" w14:textId="0D0F2888" w:rsidR="00F94C13" w:rsidRDefault="00F94C13" w:rsidP="00F94C13">
      <w:pPr>
        <w:rPr>
          <w:rFonts w:eastAsia="Calibri"/>
        </w:rPr>
      </w:pPr>
      <w:r>
        <w:rPr>
          <w:rFonts w:eastAsia="Calibri"/>
        </w:rPr>
        <w:t>Vi skal bruge</w:t>
      </w:r>
    </w:p>
    <w:p w14:paraId="287F7CF0" w14:textId="5A0207CD" w:rsidR="00F94C13" w:rsidRDefault="00F94C13" w:rsidP="00F94C13">
      <w:pPr>
        <w:pStyle w:val="Listeafsnit"/>
        <w:numPr>
          <w:ilvl w:val="0"/>
          <w:numId w:val="5"/>
        </w:numPr>
        <w:rPr>
          <w:rFonts w:eastAsia="Calibri"/>
        </w:rPr>
      </w:pPr>
      <w:r>
        <w:rPr>
          <w:rFonts w:eastAsia="Calibri"/>
        </w:rPr>
        <w:t>Heptan</w:t>
      </w:r>
    </w:p>
    <w:p w14:paraId="55506FB5" w14:textId="5C31F648" w:rsidR="00F94C13" w:rsidRDefault="00F94C13" w:rsidP="00F94C13">
      <w:pPr>
        <w:pStyle w:val="Listeafsnit"/>
        <w:numPr>
          <w:ilvl w:val="0"/>
          <w:numId w:val="5"/>
        </w:numPr>
        <w:rPr>
          <w:rFonts w:eastAsia="Calibri"/>
        </w:rPr>
      </w:pPr>
      <w:proofErr w:type="spellStart"/>
      <w:r>
        <w:rPr>
          <w:rFonts w:eastAsia="Calibri"/>
        </w:rPr>
        <w:t>Cyklohexen</w:t>
      </w:r>
      <w:proofErr w:type="spellEnd"/>
    </w:p>
    <w:p w14:paraId="63FEE24C" w14:textId="0C0E0829" w:rsidR="00F94C13" w:rsidRDefault="00F94C13" w:rsidP="00F94C13">
      <w:pPr>
        <w:pStyle w:val="Listeafsnit"/>
        <w:numPr>
          <w:ilvl w:val="0"/>
          <w:numId w:val="5"/>
        </w:numPr>
        <w:rPr>
          <w:rFonts w:eastAsia="Calibri"/>
        </w:rPr>
      </w:pPr>
      <w:r>
        <w:rPr>
          <w:rFonts w:eastAsia="Calibri"/>
        </w:rPr>
        <w:t xml:space="preserve">Fortyndet </w:t>
      </w:r>
      <w:proofErr w:type="spellStart"/>
      <w:r>
        <w:rPr>
          <w:rFonts w:eastAsia="Calibri"/>
        </w:rPr>
        <w:t>bromvand</w:t>
      </w:r>
      <w:proofErr w:type="spellEnd"/>
      <w:r>
        <w:rPr>
          <w:rFonts w:eastAsia="Calibri"/>
        </w:rPr>
        <w:t xml:space="preserve"> (</w:t>
      </w:r>
      <w:proofErr w:type="spellStart"/>
      <w:r>
        <w:rPr>
          <w:rFonts w:eastAsia="Calibri"/>
        </w:rPr>
        <w:t>dibrom</w:t>
      </w:r>
      <w:proofErr w:type="spellEnd"/>
      <w:r>
        <w:rPr>
          <w:rFonts w:eastAsia="Calibri"/>
        </w:rPr>
        <w:t>)</w:t>
      </w:r>
    </w:p>
    <w:p w14:paraId="13E3FB7E" w14:textId="283DA799" w:rsidR="00F94C13" w:rsidRDefault="00F94C13" w:rsidP="00F94C13">
      <w:pPr>
        <w:pStyle w:val="Listeafsnit"/>
        <w:numPr>
          <w:ilvl w:val="0"/>
          <w:numId w:val="5"/>
        </w:numPr>
        <w:rPr>
          <w:rFonts w:eastAsia="Calibri"/>
        </w:rPr>
      </w:pPr>
      <w:r>
        <w:rPr>
          <w:rFonts w:eastAsia="Calibri"/>
        </w:rPr>
        <w:t>0,1 M sølvnitrat</w:t>
      </w:r>
    </w:p>
    <w:p w14:paraId="043C6633" w14:textId="77777777" w:rsidR="00F94C13" w:rsidRPr="00502AB7" w:rsidRDefault="00F94C13" w:rsidP="00F94C13">
      <w:pPr>
        <w:pStyle w:val="Style3"/>
        <w:widowControl/>
        <w:spacing w:line="278" w:lineRule="exact"/>
        <w:rPr>
          <w:rStyle w:val="FontStyle14"/>
        </w:rPr>
      </w:pPr>
      <w:r>
        <w:rPr>
          <w:rStyle w:val="FontStyle14"/>
        </w:rPr>
        <w:t>Bortskaffelse: Hvordan skal affaldet håndteres?</w:t>
      </w:r>
    </w:p>
    <w:p w14:paraId="0C251181" w14:textId="49859FB2" w:rsidR="00F94C13" w:rsidRDefault="00F94C13">
      <w:pPr>
        <w:rPr>
          <w:color w:val="C00000"/>
          <w:sz w:val="56"/>
          <w:szCs w:val="56"/>
        </w:rPr>
      </w:pPr>
      <w:r>
        <w:rPr>
          <w:color w:val="C00000"/>
          <w:sz w:val="56"/>
          <w:szCs w:val="56"/>
        </w:rPr>
        <w:br w:type="page"/>
      </w:r>
    </w:p>
    <w:p w14:paraId="0F364E1C" w14:textId="1C79EA7A" w:rsidR="00FE5542" w:rsidRPr="00485781" w:rsidRDefault="00231204" w:rsidP="00485781">
      <w:pPr>
        <w:rPr>
          <w:color w:val="C00000"/>
          <w:sz w:val="56"/>
          <w:szCs w:val="56"/>
        </w:rPr>
      </w:pPr>
      <w:r w:rsidRPr="00485781">
        <w:rPr>
          <w:color w:val="C00000"/>
          <w:sz w:val="56"/>
          <w:szCs w:val="56"/>
        </w:rPr>
        <w:lastRenderedPageBreak/>
        <w:t xml:space="preserve">Substitution i </w:t>
      </w:r>
      <w:proofErr w:type="spellStart"/>
      <w:r w:rsidRPr="00485781">
        <w:rPr>
          <w:color w:val="C00000"/>
          <w:sz w:val="56"/>
          <w:szCs w:val="56"/>
        </w:rPr>
        <w:t>alkan</w:t>
      </w:r>
      <w:proofErr w:type="spellEnd"/>
      <w:r w:rsidRPr="00485781">
        <w:rPr>
          <w:color w:val="C00000"/>
          <w:sz w:val="56"/>
          <w:szCs w:val="56"/>
        </w:rPr>
        <w:t xml:space="preserve"> </w:t>
      </w:r>
      <w:r w:rsidR="001A1BFB" w:rsidRPr="00485781">
        <w:rPr>
          <w:color w:val="C00000"/>
          <w:sz w:val="56"/>
          <w:szCs w:val="56"/>
        </w:rPr>
        <w:t>uden</w:t>
      </w:r>
      <w:r w:rsidRPr="00485781">
        <w:rPr>
          <w:color w:val="C00000"/>
          <w:sz w:val="56"/>
          <w:szCs w:val="56"/>
        </w:rPr>
        <w:t xml:space="preserve"> lys</w:t>
      </w:r>
    </w:p>
    <w:p w14:paraId="315F4C5C" w14:textId="77777777" w:rsidR="00231204" w:rsidRPr="00231204" w:rsidRDefault="00231204">
      <w:pPr>
        <w:rPr>
          <w:u w:val="single"/>
        </w:rPr>
      </w:pPr>
      <w:r w:rsidRPr="00231204">
        <w:rPr>
          <w:u w:val="single"/>
        </w:rPr>
        <w:t>Udførelse:</w:t>
      </w:r>
    </w:p>
    <w:p w14:paraId="3973867D" w14:textId="680D82D8" w:rsidR="003D715E" w:rsidRPr="003052A0" w:rsidRDefault="003052A0" w:rsidP="003052A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Under udsug overføres ca. 1,0 </w:t>
      </w:r>
      <w:proofErr w:type="spellStart"/>
      <w:r>
        <w:rPr>
          <w:rFonts w:ascii="Times New Roman" w:hAnsi="Times New Roman" w:cs="Times New Roman"/>
        </w:rPr>
        <w:t>mL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bromvand</w:t>
      </w:r>
      <w:proofErr w:type="spellEnd"/>
      <w:r>
        <w:rPr>
          <w:rFonts w:ascii="Times New Roman" w:hAnsi="Times New Roman" w:cs="Times New Roman"/>
        </w:rPr>
        <w:t xml:space="preserve"> til </w:t>
      </w:r>
      <w:r w:rsidR="003D715E">
        <w:rPr>
          <w:rFonts w:ascii="Times New Roman" w:hAnsi="Times New Roman" w:cs="Times New Roman"/>
        </w:rPr>
        <w:t xml:space="preserve">et </w:t>
      </w:r>
      <w:r>
        <w:rPr>
          <w:rFonts w:ascii="Times New Roman" w:hAnsi="Times New Roman" w:cs="Times New Roman"/>
        </w:rPr>
        <w:t xml:space="preserve">minireagensglas. </w:t>
      </w:r>
      <w:r w:rsidR="003C0B9F">
        <w:rPr>
          <w:rFonts w:ascii="Times New Roman" w:hAnsi="Times New Roman" w:cs="Times New Roman"/>
        </w:rPr>
        <w:t xml:space="preserve">Derefter tilsættes 1,0 mL heptan. </w:t>
      </w:r>
      <w:r>
        <w:rPr>
          <w:rFonts w:ascii="Times New Roman" w:hAnsi="Times New Roman" w:cs="Times New Roman"/>
        </w:rPr>
        <w:t>Sæt prop på. Notér iagttagelser i skemaet nedenfor. Ryst røret grundig</w:t>
      </w:r>
      <w:r w:rsidR="009770D2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 xml:space="preserve">, og </w:t>
      </w:r>
      <w:r w:rsidR="003D715E">
        <w:rPr>
          <w:rFonts w:ascii="Times New Roman" w:hAnsi="Times New Roman" w:cs="Times New Roman"/>
        </w:rPr>
        <w:t>stil</w:t>
      </w:r>
      <w:r>
        <w:rPr>
          <w:rFonts w:ascii="Times New Roman" w:hAnsi="Times New Roman" w:cs="Times New Roman"/>
        </w:rPr>
        <w:t xml:space="preserve"> straks minireagensglas</w:t>
      </w:r>
      <w:r w:rsidR="003D715E">
        <w:rPr>
          <w:rFonts w:ascii="Times New Roman" w:hAnsi="Times New Roman" w:cs="Times New Roman"/>
        </w:rPr>
        <w:t>set</w:t>
      </w:r>
      <w:r>
        <w:rPr>
          <w:rFonts w:ascii="Times New Roman" w:hAnsi="Times New Roman" w:cs="Times New Roman"/>
        </w:rPr>
        <w:t xml:space="preserve"> mørk</w:t>
      </w:r>
      <w:r w:rsidR="003D715E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, f.eks. i et skab</w:t>
      </w:r>
      <w:r w:rsidR="00FB22FB">
        <w:rPr>
          <w:rFonts w:ascii="Times New Roman" w:hAnsi="Times New Roman" w:cs="Times New Roman"/>
        </w:rPr>
        <w:t xml:space="preserve"> eller pak ind i stanniol. Lad det stå</w:t>
      </w:r>
      <w:r w:rsidR="009770D2">
        <w:rPr>
          <w:rFonts w:ascii="Times New Roman" w:hAnsi="Times New Roman" w:cs="Times New Roman"/>
        </w:rPr>
        <w:t xml:space="preserve"> i </w:t>
      </w:r>
      <w:proofErr w:type="spellStart"/>
      <w:r w:rsidR="00FB22FB">
        <w:rPr>
          <w:rFonts w:ascii="Times New Roman" w:hAnsi="Times New Roman" w:cs="Times New Roman"/>
        </w:rPr>
        <w:t>ca</w:t>
      </w:r>
      <w:proofErr w:type="spellEnd"/>
      <w:r w:rsidR="00FB22FB">
        <w:rPr>
          <w:rFonts w:ascii="Times New Roman" w:hAnsi="Times New Roman" w:cs="Times New Roman"/>
        </w:rPr>
        <w:t xml:space="preserve"> </w:t>
      </w:r>
      <w:r w:rsidR="009770D2">
        <w:rPr>
          <w:rFonts w:ascii="Times New Roman" w:hAnsi="Times New Roman" w:cs="Times New Roman"/>
        </w:rPr>
        <w:t>10 minutter</w:t>
      </w:r>
      <w:r>
        <w:rPr>
          <w:rFonts w:ascii="Times New Roman" w:hAnsi="Times New Roman" w:cs="Times New Roman"/>
        </w:rPr>
        <w:t xml:space="preserve">. </w:t>
      </w:r>
    </w:p>
    <w:tbl>
      <w:tblPr>
        <w:tblStyle w:val="Tabel-Gitter"/>
        <w:tblW w:w="10517" w:type="dxa"/>
        <w:tblLook w:val="04A0" w:firstRow="1" w:lastRow="0" w:firstColumn="1" w:lastColumn="0" w:noHBand="0" w:noVBand="1"/>
      </w:tblPr>
      <w:tblGrid>
        <w:gridCol w:w="893"/>
        <w:gridCol w:w="3251"/>
        <w:gridCol w:w="3398"/>
        <w:gridCol w:w="2975"/>
      </w:tblGrid>
      <w:tr w:rsidR="001A1BFB" w14:paraId="15CFEDE1" w14:textId="77777777" w:rsidTr="003D715E">
        <w:trPr>
          <w:trHeight w:val="493"/>
        </w:trPr>
        <w:tc>
          <w:tcPr>
            <w:tcW w:w="893" w:type="dxa"/>
          </w:tcPr>
          <w:p w14:paraId="04EEF310" w14:textId="77777777" w:rsidR="001A1BFB" w:rsidRDefault="001A1BFB"/>
        </w:tc>
        <w:tc>
          <w:tcPr>
            <w:tcW w:w="3251" w:type="dxa"/>
          </w:tcPr>
          <w:p w14:paraId="5DEF6681" w14:textId="77777777" w:rsidR="001A1BFB" w:rsidRPr="001A1BFB" w:rsidRDefault="001A1BFB">
            <w:pPr>
              <w:rPr>
                <w:sz w:val="32"/>
              </w:rPr>
            </w:pPr>
            <w:r w:rsidRPr="001A1BFB">
              <w:rPr>
                <w:sz w:val="32"/>
              </w:rPr>
              <w:t>Før ryst</w:t>
            </w:r>
          </w:p>
        </w:tc>
        <w:tc>
          <w:tcPr>
            <w:tcW w:w="3398" w:type="dxa"/>
          </w:tcPr>
          <w:p w14:paraId="443C5DD2" w14:textId="77777777" w:rsidR="001A1BFB" w:rsidRPr="001A1BFB" w:rsidRDefault="001A1BFB">
            <w:pPr>
              <w:rPr>
                <w:sz w:val="32"/>
              </w:rPr>
            </w:pPr>
            <w:r w:rsidRPr="001A1BFB">
              <w:rPr>
                <w:sz w:val="32"/>
              </w:rPr>
              <w:t xml:space="preserve">Efter ryst </w:t>
            </w:r>
          </w:p>
        </w:tc>
        <w:tc>
          <w:tcPr>
            <w:tcW w:w="2975" w:type="dxa"/>
          </w:tcPr>
          <w:p w14:paraId="5AE81DE6" w14:textId="77777777" w:rsidR="001A1BFB" w:rsidRPr="001A1BFB" w:rsidRDefault="001A1BFB">
            <w:pPr>
              <w:rPr>
                <w:sz w:val="32"/>
              </w:rPr>
            </w:pPr>
            <w:r w:rsidRPr="001A1BFB">
              <w:rPr>
                <w:sz w:val="32"/>
              </w:rPr>
              <w:t>Efter mørke</w:t>
            </w:r>
          </w:p>
        </w:tc>
      </w:tr>
      <w:tr w:rsidR="001A1BFB" w14:paraId="50AD442F" w14:textId="77777777" w:rsidTr="003D715E">
        <w:trPr>
          <w:trHeight w:val="3818"/>
        </w:trPr>
        <w:tc>
          <w:tcPr>
            <w:tcW w:w="893" w:type="dxa"/>
          </w:tcPr>
          <w:p w14:paraId="64E584BD" w14:textId="344FBC4A" w:rsidR="001A1BFB" w:rsidRPr="001A1BFB" w:rsidRDefault="001A1BFB">
            <w:pPr>
              <w:rPr>
                <w:b/>
              </w:rPr>
            </w:pPr>
            <w:r w:rsidRPr="001A1BFB">
              <w:rPr>
                <w:b/>
              </w:rPr>
              <w:t>M</w:t>
            </w:r>
            <w:r w:rsidR="003D715E">
              <w:rPr>
                <w:b/>
              </w:rPr>
              <w:t>a</w:t>
            </w:r>
            <w:r w:rsidRPr="001A1BFB">
              <w:rPr>
                <w:b/>
              </w:rPr>
              <w:t>kro</w:t>
            </w:r>
          </w:p>
        </w:tc>
        <w:tc>
          <w:tcPr>
            <w:tcW w:w="3251" w:type="dxa"/>
          </w:tcPr>
          <w:p w14:paraId="542222BF" w14:textId="2ADFA997" w:rsidR="001A1BFB" w:rsidRDefault="001A1BFB" w:rsidP="001A1BFB">
            <w:r>
              <w:t xml:space="preserve">              </w:t>
            </w:r>
            <w:r w:rsidR="00A1666E">
              <w:rPr>
                <w:noProof/>
              </w:rPr>
              <w:object w:dxaOrig="468" w:dyaOrig="1620" w14:anchorId="529A220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3" type="#_x0000_t75" alt="" style="width:54.3pt;height:189.45pt;mso-width-percent:0;mso-height-percent:0;mso-width-percent:0;mso-height-percent:0" o:ole="">
                  <v:imagedata r:id="rId6" o:title=""/>
                </v:shape>
                <o:OLEObject Type="Embed" ProgID="PBrush" ShapeID="_x0000_i1043" DrawAspect="Content" ObjectID="_1791706763" r:id="rId7"/>
              </w:object>
            </w:r>
          </w:p>
        </w:tc>
        <w:tc>
          <w:tcPr>
            <w:tcW w:w="3398" w:type="dxa"/>
          </w:tcPr>
          <w:p w14:paraId="3C9BDC4B" w14:textId="43129187" w:rsidR="001A1BFB" w:rsidRDefault="001A1BFB">
            <w:r>
              <w:t xml:space="preserve">              </w:t>
            </w:r>
            <w:r w:rsidR="00A1666E">
              <w:rPr>
                <w:noProof/>
              </w:rPr>
              <w:object w:dxaOrig="468" w:dyaOrig="1620" w14:anchorId="7E17CFD6">
                <v:shape id="_x0000_i1042" type="#_x0000_t75" alt="" style="width:53.1pt;height:187.7pt;mso-width-percent:0;mso-height-percent:0;mso-width-percent:0;mso-height-percent:0" o:ole="">
                  <v:imagedata r:id="rId6" o:title=""/>
                </v:shape>
                <o:OLEObject Type="Embed" ProgID="PBrush" ShapeID="_x0000_i1042" DrawAspect="Content" ObjectID="_1791706764" r:id="rId8"/>
              </w:object>
            </w:r>
          </w:p>
        </w:tc>
        <w:tc>
          <w:tcPr>
            <w:tcW w:w="2975" w:type="dxa"/>
          </w:tcPr>
          <w:p w14:paraId="425EFA18" w14:textId="6C9DCED7" w:rsidR="001A1BFB" w:rsidRDefault="001A1BFB">
            <w:r>
              <w:t xml:space="preserve">                </w:t>
            </w:r>
            <w:r w:rsidR="00A1666E">
              <w:rPr>
                <w:noProof/>
              </w:rPr>
              <w:object w:dxaOrig="468" w:dyaOrig="1620" w14:anchorId="728D4385">
                <v:shape id="_x0000_i1041" type="#_x0000_t75" alt="" style="width:53.7pt;height:187.7pt;mso-width-percent:0;mso-height-percent:0;mso-width-percent:0;mso-height-percent:0" o:ole="">
                  <v:imagedata r:id="rId6" o:title=""/>
                </v:shape>
                <o:OLEObject Type="Embed" ProgID="PBrush" ShapeID="_x0000_i1041" DrawAspect="Content" ObjectID="_1791706765" r:id="rId9"/>
              </w:object>
            </w:r>
          </w:p>
        </w:tc>
      </w:tr>
      <w:tr w:rsidR="001A1BFB" w14:paraId="4A502302" w14:textId="77777777" w:rsidTr="003D715E">
        <w:trPr>
          <w:trHeight w:val="3912"/>
        </w:trPr>
        <w:tc>
          <w:tcPr>
            <w:tcW w:w="893" w:type="dxa"/>
          </w:tcPr>
          <w:p w14:paraId="221D9445" w14:textId="4A3CB860" w:rsidR="009770D2" w:rsidRPr="001A1BFB" w:rsidRDefault="001A1BFB">
            <w:pPr>
              <w:rPr>
                <w:b/>
              </w:rPr>
            </w:pPr>
            <w:r w:rsidRPr="001A1BFB">
              <w:rPr>
                <w:b/>
              </w:rPr>
              <w:t>M</w:t>
            </w:r>
            <w:r w:rsidR="003D715E">
              <w:rPr>
                <w:b/>
              </w:rPr>
              <w:t>i</w:t>
            </w:r>
            <w:r w:rsidRPr="001A1BFB">
              <w:rPr>
                <w:b/>
              </w:rPr>
              <w:t>kro</w:t>
            </w:r>
          </w:p>
        </w:tc>
        <w:tc>
          <w:tcPr>
            <w:tcW w:w="3251" w:type="dxa"/>
          </w:tcPr>
          <w:p w14:paraId="63CDE2B2" w14:textId="58B24DF9" w:rsidR="001A1BFB" w:rsidRDefault="001A1BFB" w:rsidP="001A1BFB">
            <w:r>
              <w:t xml:space="preserve">       </w:t>
            </w:r>
            <w:r w:rsidR="00A1666E">
              <w:rPr>
                <w:noProof/>
              </w:rPr>
              <w:object w:dxaOrig="468" w:dyaOrig="1620" w14:anchorId="30642C0B">
                <v:shape id="_x0000_i1040" type="#_x0000_t75" alt="" style="width:113.3pt;height:194.15pt;mso-width-percent:0;mso-height-percent:0;mso-width-percent:0;mso-height-percent:0" o:ole="">
                  <v:imagedata r:id="rId6" o:title=""/>
                </v:shape>
                <o:OLEObject Type="Embed" ProgID="PBrush" ShapeID="_x0000_i1040" DrawAspect="Content" ObjectID="_1791706766" r:id="rId10"/>
              </w:object>
            </w:r>
          </w:p>
        </w:tc>
        <w:tc>
          <w:tcPr>
            <w:tcW w:w="3398" w:type="dxa"/>
          </w:tcPr>
          <w:p w14:paraId="6C7EB960" w14:textId="5498847A" w:rsidR="001A1BFB" w:rsidRDefault="001A1BFB">
            <w:r>
              <w:t xml:space="preserve">        </w:t>
            </w:r>
            <w:r w:rsidR="00A1666E">
              <w:rPr>
                <w:noProof/>
              </w:rPr>
              <w:object w:dxaOrig="468" w:dyaOrig="1620" w14:anchorId="0DFA7D0A">
                <v:shape id="_x0000_i1039" type="#_x0000_t75" alt="" style="width:126.3pt;height:192.4pt;mso-width-percent:0;mso-height-percent:0;mso-width-percent:0;mso-height-percent:0" o:ole="">
                  <v:imagedata r:id="rId6" o:title=""/>
                </v:shape>
                <o:OLEObject Type="Embed" ProgID="PBrush" ShapeID="_x0000_i1039" DrawAspect="Content" ObjectID="_1791706767" r:id="rId11"/>
              </w:object>
            </w:r>
          </w:p>
        </w:tc>
        <w:tc>
          <w:tcPr>
            <w:tcW w:w="2975" w:type="dxa"/>
          </w:tcPr>
          <w:p w14:paraId="549A9B99" w14:textId="755FF7DE" w:rsidR="001A1BFB" w:rsidRDefault="001A1BFB">
            <w:r>
              <w:t xml:space="preserve">      </w:t>
            </w:r>
            <w:r w:rsidR="00A1666E">
              <w:rPr>
                <w:noProof/>
              </w:rPr>
              <w:object w:dxaOrig="468" w:dyaOrig="1620" w14:anchorId="5D9B9058">
                <v:shape id="_x0000_i1038" type="#_x0000_t75" alt="" style="width:117.45pt;height:191.8pt;mso-width-percent:0;mso-height-percent:0;mso-width-percent:0;mso-height-percent:0" o:ole="">
                  <v:imagedata r:id="rId6" o:title=""/>
                </v:shape>
                <o:OLEObject Type="Embed" ProgID="PBrush" ShapeID="_x0000_i1038" DrawAspect="Content" ObjectID="_1791706768" r:id="rId12"/>
              </w:object>
            </w:r>
          </w:p>
        </w:tc>
      </w:tr>
    </w:tbl>
    <w:p w14:paraId="7F5BE92D" w14:textId="77777777" w:rsidR="00231204" w:rsidRDefault="00231204"/>
    <w:p w14:paraId="040D614E" w14:textId="3D77DB36" w:rsidR="00231204" w:rsidRDefault="001A1BFB">
      <w:pPr>
        <w:rPr>
          <w:u w:val="single"/>
        </w:rPr>
      </w:pPr>
      <w:r>
        <w:rPr>
          <w:u w:val="single"/>
        </w:rPr>
        <w:t>Forklaring</w:t>
      </w:r>
      <w:r w:rsidR="009770D2">
        <w:rPr>
          <w:u w:val="single"/>
        </w:rPr>
        <w:t>er</w:t>
      </w:r>
      <w:r>
        <w:rPr>
          <w:u w:val="single"/>
        </w:rPr>
        <w:t>:</w:t>
      </w:r>
    </w:p>
    <w:p w14:paraId="019163FB" w14:textId="52DAE193" w:rsidR="00F41417" w:rsidRDefault="00F41417" w:rsidP="00F41417">
      <w:pPr>
        <w:pStyle w:val="Listeafsni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Forklar indholdets</w:t>
      </w:r>
      <w:r w:rsidR="003052A0">
        <w:rPr>
          <w:rFonts w:ascii="Times New Roman" w:hAnsi="Times New Roman" w:cs="Times New Roman"/>
        </w:rPr>
        <w:t xml:space="preserve"> </w:t>
      </w:r>
      <w:r w:rsidR="009770D2">
        <w:rPr>
          <w:rFonts w:ascii="Times New Roman" w:hAnsi="Times New Roman" w:cs="Times New Roman"/>
        </w:rPr>
        <w:t xml:space="preserve">makroskopiske </w:t>
      </w:r>
      <w:r w:rsidR="003052A0">
        <w:rPr>
          <w:rFonts w:ascii="Times New Roman" w:hAnsi="Times New Roman" w:cs="Times New Roman"/>
        </w:rPr>
        <w:t>udseende i minireagensglas</w:t>
      </w:r>
      <w:r w:rsidR="009770D2">
        <w:rPr>
          <w:rFonts w:ascii="Times New Roman" w:hAnsi="Times New Roman" w:cs="Times New Roman"/>
        </w:rPr>
        <w:t>set</w:t>
      </w:r>
      <w:r w:rsidR="003052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før og efter omrystning.</w:t>
      </w:r>
    </w:p>
    <w:p w14:paraId="54FEC477" w14:textId="2C1C1FCC" w:rsidR="003052A0" w:rsidRDefault="009770D2" w:rsidP="003052A0">
      <w:pPr>
        <w:pStyle w:val="Listeafsnit"/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Hvorfor </w:t>
      </w:r>
      <w:r w:rsidR="003052A0">
        <w:rPr>
          <w:rFonts w:ascii="Times New Roman" w:hAnsi="Times New Roman" w:cs="Times New Roman"/>
        </w:rPr>
        <w:t xml:space="preserve">er </w:t>
      </w:r>
      <w:proofErr w:type="spellStart"/>
      <w:r w:rsidR="003052A0">
        <w:rPr>
          <w:rFonts w:ascii="Times New Roman" w:hAnsi="Times New Roman" w:cs="Times New Roman"/>
        </w:rPr>
        <w:t>bromvand</w:t>
      </w:r>
      <w:proofErr w:type="spellEnd"/>
      <w:r w:rsidR="003052A0">
        <w:rPr>
          <w:rFonts w:ascii="Times New Roman" w:hAnsi="Times New Roman" w:cs="Times New Roman"/>
        </w:rPr>
        <w:t xml:space="preserve"> og heptan ikke b</w:t>
      </w:r>
      <w:r>
        <w:rPr>
          <w:rFonts w:ascii="Times New Roman" w:hAnsi="Times New Roman" w:cs="Times New Roman"/>
        </w:rPr>
        <w:t>l</w:t>
      </w:r>
      <w:r w:rsidR="003052A0">
        <w:rPr>
          <w:rFonts w:ascii="Times New Roman" w:hAnsi="Times New Roman" w:cs="Times New Roman"/>
        </w:rPr>
        <w:t>andbar</w:t>
      </w:r>
      <w:r>
        <w:rPr>
          <w:rFonts w:ascii="Times New Roman" w:hAnsi="Times New Roman" w:cs="Times New Roman"/>
        </w:rPr>
        <w:t>t</w:t>
      </w:r>
      <w:r w:rsidR="003052A0">
        <w:rPr>
          <w:rFonts w:ascii="Times New Roman" w:hAnsi="Times New Roman" w:cs="Times New Roman"/>
        </w:rPr>
        <w:t xml:space="preserve">? </w:t>
      </w:r>
    </w:p>
    <w:p w14:paraId="5C2E2BD5" w14:textId="77777777" w:rsidR="0068535D" w:rsidRDefault="003052A0" w:rsidP="003052A0">
      <w:pPr>
        <w:pStyle w:val="Listeafsnit"/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Hvad ligger øverst </w:t>
      </w:r>
      <w:proofErr w:type="spellStart"/>
      <w:r>
        <w:rPr>
          <w:rFonts w:ascii="Times New Roman" w:hAnsi="Times New Roman" w:cs="Times New Roman"/>
        </w:rPr>
        <w:t>bromvand</w:t>
      </w:r>
      <w:proofErr w:type="spellEnd"/>
      <w:r>
        <w:rPr>
          <w:rFonts w:ascii="Times New Roman" w:hAnsi="Times New Roman" w:cs="Times New Roman"/>
        </w:rPr>
        <w:t xml:space="preserve"> eller heptan?</w:t>
      </w:r>
    </w:p>
    <w:p w14:paraId="2BCBFC0D" w14:textId="77777777" w:rsidR="0068535D" w:rsidRDefault="0068535D" w:rsidP="0068535D">
      <w:pPr>
        <w:pStyle w:val="Listeafsnit"/>
        <w:spacing w:after="0" w:line="360" w:lineRule="auto"/>
        <w:ind w:left="1440"/>
        <w:rPr>
          <w:rFonts w:ascii="Times New Roman" w:hAnsi="Times New Roman" w:cs="Times New Roman"/>
        </w:rPr>
      </w:pPr>
    </w:p>
    <w:p w14:paraId="33838B04" w14:textId="72546C4F" w:rsidR="003052A0" w:rsidRDefault="003052A0" w:rsidP="0068535D">
      <w:pPr>
        <w:pStyle w:val="Listeafsnit"/>
        <w:spacing w:after="0" w:line="36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15922ADD" w14:textId="450E5245" w:rsidR="0068535D" w:rsidRDefault="0068535D" w:rsidP="0068535D">
      <w:pPr>
        <w:pStyle w:val="Listeafsni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Hvor er </w:t>
      </w:r>
      <w:proofErr w:type="spellStart"/>
      <w:r>
        <w:rPr>
          <w:rFonts w:ascii="Times New Roman" w:hAnsi="Times New Roman" w:cs="Times New Roman"/>
        </w:rPr>
        <w:t>dibrom</w:t>
      </w:r>
      <w:proofErr w:type="spellEnd"/>
      <w:r>
        <w:rPr>
          <w:rFonts w:ascii="Times New Roman" w:hAnsi="Times New Roman" w:cs="Times New Roman"/>
        </w:rPr>
        <w:t xml:space="preserve"> molekylerne efter omrystning?</w:t>
      </w:r>
    </w:p>
    <w:p w14:paraId="5B372930" w14:textId="6FF666B8" w:rsidR="00FB22FB" w:rsidRDefault="00FB22FB" w:rsidP="0068535D">
      <w:pPr>
        <w:pStyle w:val="Listeafsni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Hvordan ser det ud efter </w:t>
      </w:r>
      <w:proofErr w:type="spellStart"/>
      <w:r>
        <w:rPr>
          <w:rFonts w:ascii="Times New Roman" w:hAnsi="Times New Roman" w:cs="Times New Roman"/>
        </w:rPr>
        <w:t>ca</w:t>
      </w:r>
      <w:proofErr w:type="spellEnd"/>
      <w:r>
        <w:rPr>
          <w:rFonts w:ascii="Times New Roman" w:hAnsi="Times New Roman" w:cs="Times New Roman"/>
        </w:rPr>
        <w:t xml:space="preserve"> 10 min i mørke?</w:t>
      </w:r>
    </w:p>
    <w:p w14:paraId="666E48A0" w14:textId="77777777" w:rsidR="00FB22FB" w:rsidRDefault="00FB22FB">
      <w:pPr>
        <w:rPr>
          <w:color w:val="C00000"/>
          <w:sz w:val="56"/>
          <w:szCs w:val="56"/>
        </w:rPr>
      </w:pPr>
      <w:r>
        <w:rPr>
          <w:color w:val="C00000"/>
          <w:sz w:val="56"/>
          <w:szCs w:val="56"/>
        </w:rPr>
        <w:br w:type="page"/>
      </w:r>
    </w:p>
    <w:p w14:paraId="7EE362F1" w14:textId="5ACF86AC" w:rsidR="001A1BFB" w:rsidRPr="00485781" w:rsidRDefault="001A1BFB" w:rsidP="00485781">
      <w:pPr>
        <w:rPr>
          <w:color w:val="C00000"/>
          <w:sz w:val="56"/>
          <w:szCs w:val="56"/>
        </w:rPr>
      </w:pPr>
      <w:r w:rsidRPr="00485781">
        <w:rPr>
          <w:color w:val="C00000"/>
          <w:sz w:val="56"/>
          <w:szCs w:val="56"/>
        </w:rPr>
        <w:lastRenderedPageBreak/>
        <w:t xml:space="preserve">Substitution i </w:t>
      </w:r>
      <w:proofErr w:type="spellStart"/>
      <w:r w:rsidRPr="00485781">
        <w:rPr>
          <w:color w:val="C00000"/>
          <w:sz w:val="56"/>
          <w:szCs w:val="56"/>
        </w:rPr>
        <w:t>alkan</w:t>
      </w:r>
      <w:proofErr w:type="spellEnd"/>
      <w:r w:rsidRPr="00485781">
        <w:rPr>
          <w:color w:val="C00000"/>
          <w:sz w:val="56"/>
          <w:szCs w:val="56"/>
        </w:rPr>
        <w:t xml:space="preserve"> med lys</w:t>
      </w:r>
    </w:p>
    <w:p w14:paraId="7457C1B7" w14:textId="77777777" w:rsidR="001A1BFB" w:rsidRPr="00231204" w:rsidRDefault="001A1BFB" w:rsidP="001A1BFB">
      <w:pPr>
        <w:rPr>
          <w:u w:val="single"/>
        </w:rPr>
      </w:pPr>
      <w:r w:rsidRPr="00231204">
        <w:rPr>
          <w:u w:val="single"/>
        </w:rPr>
        <w:t>Udførelse:</w:t>
      </w:r>
    </w:p>
    <w:p w14:paraId="19F153F2" w14:textId="1801CA1B" w:rsidR="001A1BFB" w:rsidRPr="003052A0" w:rsidRDefault="003052A0" w:rsidP="003052A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Under udsug overføres ca. 1,0 </w:t>
      </w:r>
      <w:proofErr w:type="spellStart"/>
      <w:r>
        <w:rPr>
          <w:rFonts w:ascii="Times New Roman" w:hAnsi="Times New Roman" w:cs="Times New Roman"/>
        </w:rPr>
        <w:t>mL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bromvand</w:t>
      </w:r>
      <w:proofErr w:type="spellEnd"/>
      <w:r>
        <w:rPr>
          <w:rFonts w:ascii="Times New Roman" w:hAnsi="Times New Roman" w:cs="Times New Roman"/>
        </w:rPr>
        <w:t xml:space="preserve"> til </w:t>
      </w:r>
      <w:r w:rsidR="00E21298">
        <w:rPr>
          <w:rFonts w:ascii="Times New Roman" w:hAnsi="Times New Roman" w:cs="Times New Roman"/>
        </w:rPr>
        <w:t xml:space="preserve">et </w:t>
      </w:r>
      <w:r>
        <w:rPr>
          <w:rFonts w:ascii="Times New Roman" w:hAnsi="Times New Roman" w:cs="Times New Roman"/>
        </w:rPr>
        <w:t>minireagensglas.</w:t>
      </w:r>
      <w:r w:rsidR="003C0B9F">
        <w:rPr>
          <w:rFonts w:ascii="Times New Roman" w:hAnsi="Times New Roman" w:cs="Times New Roman"/>
        </w:rPr>
        <w:t xml:space="preserve"> Derefter tilsættes 1,0 mL heptan. </w:t>
      </w:r>
      <w:r>
        <w:rPr>
          <w:rFonts w:ascii="Times New Roman" w:hAnsi="Times New Roman" w:cs="Times New Roman"/>
        </w:rPr>
        <w:t xml:space="preserve">Sæt prop på. Notér iagttagelser i skemaet nedenfor. Ryst røret grundig, og </w:t>
      </w:r>
      <w:r w:rsidR="00E21298">
        <w:rPr>
          <w:rFonts w:ascii="Times New Roman" w:hAnsi="Times New Roman" w:cs="Times New Roman"/>
        </w:rPr>
        <w:t>stil</w:t>
      </w:r>
      <w:r>
        <w:rPr>
          <w:rFonts w:ascii="Times New Roman" w:hAnsi="Times New Roman" w:cs="Times New Roman"/>
        </w:rPr>
        <w:t xml:space="preserve"> straks minireagensglas</w:t>
      </w:r>
      <w:r w:rsidR="00E21298">
        <w:rPr>
          <w:rFonts w:ascii="Times New Roman" w:hAnsi="Times New Roman" w:cs="Times New Roman"/>
        </w:rPr>
        <w:t xml:space="preserve">set i </w:t>
      </w:r>
      <w:r>
        <w:rPr>
          <w:rFonts w:ascii="Times New Roman" w:hAnsi="Times New Roman" w:cs="Times New Roman"/>
        </w:rPr>
        <w:t>lys i</w:t>
      </w:r>
      <w:r w:rsidR="00E2129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10 minutter. </w:t>
      </w:r>
    </w:p>
    <w:tbl>
      <w:tblPr>
        <w:tblStyle w:val="Tabel-Gitter"/>
        <w:tblW w:w="10517" w:type="dxa"/>
        <w:tblLook w:val="04A0" w:firstRow="1" w:lastRow="0" w:firstColumn="1" w:lastColumn="0" w:noHBand="0" w:noVBand="1"/>
      </w:tblPr>
      <w:tblGrid>
        <w:gridCol w:w="893"/>
        <w:gridCol w:w="3251"/>
        <w:gridCol w:w="3398"/>
        <w:gridCol w:w="2975"/>
      </w:tblGrid>
      <w:tr w:rsidR="003D715E" w14:paraId="6AEEE0B2" w14:textId="77777777" w:rsidTr="00FB0710">
        <w:trPr>
          <w:trHeight w:val="493"/>
        </w:trPr>
        <w:tc>
          <w:tcPr>
            <w:tcW w:w="893" w:type="dxa"/>
          </w:tcPr>
          <w:p w14:paraId="12BDEF6F" w14:textId="77777777" w:rsidR="003D715E" w:rsidRDefault="003D715E" w:rsidP="00FB0710"/>
        </w:tc>
        <w:tc>
          <w:tcPr>
            <w:tcW w:w="3251" w:type="dxa"/>
          </w:tcPr>
          <w:p w14:paraId="1B9743A1" w14:textId="77777777" w:rsidR="003D715E" w:rsidRPr="001A1BFB" w:rsidRDefault="003D715E" w:rsidP="00FB0710">
            <w:pPr>
              <w:rPr>
                <w:sz w:val="32"/>
              </w:rPr>
            </w:pPr>
            <w:r w:rsidRPr="001A1BFB">
              <w:rPr>
                <w:sz w:val="32"/>
              </w:rPr>
              <w:t>Før ryst</w:t>
            </w:r>
          </w:p>
        </w:tc>
        <w:tc>
          <w:tcPr>
            <w:tcW w:w="3398" w:type="dxa"/>
          </w:tcPr>
          <w:p w14:paraId="150A3237" w14:textId="77777777" w:rsidR="003D715E" w:rsidRPr="001A1BFB" w:rsidRDefault="003D715E" w:rsidP="00FB0710">
            <w:pPr>
              <w:rPr>
                <w:sz w:val="32"/>
              </w:rPr>
            </w:pPr>
            <w:r w:rsidRPr="001A1BFB">
              <w:rPr>
                <w:sz w:val="32"/>
              </w:rPr>
              <w:t xml:space="preserve">Efter ryst </w:t>
            </w:r>
          </w:p>
        </w:tc>
        <w:tc>
          <w:tcPr>
            <w:tcW w:w="2975" w:type="dxa"/>
          </w:tcPr>
          <w:p w14:paraId="433532E9" w14:textId="1F690228" w:rsidR="003D715E" w:rsidRPr="001A1BFB" w:rsidRDefault="003D715E" w:rsidP="00FB0710">
            <w:pPr>
              <w:rPr>
                <w:sz w:val="32"/>
              </w:rPr>
            </w:pPr>
            <w:r w:rsidRPr="001A1BFB">
              <w:rPr>
                <w:sz w:val="32"/>
              </w:rPr>
              <w:t xml:space="preserve">Efter </w:t>
            </w:r>
            <w:r>
              <w:rPr>
                <w:sz w:val="32"/>
              </w:rPr>
              <w:t>lys</w:t>
            </w:r>
          </w:p>
        </w:tc>
      </w:tr>
      <w:tr w:rsidR="003D715E" w14:paraId="6512576C" w14:textId="77777777" w:rsidTr="00FB0710">
        <w:trPr>
          <w:trHeight w:val="3818"/>
        </w:trPr>
        <w:tc>
          <w:tcPr>
            <w:tcW w:w="893" w:type="dxa"/>
          </w:tcPr>
          <w:p w14:paraId="692EF483" w14:textId="77777777" w:rsidR="003D715E" w:rsidRPr="001A1BFB" w:rsidRDefault="003D715E" w:rsidP="00FB0710">
            <w:pPr>
              <w:rPr>
                <w:b/>
              </w:rPr>
            </w:pPr>
            <w:r w:rsidRPr="001A1BFB">
              <w:rPr>
                <w:b/>
              </w:rPr>
              <w:t>M</w:t>
            </w:r>
            <w:r>
              <w:rPr>
                <w:b/>
              </w:rPr>
              <w:t>a</w:t>
            </w:r>
            <w:r w:rsidRPr="001A1BFB">
              <w:rPr>
                <w:b/>
              </w:rPr>
              <w:t>kro</w:t>
            </w:r>
          </w:p>
        </w:tc>
        <w:tc>
          <w:tcPr>
            <w:tcW w:w="3251" w:type="dxa"/>
          </w:tcPr>
          <w:p w14:paraId="49673C80" w14:textId="77777777" w:rsidR="003D715E" w:rsidRDefault="003D715E" w:rsidP="00FB0710">
            <w:r>
              <w:t xml:space="preserve">              </w:t>
            </w:r>
            <w:r w:rsidR="00A1666E">
              <w:rPr>
                <w:noProof/>
              </w:rPr>
              <w:object w:dxaOrig="468" w:dyaOrig="1620" w14:anchorId="401679F7">
                <v:shape id="_x0000_i1037" type="#_x0000_t75" alt="" style="width:54.3pt;height:189.45pt;mso-width-percent:0;mso-height-percent:0;mso-width-percent:0;mso-height-percent:0" o:ole="">
                  <v:imagedata r:id="rId6" o:title=""/>
                </v:shape>
                <o:OLEObject Type="Embed" ProgID="PBrush" ShapeID="_x0000_i1037" DrawAspect="Content" ObjectID="_1791706769" r:id="rId13"/>
              </w:object>
            </w:r>
          </w:p>
        </w:tc>
        <w:tc>
          <w:tcPr>
            <w:tcW w:w="3398" w:type="dxa"/>
          </w:tcPr>
          <w:p w14:paraId="1888DE75" w14:textId="77777777" w:rsidR="003D715E" w:rsidRDefault="003D715E" w:rsidP="00FB0710">
            <w:r>
              <w:t xml:space="preserve">              </w:t>
            </w:r>
            <w:r w:rsidR="00A1666E">
              <w:rPr>
                <w:noProof/>
              </w:rPr>
              <w:object w:dxaOrig="468" w:dyaOrig="1620" w14:anchorId="3951D7F7">
                <v:shape id="_x0000_i1036" type="#_x0000_t75" alt="" style="width:53.1pt;height:187.7pt;mso-width-percent:0;mso-height-percent:0;mso-width-percent:0;mso-height-percent:0" o:ole="">
                  <v:imagedata r:id="rId6" o:title=""/>
                </v:shape>
                <o:OLEObject Type="Embed" ProgID="PBrush" ShapeID="_x0000_i1036" DrawAspect="Content" ObjectID="_1791706770" r:id="rId14"/>
              </w:object>
            </w:r>
          </w:p>
        </w:tc>
        <w:tc>
          <w:tcPr>
            <w:tcW w:w="2975" w:type="dxa"/>
          </w:tcPr>
          <w:p w14:paraId="55CAEDD1" w14:textId="77777777" w:rsidR="003D715E" w:rsidRDefault="003D715E" w:rsidP="00FB0710">
            <w:r>
              <w:t xml:space="preserve">                </w:t>
            </w:r>
            <w:r w:rsidR="00A1666E">
              <w:rPr>
                <w:noProof/>
              </w:rPr>
              <w:object w:dxaOrig="468" w:dyaOrig="1620" w14:anchorId="13D6F367">
                <v:shape id="_x0000_i1035" type="#_x0000_t75" alt="" style="width:53.7pt;height:187.7pt;mso-width-percent:0;mso-height-percent:0;mso-width-percent:0;mso-height-percent:0" o:ole="">
                  <v:imagedata r:id="rId6" o:title=""/>
                </v:shape>
                <o:OLEObject Type="Embed" ProgID="PBrush" ShapeID="_x0000_i1035" DrawAspect="Content" ObjectID="_1791706771" r:id="rId15"/>
              </w:object>
            </w:r>
          </w:p>
        </w:tc>
      </w:tr>
      <w:tr w:rsidR="003D715E" w14:paraId="4674A229" w14:textId="77777777" w:rsidTr="00FB0710">
        <w:trPr>
          <w:trHeight w:val="3912"/>
        </w:trPr>
        <w:tc>
          <w:tcPr>
            <w:tcW w:w="893" w:type="dxa"/>
          </w:tcPr>
          <w:p w14:paraId="0BB0A4AD" w14:textId="77777777" w:rsidR="003D715E" w:rsidRPr="001A1BFB" w:rsidRDefault="003D715E" w:rsidP="00FB0710">
            <w:pPr>
              <w:rPr>
                <w:b/>
              </w:rPr>
            </w:pPr>
            <w:r w:rsidRPr="001A1BFB">
              <w:rPr>
                <w:b/>
              </w:rPr>
              <w:t>M</w:t>
            </w:r>
            <w:r>
              <w:rPr>
                <w:b/>
              </w:rPr>
              <w:t>i</w:t>
            </w:r>
            <w:r w:rsidRPr="001A1BFB">
              <w:rPr>
                <w:b/>
              </w:rPr>
              <w:t>kro</w:t>
            </w:r>
          </w:p>
        </w:tc>
        <w:tc>
          <w:tcPr>
            <w:tcW w:w="3251" w:type="dxa"/>
          </w:tcPr>
          <w:p w14:paraId="12AA3D8B" w14:textId="545A0A1A" w:rsidR="003D715E" w:rsidRDefault="003D715E" w:rsidP="00FB0710">
            <w:r>
              <w:t xml:space="preserve">      </w:t>
            </w:r>
            <w:r w:rsidR="00A1666E">
              <w:rPr>
                <w:noProof/>
              </w:rPr>
              <w:object w:dxaOrig="468" w:dyaOrig="1620" w14:anchorId="384473A3">
                <v:shape id="_x0000_i1034" type="#_x0000_t75" alt="" style="width:128.05pt;height:194.15pt;mso-width-percent:0;mso-height-percent:0;mso-width-percent:0;mso-height-percent:0" o:ole="">
                  <v:imagedata r:id="rId6" o:title=""/>
                </v:shape>
                <o:OLEObject Type="Embed" ProgID="PBrush" ShapeID="_x0000_i1034" DrawAspect="Content" ObjectID="_1791706772" r:id="rId16"/>
              </w:object>
            </w:r>
          </w:p>
        </w:tc>
        <w:tc>
          <w:tcPr>
            <w:tcW w:w="3398" w:type="dxa"/>
          </w:tcPr>
          <w:p w14:paraId="2807B5EB" w14:textId="43A9C7BE" w:rsidR="003D715E" w:rsidRDefault="003D715E" w:rsidP="00FB0710">
            <w:r>
              <w:t xml:space="preserve">       </w:t>
            </w:r>
            <w:r w:rsidR="00A1666E">
              <w:rPr>
                <w:noProof/>
              </w:rPr>
              <w:object w:dxaOrig="468" w:dyaOrig="1620" w14:anchorId="3514F70D">
                <v:shape id="_x0000_i1033" type="#_x0000_t75" alt="" style="width:124.5pt;height:192.4pt;mso-width-percent:0;mso-height-percent:0;mso-width-percent:0;mso-height-percent:0" o:ole="">
                  <v:imagedata r:id="rId6" o:title=""/>
                </v:shape>
                <o:OLEObject Type="Embed" ProgID="PBrush" ShapeID="_x0000_i1033" DrawAspect="Content" ObjectID="_1791706773" r:id="rId17"/>
              </w:object>
            </w:r>
          </w:p>
        </w:tc>
        <w:tc>
          <w:tcPr>
            <w:tcW w:w="2975" w:type="dxa"/>
          </w:tcPr>
          <w:p w14:paraId="4ADAC998" w14:textId="0DC53048" w:rsidR="003D715E" w:rsidRDefault="003D715E" w:rsidP="00FB0710">
            <w:r>
              <w:t xml:space="preserve">       </w:t>
            </w:r>
            <w:r w:rsidR="00A1666E">
              <w:rPr>
                <w:noProof/>
              </w:rPr>
              <w:object w:dxaOrig="468" w:dyaOrig="1620" w14:anchorId="00568877">
                <v:shape id="_x0000_i1032" type="#_x0000_t75" alt="" style="width:115.65pt;height:191.8pt;mso-width-percent:0;mso-height-percent:0;mso-width-percent:0;mso-height-percent:0" o:ole="">
                  <v:imagedata r:id="rId6" o:title=""/>
                </v:shape>
                <o:OLEObject Type="Embed" ProgID="PBrush" ShapeID="_x0000_i1032" DrawAspect="Content" ObjectID="_1791706774" r:id="rId18"/>
              </w:object>
            </w:r>
          </w:p>
        </w:tc>
      </w:tr>
    </w:tbl>
    <w:p w14:paraId="650288DA" w14:textId="77777777" w:rsidR="001A1BFB" w:rsidRDefault="001A1BFB" w:rsidP="001A1BFB"/>
    <w:p w14:paraId="2D490CF5" w14:textId="4D6CE690" w:rsidR="001A1BFB" w:rsidRDefault="001A1BFB" w:rsidP="001A1BFB">
      <w:pPr>
        <w:rPr>
          <w:u w:val="single"/>
        </w:rPr>
      </w:pPr>
      <w:r w:rsidRPr="00231204">
        <w:rPr>
          <w:u w:val="single"/>
        </w:rPr>
        <w:t>Forklaring</w:t>
      </w:r>
      <w:r w:rsidR="00E21298">
        <w:rPr>
          <w:u w:val="single"/>
        </w:rPr>
        <w:t>er</w:t>
      </w:r>
      <w:r w:rsidRPr="00231204">
        <w:rPr>
          <w:u w:val="single"/>
        </w:rPr>
        <w:t xml:space="preserve">: </w:t>
      </w:r>
    </w:p>
    <w:p w14:paraId="0ABCAA04" w14:textId="5E5F0CE5" w:rsidR="00E21298" w:rsidRPr="00E21298" w:rsidRDefault="003052A0" w:rsidP="00E21298">
      <w:pPr>
        <w:pStyle w:val="Listeafsni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Hvordan kan man ud fra iagttagelserne efter 10 minutters henstand begrunde, at der er sket en kemisk reaktion mellem heptan og di</w:t>
      </w:r>
      <w:r w:rsidR="00E21298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 xml:space="preserve">rom </w:t>
      </w:r>
      <w:r w:rsidR="00485781">
        <w:rPr>
          <w:rFonts w:ascii="Times New Roman" w:hAnsi="Times New Roman" w:cs="Times New Roman"/>
        </w:rPr>
        <w:t xml:space="preserve">i dette forsøg </w:t>
      </w:r>
      <w:r w:rsidR="00E21298">
        <w:rPr>
          <w:rFonts w:ascii="Times New Roman" w:hAnsi="Times New Roman" w:cs="Times New Roman"/>
        </w:rPr>
        <w:t>men ikke i det foregående forsøg ved mørke?</w:t>
      </w:r>
    </w:p>
    <w:p w14:paraId="74444566" w14:textId="77777777" w:rsidR="00E21298" w:rsidRDefault="00E21298" w:rsidP="00E21298">
      <w:pPr>
        <w:pStyle w:val="Listeafsnit"/>
        <w:spacing w:after="0" w:line="360" w:lineRule="auto"/>
        <w:rPr>
          <w:rFonts w:ascii="Times New Roman" w:hAnsi="Times New Roman" w:cs="Times New Roman"/>
        </w:rPr>
      </w:pPr>
    </w:p>
    <w:p w14:paraId="74AE123E" w14:textId="23C4E9D0" w:rsidR="003052A0" w:rsidRDefault="003052A0" w:rsidP="003052A0">
      <w:pPr>
        <w:pStyle w:val="Listeafsni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Opskriv et reaktionsskema for substitutionsreaktionen mellem heptan og dibrom.</w:t>
      </w:r>
    </w:p>
    <w:p w14:paraId="4EF6A8E9" w14:textId="77777777" w:rsidR="00E21298" w:rsidRPr="00E21298" w:rsidRDefault="00E21298" w:rsidP="00E21298">
      <w:pPr>
        <w:pStyle w:val="Listeafsnit"/>
        <w:rPr>
          <w:rFonts w:ascii="Times New Roman" w:hAnsi="Times New Roman" w:cs="Times New Roman"/>
        </w:rPr>
      </w:pPr>
    </w:p>
    <w:p w14:paraId="544AA707" w14:textId="36E2271B" w:rsidR="00E21298" w:rsidRDefault="00E21298" w:rsidP="00E21298">
      <w:pPr>
        <w:pStyle w:val="Listeafsnit"/>
        <w:spacing w:after="0" w:line="360" w:lineRule="auto"/>
        <w:rPr>
          <w:rFonts w:ascii="Times New Roman" w:hAnsi="Times New Roman" w:cs="Times New Roman"/>
        </w:rPr>
      </w:pPr>
    </w:p>
    <w:p w14:paraId="1D031572" w14:textId="77777777" w:rsidR="00A45693" w:rsidRDefault="00A45693" w:rsidP="00E21298">
      <w:pPr>
        <w:pStyle w:val="Listeafsnit"/>
        <w:spacing w:after="0" w:line="360" w:lineRule="auto"/>
        <w:rPr>
          <w:rFonts w:ascii="Times New Roman" w:hAnsi="Times New Roman" w:cs="Times New Roman"/>
        </w:rPr>
      </w:pPr>
    </w:p>
    <w:p w14:paraId="7582D53C" w14:textId="6C2DB8FE" w:rsidR="00FA7657" w:rsidRPr="00485781" w:rsidRDefault="001A1BFB" w:rsidP="00485781">
      <w:pPr>
        <w:rPr>
          <w:color w:val="C00000"/>
          <w:sz w:val="56"/>
          <w:szCs w:val="56"/>
        </w:rPr>
      </w:pPr>
      <w:r w:rsidRPr="00485781">
        <w:rPr>
          <w:color w:val="C00000"/>
          <w:sz w:val="56"/>
          <w:szCs w:val="56"/>
        </w:rPr>
        <w:br w:type="page"/>
      </w:r>
      <w:r w:rsidR="00FA7657" w:rsidRPr="00485781">
        <w:rPr>
          <w:color w:val="C00000"/>
          <w:sz w:val="56"/>
          <w:szCs w:val="56"/>
        </w:rPr>
        <w:lastRenderedPageBreak/>
        <w:t>Påvisning af substitution i alkan med lys</w:t>
      </w:r>
    </w:p>
    <w:p w14:paraId="373B588E" w14:textId="77777777" w:rsidR="00FA7657" w:rsidRPr="00231204" w:rsidRDefault="00FA7657" w:rsidP="00FA7657">
      <w:pPr>
        <w:rPr>
          <w:u w:val="single"/>
        </w:rPr>
      </w:pPr>
      <w:r w:rsidRPr="00231204">
        <w:rPr>
          <w:u w:val="single"/>
        </w:rPr>
        <w:t>Udførelse:</w:t>
      </w:r>
    </w:p>
    <w:p w14:paraId="3939BB60" w14:textId="1E46BFA2" w:rsidR="003052A0" w:rsidRPr="001A1598" w:rsidRDefault="003052A0" w:rsidP="001A1598">
      <w:pPr>
        <w:pStyle w:val="Listeafsnit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1A1598">
        <w:rPr>
          <w:rFonts w:ascii="Times New Roman" w:hAnsi="Times New Roman" w:cs="Times New Roman"/>
        </w:rPr>
        <w:t xml:space="preserve">Med en plastpipette suges vandfasen op af </w:t>
      </w:r>
      <w:proofErr w:type="spellStart"/>
      <w:r w:rsidRPr="001A1598">
        <w:rPr>
          <w:rFonts w:ascii="Times New Roman" w:hAnsi="Times New Roman" w:cs="Times New Roman"/>
        </w:rPr>
        <w:t>minireagensglas</w:t>
      </w:r>
      <w:r w:rsidR="001A1598" w:rsidRPr="001A1598">
        <w:rPr>
          <w:rFonts w:ascii="Times New Roman" w:hAnsi="Times New Roman" w:cs="Times New Roman"/>
        </w:rPr>
        <w:t>sset</w:t>
      </w:r>
      <w:proofErr w:type="spellEnd"/>
      <w:r w:rsidR="001A1598" w:rsidRPr="001A1598">
        <w:rPr>
          <w:rFonts w:ascii="Times New Roman" w:hAnsi="Times New Roman" w:cs="Times New Roman"/>
        </w:rPr>
        <w:t>,</w:t>
      </w:r>
      <w:r w:rsidRPr="001A1598">
        <w:rPr>
          <w:rFonts w:ascii="Times New Roman" w:hAnsi="Times New Roman" w:cs="Times New Roman"/>
        </w:rPr>
        <w:t xml:space="preserve"> og den overføres til et andet minireagensglas. Brug pipetten til at suge en dråbe af vandfasen op, og overfør den til et stykke universalindikatorpapir. Notér iagttagelse i skemaet nedenfor. </w:t>
      </w:r>
    </w:p>
    <w:p w14:paraId="5DF07125" w14:textId="1415C580" w:rsidR="00FA7657" w:rsidRPr="001A1BFB" w:rsidRDefault="00B74EB2" w:rsidP="001A1598">
      <w:pPr>
        <w:pStyle w:val="Listeafsnit"/>
        <w:numPr>
          <w:ilvl w:val="0"/>
          <w:numId w:val="4"/>
        </w:numPr>
      </w:pPr>
      <w:r w:rsidRPr="00B74EB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2468470" wp14:editId="538D40BB">
                <wp:simplePos x="0" y="0"/>
                <wp:positionH relativeFrom="column">
                  <wp:posOffset>3961689</wp:posOffset>
                </wp:positionH>
                <wp:positionV relativeFrom="paragraph">
                  <wp:posOffset>1587500</wp:posOffset>
                </wp:positionV>
                <wp:extent cx="2360930" cy="1404620"/>
                <wp:effectExtent l="0" t="0" r="22860" b="11430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A96F0B" w14:textId="3F889ADE" w:rsidR="00B74EB2" w:rsidRPr="00B74EB2" w:rsidRDefault="00B74EB2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B74EB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pH-Værdi</w:t>
                            </w:r>
                            <w:proofErr w:type="spellEnd"/>
                            <w:r w:rsidRPr="00B74EB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2468470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left:0;text-align:left;margin-left:311.95pt;margin-top:125pt;width:185.9pt;height:110.6pt;z-index:25167052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">
                <v:textbox style="mso-fit-shape-to-text:t">
                  <w:txbxContent>
                    <w:p w14:paraId="19A96F0B" w14:textId="3F889ADE" w:rsidR="00B74EB2" w:rsidRPr="00B74EB2" w:rsidRDefault="00B74EB2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B74EB2">
                        <w:rPr>
                          <w:b/>
                          <w:bCs/>
                          <w:sz w:val="28"/>
                          <w:szCs w:val="28"/>
                        </w:rPr>
                        <w:t>pH-Værdi</w:t>
                      </w:r>
                      <w:proofErr w:type="spellEnd"/>
                      <w:r w:rsidRPr="00B74EB2">
                        <w:rPr>
                          <w:b/>
                          <w:bCs/>
                          <w:sz w:val="28"/>
                          <w:szCs w:val="28"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052A0" w:rsidRPr="001A1598">
        <w:rPr>
          <w:rFonts w:ascii="Times New Roman" w:hAnsi="Times New Roman" w:cs="Times New Roman"/>
        </w:rPr>
        <w:t>Dryp to dråber 0,1 M sølv(I)nitrat i reagensglasset med va</w:t>
      </w:r>
      <w:r w:rsidR="001A1598">
        <w:rPr>
          <w:rFonts w:ascii="Times New Roman" w:hAnsi="Times New Roman" w:cs="Times New Roman"/>
        </w:rPr>
        <w:t>n</w:t>
      </w:r>
      <w:r w:rsidR="003052A0" w:rsidRPr="001A1598">
        <w:rPr>
          <w:rFonts w:ascii="Times New Roman" w:hAnsi="Times New Roman" w:cs="Times New Roman"/>
        </w:rPr>
        <w:t>dfasen og notér iagttagelser.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89"/>
        <w:gridCol w:w="5118"/>
      </w:tblGrid>
      <w:tr w:rsidR="00B74EB2" w14:paraId="1842C49D" w14:textId="77777777" w:rsidTr="003D715E">
        <w:trPr>
          <w:trHeight w:val="478"/>
        </w:trPr>
        <w:tc>
          <w:tcPr>
            <w:tcW w:w="889" w:type="dxa"/>
          </w:tcPr>
          <w:p w14:paraId="6C318F0D" w14:textId="77777777" w:rsidR="00B74EB2" w:rsidRDefault="00B74EB2" w:rsidP="006369CF"/>
        </w:tc>
        <w:tc>
          <w:tcPr>
            <w:tcW w:w="5118" w:type="dxa"/>
          </w:tcPr>
          <w:p w14:paraId="5F5D4591" w14:textId="77777777" w:rsidR="00B74EB2" w:rsidRPr="00B74EB2" w:rsidRDefault="00B74EB2" w:rsidP="00B74EB2">
            <w:pPr>
              <w:rPr>
                <w:sz w:val="32"/>
              </w:rPr>
            </w:pPr>
            <w:r w:rsidRPr="00B74EB2">
              <w:rPr>
                <w:sz w:val="32"/>
              </w:rPr>
              <w:t>Tilsætning af AgNO</w:t>
            </w:r>
            <w:r w:rsidRPr="00B74EB2">
              <w:rPr>
                <w:sz w:val="32"/>
                <w:vertAlign w:val="subscript"/>
              </w:rPr>
              <w:t>3</w:t>
            </w:r>
          </w:p>
        </w:tc>
      </w:tr>
      <w:tr w:rsidR="00B74EB2" w14:paraId="5092ADAC" w14:textId="77777777" w:rsidTr="00B74EB2">
        <w:trPr>
          <w:trHeight w:val="2965"/>
        </w:trPr>
        <w:tc>
          <w:tcPr>
            <w:tcW w:w="889" w:type="dxa"/>
          </w:tcPr>
          <w:p w14:paraId="547D74F4" w14:textId="2B33E947" w:rsidR="00B74EB2" w:rsidRPr="001A1BFB" w:rsidRDefault="00B74EB2" w:rsidP="006369CF">
            <w:pPr>
              <w:rPr>
                <w:b/>
              </w:rPr>
            </w:pPr>
            <w:r w:rsidRPr="001A1BFB">
              <w:rPr>
                <w:b/>
              </w:rPr>
              <w:t>M</w:t>
            </w:r>
            <w:r>
              <w:rPr>
                <w:b/>
              </w:rPr>
              <w:t>a</w:t>
            </w:r>
            <w:r w:rsidRPr="001A1BFB">
              <w:rPr>
                <w:b/>
              </w:rPr>
              <w:t>kro</w:t>
            </w:r>
          </w:p>
        </w:tc>
        <w:tc>
          <w:tcPr>
            <w:tcW w:w="5118" w:type="dxa"/>
          </w:tcPr>
          <w:p w14:paraId="554B9B53" w14:textId="79FE8BFE" w:rsidR="00B74EB2" w:rsidRDefault="00B74EB2" w:rsidP="006369C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DC23442" wp14:editId="1E928474">
                      <wp:simplePos x="0" y="0"/>
                      <wp:positionH relativeFrom="column">
                        <wp:posOffset>1292571</wp:posOffset>
                      </wp:positionH>
                      <wp:positionV relativeFrom="paragraph">
                        <wp:posOffset>1090410</wp:posOffset>
                      </wp:positionV>
                      <wp:extent cx="443346" cy="0"/>
                      <wp:effectExtent l="0" t="76200" r="13970" b="95250"/>
                      <wp:wrapNone/>
                      <wp:docPr id="3" name="Lige pilforbindels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3346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4B97D4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Lige pilforbindelse 3" o:spid="_x0000_s1026" type="#_x0000_t32" style="position:absolute;margin-left:101.8pt;margin-top:85.85pt;width:34.9pt;height: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" strokecolor="black [3200]" strokeweight="1pt">
                      <v:stroke endarrow="block" joinstyle="miter"/>
                    </v:shape>
                  </w:pict>
                </mc:Fallback>
              </mc:AlternateContent>
            </w:r>
            <w:r>
              <w:t xml:space="preserve">                </w:t>
            </w:r>
            <w:r>
              <w:rPr>
                <w:noProof/>
              </w:rPr>
              <w:drawing>
                <wp:inline distT="0" distB="0" distL="0" distR="0" wp14:anchorId="55C36E32" wp14:editId="7E2DFC8B">
                  <wp:extent cx="685800" cy="2157984"/>
                  <wp:effectExtent l="0" t="0" r="0" b="0"/>
                  <wp:docPr id="2" name="Bille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215" cy="216558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</w:t>
            </w:r>
            <w:r w:rsidR="00A1666E">
              <w:rPr>
                <w:noProof/>
              </w:rPr>
              <w:object w:dxaOrig="468" w:dyaOrig="1620" w14:anchorId="5031C7B5">
                <v:shape id="_x0000_i1031" type="#_x0000_t75" alt="" style="width:53.7pt;height:171.75pt;mso-width-percent:0;mso-height-percent:0;mso-width-percent:0;mso-height-percent:0" o:ole="">
                  <v:imagedata r:id="rId6" o:title=""/>
                </v:shape>
                <o:OLEObject Type="Embed" ProgID="PBrush" ShapeID="_x0000_i1031" DrawAspect="Content" ObjectID="_1791706775" r:id="rId20"/>
              </w:object>
            </w:r>
          </w:p>
        </w:tc>
      </w:tr>
      <w:tr w:rsidR="00B74EB2" w14:paraId="77B999E8" w14:textId="77777777" w:rsidTr="003D715E">
        <w:trPr>
          <w:trHeight w:val="3798"/>
        </w:trPr>
        <w:tc>
          <w:tcPr>
            <w:tcW w:w="889" w:type="dxa"/>
          </w:tcPr>
          <w:p w14:paraId="261D7641" w14:textId="6A2CC252" w:rsidR="00B74EB2" w:rsidRPr="001A1BFB" w:rsidRDefault="00B74EB2" w:rsidP="006369CF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1A1BFB">
              <w:rPr>
                <w:b/>
              </w:rPr>
              <w:t>M</w:t>
            </w:r>
            <w:r>
              <w:rPr>
                <w:b/>
              </w:rPr>
              <w:t>i</w:t>
            </w:r>
            <w:r w:rsidRPr="001A1BFB">
              <w:rPr>
                <w:b/>
              </w:rPr>
              <w:t>kro</w:t>
            </w:r>
          </w:p>
        </w:tc>
        <w:tc>
          <w:tcPr>
            <w:tcW w:w="5118" w:type="dxa"/>
          </w:tcPr>
          <w:p w14:paraId="00312087" w14:textId="1A2E0AA5" w:rsidR="00B74EB2" w:rsidRDefault="00B74EB2" w:rsidP="006369C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AF1F2EE" wp14:editId="576CE3C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1062412</wp:posOffset>
                      </wp:positionV>
                      <wp:extent cx="443346" cy="0"/>
                      <wp:effectExtent l="0" t="76200" r="13970" b="95250"/>
                      <wp:wrapNone/>
                      <wp:docPr id="4" name="Lige pilforbindels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3346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A5946A" id="Lige pilforbindelse 4" o:spid="_x0000_s1026" type="#_x0000_t32" style="position:absolute;margin-left:102pt;margin-top:83.65pt;width:34.9pt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" strokecolor="black [3200]" strokeweight="1pt">
                      <v:stroke endarrow="block" joinstyle="miter"/>
                    </v:shape>
                  </w:pict>
                </mc:Fallback>
              </mc:AlternateContent>
            </w:r>
            <w:r>
              <w:t xml:space="preserve">         </w:t>
            </w:r>
            <w:r w:rsidR="00A1666E">
              <w:rPr>
                <w:noProof/>
              </w:rPr>
              <w:object w:dxaOrig="468" w:dyaOrig="1620" w14:anchorId="7684910C">
                <v:shape id="_x0000_i1030" type="#_x0000_t75" alt="" style="width:92.05pt;height:185.3pt;mso-width-percent:0;mso-height-percent:0;mso-width-percent:0;mso-height-percent:0" o:ole="">
                  <v:imagedata r:id="rId6" o:title=""/>
                </v:shape>
                <o:OLEObject Type="Embed" ProgID="PBrush" ShapeID="_x0000_i1030" DrawAspect="Content" ObjectID="_1791706776" r:id="rId21"/>
              </w:object>
            </w:r>
            <w:r>
              <w:t xml:space="preserve">          </w:t>
            </w:r>
            <w:r w:rsidR="00A1666E">
              <w:rPr>
                <w:noProof/>
              </w:rPr>
              <w:object w:dxaOrig="468" w:dyaOrig="1620" w14:anchorId="0989162E">
                <v:shape id="_x0000_i1029" type="#_x0000_t75" alt="" style="width:100.9pt;height:187.65pt;mso-width-percent:0;mso-height-percent:0;mso-width-percent:0;mso-height-percent:0" o:ole="">
                  <v:imagedata r:id="rId6" o:title=""/>
                </v:shape>
                <o:OLEObject Type="Embed" ProgID="PBrush" ShapeID="_x0000_i1029" DrawAspect="Content" ObjectID="_1791706777" r:id="rId22"/>
              </w:object>
            </w:r>
          </w:p>
        </w:tc>
      </w:tr>
    </w:tbl>
    <w:p w14:paraId="3CC79211" w14:textId="2C079106" w:rsidR="00FA7657" w:rsidRDefault="00FA7657" w:rsidP="00FA7657">
      <w:pPr>
        <w:rPr>
          <w:u w:val="single"/>
        </w:rPr>
      </w:pPr>
      <w:r w:rsidRPr="00231204">
        <w:rPr>
          <w:u w:val="single"/>
        </w:rPr>
        <w:t>Forklaring</w:t>
      </w:r>
      <w:r w:rsidR="006616B3">
        <w:rPr>
          <w:u w:val="single"/>
        </w:rPr>
        <w:t>er</w:t>
      </w:r>
      <w:r w:rsidRPr="00231204">
        <w:rPr>
          <w:u w:val="single"/>
        </w:rPr>
        <w:t xml:space="preserve">: </w:t>
      </w:r>
    </w:p>
    <w:p w14:paraId="2B486838" w14:textId="3F48307D" w:rsidR="00F41417" w:rsidRDefault="00F41417" w:rsidP="00F41417">
      <w:pPr>
        <w:pStyle w:val="Listeafsni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Forklar, hvordan resultatet af pH-målingen i vandfasen kan understøtte, at der er sket en substitutionsreaktion. </w:t>
      </w:r>
    </w:p>
    <w:p w14:paraId="4F78F178" w14:textId="6DD45C10" w:rsidR="006616B3" w:rsidRDefault="006616B3" w:rsidP="006616B3">
      <w:pPr>
        <w:pStyle w:val="Listeafsnit"/>
        <w:spacing w:after="0" w:line="360" w:lineRule="auto"/>
        <w:rPr>
          <w:rFonts w:ascii="Times New Roman" w:hAnsi="Times New Roman" w:cs="Times New Roman"/>
        </w:rPr>
      </w:pPr>
    </w:p>
    <w:p w14:paraId="06DCB8FE" w14:textId="77777777" w:rsidR="006616B3" w:rsidRDefault="006616B3" w:rsidP="006616B3">
      <w:pPr>
        <w:pStyle w:val="Listeafsnit"/>
        <w:spacing w:after="0" w:line="360" w:lineRule="auto"/>
        <w:rPr>
          <w:rFonts w:ascii="Times New Roman" w:hAnsi="Times New Roman" w:cs="Times New Roman"/>
        </w:rPr>
      </w:pPr>
    </w:p>
    <w:p w14:paraId="13D2F567" w14:textId="5CB1A065" w:rsidR="00F41417" w:rsidRDefault="00F41417" w:rsidP="00F41417">
      <w:pPr>
        <w:pStyle w:val="Listeafsni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Forklar, hvordan iagttagelserne ved tilsætning af sølv(I)nitrat til vandfasen kan understøtte, at der er sket en substitutionsreaktion. </w:t>
      </w:r>
    </w:p>
    <w:p w14:paraId="61675FA3" w14:textId="55CCE6E6" w:rsidR="006616B3" w:rsidRDefault="006616B3" w:rsidP="006616B3">
      <w:pPr>
        <w:spacing w:after="0" w:line="360" w:lineRule="auto"/>
        <w:rPr>
          <w:rFonts w:ascii="Times New Roman" w:hAnsi="Times New Roman" w:cs="Times New Roman"/>
        </w:rPr>
      </w:pPr>
    </w:p>
    <w:p w14:paraId="30C2FAF8" w14:textId="70BA225F" w:rsidR="006616B3" w:rsidRPr="006616B3" w:rsidRDefault="006616B3" w:rsidP="006616B3">
      <w:pPr>
        <w:pStyle w:val="Listeafsni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Opstil reaktionsskemaet for fældningsreaktionen. </w:t>
      </w:r>
    </w:p>
    <w:p w14:paraId="36987760" w14:textId="77777777" w:rsidR="001A1BFB" w:rsidRPr="001A1BFB" w:rsidRDefault="001A1BFB" w:rsidP="001A1BFB"/>
    <w:p w14:paraId="34CAA18F" w14:textId="0E714F65" w:rsidR="001A1BFB" w:rsidRPr="00EC480B" w:rsidRDefault="00FA7657" w:rsidP="00EC480B">
      <w:pPr>
        <w:rPr>
          <w:sz w:val="56"/>
          <w:szCs w:val="56"/>
        </w:rPr>
      </w:pPr>
      <w:r>
        <w:br w:type="page"/>
      </w:r>
      <w:r w:rsidR="00F41417" w:rsidRPr="00EC480B">
        <w:rPr>
          <w:color w:val="C00000"/>
          <w:sz w:val="56"/>
          <w:szCs w:val="56"/>
        </w:rPr>
        <w:lastRenderedPageBreak/>
        <w:t>Addition i alke</w:t>
      </w:r>
      <w:r w:rsidR="001A1BFB" w:rsidRPr="00EC480B">
        <w:rPr>
          <w:color w:val="C00000"/>
          <w:sz w:val="56"/>
          <w:szCs w:val="56"/>
        </w:rPr>
        <w:t xml:space="preserve">n </w:t>
      </w:r>
    </w:p>
    <w:p w14:paraId="5CA4C3AA" w14:textId="77777777" w:rsidR="001A1BFB" w:rsidRPr="00231204" w:rsidRDefault="001A1BFB" w:rsidP="001A1BFB">
      <w:pPr>
        <w:rPr>
          <w:u w:val="single"/>
        </w:rPr>
      </w:pPr>
      <w:r w:rsidRPr="00231204">
        <w:rPr>
          <w:u w:val="single"/>
        </w:rPr>
        <w:t>Udførelse:</w:t>
      </w:r>
    </w:p>
    <w:p w14:paraId="0711FD1F" w14:textId="78C57AD4" w:rsidR="001A1BFB" w:rsidRDefault="003052A0" w:rsidP="001A1B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Under udsug overføres ca. 1,0 </w:t>
      </w:r>
      <w:proofErr w:type="spellStart"/>
      <w:r>
        <w:rPr>
          <w:rFonts w:ascii="Times New Roman" w:hAnsi="Times New Roman" w:cs="Times New Roman"/>
        </w:rPr>
        <w:t>mL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bromvand</w:t>
      </w:r>
      <w:proofErr w:type="spellEnd"/>
      <w:r>
        <w:rPr>
          <w:rFonts w:ascii="Times New Roman" w:hAnsi="Times New Roman" w:cs="Times New Roman"/>
        </w:rPr>
        <w:t xml:space="preserve"> til et minireagensglas. Overfør </w:t>
      </w:r>
      <w:r w:rsidR="00EC480B">
        <w:rPr>
          <w:rFonts w:ascii="Times New Roman" w:hAnsi="Times New Roman" w:cs="Times New Roman"/>
        </w:rPr>
        <w:t xml:space="preserve">forsigtigt </w:t>
      </w:r>
      <w:r>
        <w:rPr>
          <w:rFonts w:ascii="Times New Roman" w:hAnsi="Times New Roman" w:cs="Times New Roman"/>
        </w:rPr>
        <w:t xml:space="preserve">1,0 </w:t>
      </w:r>
      <w:proofErr w:type="spellStart"/>
      <w:r>
        <w:rPr>
          <w:rFonts w:ascii="Times New Roman" w:hAnsi="Times New Roman" w:cs="Times New Roman"/>
        </w:rPr>
        <w:t>mL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67570E">
        <w:rPr>
          <w:rFonts w:ascii="Times New Roman" w:hAnsi="Times New Roman" w:cs="Times New Roman"/>
        </w:rPr>
        <w:t>cyklohexen</w:t>
      </w:r>
      <w:proofErr w:type="spellEnd"/>
      <w:r>
        <w:rPr>
          <w:rFonts w:ascii="Times New Roman" w:hAnsi="Times New Roman" w:cs="Times New Roman"/>
        </w:rPr>
        <w:t xml:space="preserve"> til røret</w:t>
      </w:r>
      <w:r w:rsidR="00EC480B">
        <w:rPr>
          <w:rFonts w:ascii="Times New Roman" w:hAnsi="Times New Roman" w:cs="Times New Roman"/>
        </w:rPr>
        <w:t xml:space="preserve"> og noter observationer</w:t>
      </w:r>
      <w:r>
        <w:rPr>
          <w:rFonts w:ascii="Times New Roman" w:hAnsi="Times New Roman" w:cs="Times New Roman"/>
        </w:rPr>
        <w:t xml:space="preserve">. Sæt en prop i og ryst.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47"/>
        <w:gridCol w:w="3117"/>
        <w:gridCol w:w="3261"/>
      </w:tblGrid>
      <w:tr w:rsidR="001A1BFB" w14:paraId="16891DA8" w14:textId="77777777" w:rsidTr="00937C36">
        <w:trPr>
          <w:trHeight w:val="497"/>
        </w:trPr>
        <w:tc>
          <w:tcPr>
            <w:tcW w:w="847" w:type="dxa"/>
          </w:tcPr>
          <w:p w14:paraId="58283081" w14:textId="5F2D244F" w:rsidR="001A1BFB" w:rsidRDefault="001A1BFB" w:rsidP="006369CF"/>
        </w:tc>
        <w:tc>
          <w:tcPr>
            <w:tcW w:w="3117" w:type="dxa"/>
          </w:tcPr>
          <w:p w14:paraId="18D99F14" w14:textId="77777777" w:rsidR="001A1BFB" w:rsidRPr="001A1BFB" w:rsidRDefault="001A1BFB" w:rsidP="006369CF">
            <w:pPr>
              <w:rPr>
                <w:sz w:val="32"/>
              </w:rPr>
            </w:pPr>
            <w:r w:rsidRPr="001A1BFB">
              <w:rPr>
                <w:sz w:val="32"/>
              </w:rPr>
              <w:t>Før ryst</w:t>
            </w:r>
          </w:p>
        </w:tc>
        <w:tc>
          <w:tcPr>
            <w:tcW w:w="3261" w:type="dxa"/>
          </w:tcPr>
          <w:p w14:paraId="6FB8906A" w14:textId="77777777" w:rsidR="001A1BFB" w:rsidRPr="001A1BFB" w:rsidRDefault="001A1BFB" w:rsidP="006369CF">
            <w:pPr>
              <w:rPr>
                <w:sz w:val="32"/>
              </w:rPr>
            </w:pPr>
            <w:r w:rsidRPr="001A1BFB">
              <w:rPr>
                <w:sz w:val="32"/>
              </w:rPr>
              <w:t xml:space="preserve">Efter ryst </w:t>
            </w:r>
          </w:p>
        </w:tc>
      </w:tr>
      <w:tr w:rsidR="001A1BFB" w14:paraId="3B8A2901" w14:textId="77777777" w:rsidTr="00B74EB2">
        <w:trPr>
          <w:trHeight w:val="3095"/>
        </w:trPr>
        <w:tc>
          <w:tcPr>
            <w:tcW w:w="847" w:type="dxa"/>
          </w:tcPr>
          <w:p w14:paraId="25438648" w14:textId="468DF669" w:rsidR="001A1BFB" w:rsidRPr="001A1BFB" w:rsidRDefault="001A1BFB" w:rsidP="006369CF">
            <w:pPr>
              <w:rPr>
                <w:b/>
              </w:rPr>
            </w:pPr>
            <w:r w:rsidRPr="001A1BFB">
              <w:rPr>
                <w:b/>
              </w:rPr>
              <w:t>M</w:t>
            </w:r>
            <w:r w:rsidR="004D68FC">
              <w:rPr>
                <w:b/>
              </w:rPr>
              <w:t>a</w:t>
            </w:r>
            <w:r w:rsidRPr="001A1BFB">
              <w:rPr>
                <w:b/>
              </w:rPr>
              <w:t>kro</w:t>
            </w:r>
          </w:p>
        </w:tc>
        <w:tc>
          <w:tcPr>
            <w:tcW w:w="3117" w:type="dxa"/>
          </w:tcPr>
          <w:p w14:paraId="2A83403D" w14:textId="52628EEE" w:rsidR="001A1BFB" w:rsidRDefault="001A1BFB" w:rsidP="006369CF">
            <w:r>
              <w:t xml:space="preserve">              </w:t>
            </w:r>
            <w:r w:rsidR="00A1666E">
              <w:rPr>
                <w:noProof/>
              </w:rPr>
              <w:object w:dxaOrig="468" w:dyaOrig="1620" w14:anchorId="56BD8267">
                <v:shape id="_x0000_i1028" type="#_x0000_t75" alt="" style="width:50.15pt;height:150.5pt;mso-width-percent:0;mso-height-percent:0;mso-width-percent:0;mso-height-percent:0" o:ole="">
                  <v:imagedata r:id="rId6" o:title=""/>
                </v:shape>
                <o:OLEObject Type="Embed" ProgID="PBrush" ShapeID="_x0000_i1028" DrawAspect="Content" ObjectID="_1791706778" r:id="rId23"/>
              </w:object>
            </w:r>
          </w:p>
        </w:tc>
        <w:tc>
          <w:tcPr>
            <w:tcW w:w="3261" w:type="dxa"/>
          </w:tcPr>
          <w:p w14:paraId="084433F6" w14:textId="22E00114" w:rsidR="001A1BFB" w:rsidRDefault="001A1BFB" w:rsidP="006369CF">
            <w:r>
              <w:t xml:space="preserve">              </w:t>
            </w:r>
            <w:r w:rsidR="00A1666E">
              <w:rPr>
                <w:noProof/>
              </w:rPr>
              <w:object w:dxaOrig="468" w:dyaOrig="1620" w14:anchorId="3F408BCD">
                <v:shape id="_x0000_i1027" type="#_x0000_t75" alt="" style="width:49.55pt;height:150.5pt;mso-width-percent:0;mso-height-percent:0;mso-width-percent:0;mso-height-percent:0" o:ole="">
                  <v:imagedata r:id="rId6" o:title=""/>
                </v:shape>
                <o:OLEObject Type="Embed" ProgID="PBrush" ShapeID="_x0000_i1027" DrawAspect="Content" ObjectID="_1791706779" r:id="rId24"/>
              </w:object>
            </w:r>
          </w:p>
        </w:tc>
      </w:tr>
      <w:tr w:rsidR="001A1BFB" w14:paraId="608A558A" w14:textId="77777777" w:rsidTr="00937C36">
        <w:trPr>
          <w:trHeight w:val="3603"/>
        </w:trPr>
        <w:tc>
          <w:tcPr>
            <w:tcW w:w="847" w:type="dxa"/>
          </w:tcPr>
          <w:p w14:paraId="3E53CD87" w14:textId="7025E375" w:rsidR="001A1BFB" w:rsidRPr="001A1BFB" w:rsidRDefault="001A1BFB" w:rsidP="006369CF">
            <w:pPr>
              <w:rPr>
                <w:b/>
              </w:rPr>
            </w:pPr>
            <w:r w:rsidRPr="001A1BFB">
              <w:rPr>
                <w:b/>
              </w:rPr>
              <w:t>M</w:t>
            </w:r>
            <w:r w:rsidR="004D68FC">
              <w:rPr>
                <w:b/>
              </w:rPr>
              <w:t>i</w:t>
            </w:r>
            <w:r w:rsidRPr="001A1BFB">
              <w:rPr>
                <w:b/>
              </w:rPr>
              <w:t>kro</w:t>
            </w:r>
          </w:p>
        </w:tc>
        <w:tc>
          <w:tcPr>
            <w:tcW w:w="3117" w:type="dxa"/>
          </w:tcPr>
          <w:p w14:paraId="3000766E" w14:textId="0C165FF0" w:rsidR="001A1BFB" w:rsidRDefault="001A1BFB" w:rsidP="006369CF">
            <w:r>
              <w:t xml:space="preserve">       </w:t>
            </w:r>
            <w:r w:rsidR="00A1666E">
              <w:rPr>
                <w:noProof/>
              </w:rPr>
              <w:object w:dxaOrig="468" w:dyaOrig="1620" w14:anchorId="2A3FFDE8">
                <v:shape id="_x0000_i1026" type="#_x0000_t75" alt="" style="width:116.25pt;height:175.3pt;mso-width-percent:0;mso-height-percent:0;mso-width-percent:0;mso-height-percent:0" o:ole="">
                  <v:imagedata r:id="rId6" o:title=""/>
                </v:shape>
                <o:OLEObject Type="Embed" ProgID="PBrush" ShapeID="_x0000_i1026" DrawAspect="Content" ObjectID="_1791706780" r:id="rId25"/>
              </w:object>
            </w:r>
          </w:p>
        </w:tc>
        <w:tc>
          <w:tcPr>
            <w:tcW w:w="3261" w:type="dxa"/>
          </w:tcPr>
          <w:p w14:paraId="1CCC3141" w14:textId="2F870966" w:rsidR="001A1BFB" w:rsidRDefault="001A1BFB" w:rsidP="006369CF">
            <w:r>
              <w:t xml:space="preserve">       </w:t>
            </w:r>
            <w:r w:rsidR="00A1666E">
              <w:rPr>
                <w:noProof/>
              </w:rPr>
              <w:object w:dxaOrig="468" w:dyaOrig="1620" w14:anchorId="73FC7D3A">
                <v:shape id="_x0000_i1025" type="#_x0000_t75" alt="" style="width:110.95pt;height:177.65pt;mso-width-percent:0;mso-height-percent:0;mso-width-percent:0;mso-height-percent:0" o:ole="">
                  <v:imagedata r:id="rId6" o:title=""/>
                </v:shape>
                <o:OLEObject Type="Embed" ProgID="PBrush" ShapeID="_x0000_i1025" DrawAspect="Content" ObjectID="_1791706781" r:id="rId26"/>
              </w:object>
            </w:r>
          </w:p>
        </w:tc>
      </w:tr>
    </w:tbl>
    <w:p w14:paraId="3600818D" w14:textId="1A7EE84E" w:rsidR="001A1BFB" w:rsidRDefault="001A1BFB" w:rsidP="001A1BFB"/>
    <w:p w14:paraId="4C76BFB6" w14:textId="3BF8942F" w:rsidR="001A1BFB" w:rsidRDefault="001A1BFB" w:rsidP="001A1BFB">
      <w:pPr>
        <w:rPr>
          <w:u w:val="single"/>
        </w:rPr>
      </w:pPr>
      <w:r w:rsidRPr="00231204">
        <w:rPr>
          <w:u w:val="single"/>
        </w:rPr>
        <w:t>Forklaring</w:t>
      </w:r>
      <w:r w:rsidR="00EC480B">
        <w:rPr>
          <w:u w:val="single"/>
        </w:rPr>
        <w:t>er</w:t>
      </w:r>
      <w:r w:rsidRPr="00231204">
        <w:rPr>
          <w:u w:val="single"/>
        </w:rPr>
        <w:t xml:space="preserve">: </w:t>
      </w:r>
    </w:p>
    <w:p w14:paraId="5003A5E5" w14:textId="01FC2BA4" w:rsidR="00937C36" w:rsidRDefault="00937C36" w:rsidP="00937C36">
      <w:pPr>
        <w:pStyle w:val="Listeafsni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Forklar hvordan en </w:t>
      </w:r>
      <w:r w:rsidR="00F41417" w:rsidRPr="00AB622B">
        <w:rPr>
          <w:rFonts w:ascii="Times New Roman" w:hAnsi="Times New Roman" w:cs="Times New Roman"/>
        </w:rPr>
        <w:t xml:space="preserve">additionsreaktion mellem </w:t>
      </w:r>
      <w:proofErr w:type="spellStart"/>
      <w:r w:rsidR="0067570E">
        <w:rPr>
          <w:rFonts w:ascii="Times New Roman" w:hAnsi="Times New Roman" w:cs="Times New Roman"/>
        </w:rPr>
        <w:t>cyklohexen</w:t>
      </w:r>
      <w:proofErr w:type="spellEnd"/>
      <w:r w:rsidR="0067570E">
        <w:rPr>
          <w:rFonts w:ascii="Times New Roman" w:hAnsi="Times New Roman" w:cs="Times New Roman"/>
        </w:rPr>
        <w:t xml:space="preserve"> </w:t>
      </w:r>
      <w:r w:rsidR="00F41417" w:rsidRPr="00AB622B">
        <w:rPr>
          <w:rFonts w:ascii="Times New Roman" w:hAnsi="Times New Roman" w:cs="Times New Roman"/>
        </w:rPr>
        <w:t>og dibrom</w:t>
      </w:r>
      <w:r>
        <w:rPr>
          <w:rFonts w:ascii="Times New Roman" w:hAnsi="Times New Roman" w:cs="Times New Roman"/>
        </w:rPr>
        <w:t xml:space="preserve"> forløber</w:t>
      </w:r>
      <w:r w:rsidR="00F41417" w:rsidRPr="00AB622B">
        <w:rPr>
          <w:rFonts w:ascii="Times New Roman" w:hAnsi="Times New Roman" w:cs="Times New Roman"/>
        </w:rPr>
        <w:t>.</w:t>
      </w:r>
    </w:p>
    <w:p w14:paraId="34166FE5" w14:textId="77777777" w:rsidR="00937C36" w:rsidRDefault="00937C36" w:rsidP="00937C36">
      <w:pPr>
        <w:pStyle w:val="Listeafsnit"/>
        <w:spacing w:after="0" w:line="360" w:lineRule="auto"/>
        <w:rPr>
          <w:rFonts w:ascii="Times New Roman" w:hAnsi="Times New Roman" w:cs="Times New Roman"/>
        </w:rPr>
      </w:pPr>
    </w:p>
    <w:p w14:paraId="5A453435" w14:textId="572AB160" w:rsidR="00937C36" w:rsidRPr="0067570E" w:rsidRDefault="00937C36" w:rsidP="00937C36">
      <w:pPr>
        <w:pStyle w:val="Listeafsni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</w:rPr>
      </w:pPr>
      <w:r w:rsidRPr="0067570E">
        <w:rPr>
          <w:rFonts w:ascii="Times New Roman" w:hAnsi="Times New Roman" w:cs="Times New Roman"/>
        </w:rPr>
        <w:t xml:space="preserve">Opstil et reaktionsskema for reaktionen mellem </w:t>
      </w:r>
      <w:proofErr w:type="spellStart"/>
      <w:r w:rsidR="0067570E" w:rsidRPr="0067570E">
        <w:rPr>
          <w:rFonts w:ascii="Times New Roman" w:hAnsi="Times New Roman" w:cs="Times New Roman"/>
        </w:rPr>
        <w:t>cyklohexen</w:t>
      </w:r>
      <w:proofErr w:type="spellEnd"/>
      <w:r w:rsidRPr="0067570E">
        <w:rPr>
          <w:rFonts w:ascii="Times New Roman" w:hAnsi="Times New Roman" w:cs="Times New Roman"/>
        </w:rPr>
        <w:t xml:space="preserve"> og dibrom. </w:t>
      </w:r>
    </w:p>
    <w:p w14:paraId="0B9D613B" w14:textId="2FA7C297" w:rsidR="00937C36" w:rsidRDefault="00937C36" w:rsidP="00937C36">
      <w:pPr>
        <w:spacing w:after="0" w:line="360" w:lineRule="auto"/>
        <w:rPr>
          <w:rFonts w:ascii="Times New Roman" w:hAnsi="Times New Roman" w:cs="Times New Roman"/>
        </w:rPr>
      </w:pPr>
    </w:p>
    <w:p w14:paraId="51E0F07F" w14:textId="3D772994" w:rsidR="00937C36" w:rsidRDefault="00937C36" w:rsidP="00937C36">
      <w:pPr>
        <w:spacing w:after="0" w:line="360" w:lineRule="auto"/>
        <w:rPr>
          <w:rFonts w:ascii="Times New Roman" w:hAnsi="Times New Roman" w:cs="Times New Roman"/>
        </w:rPr>
      </w:pPr>
    </w:p>
    <w:p w14:paraId="1F82ECC2" w14:textId="77777777" w:rsidR="00937C36" w:rsidRPr="00937C36" w:rsidRDefault="00937C36" w:rsidP="00937C36">
      <w:pPr>
        <w:spacing w:after="0" w:line="360" w:lineRule="auto"/>
        <w:rPr>
          <w:rFonts w:ascii="Times New Roman" w:hAnsi="Times New Roman" w:cs="Times New Roman"/>
        </w:rPr>
      </w:pPr>
    </w:p>
    <w:p w14:paraId="2D5879E3" w14:textId="7610596C" w:rsidR="00937C36" w:rsidRDefault="00937C36" w:rsidP="00937C36">
      <w:pPr>
        <w:pStyle w:val="Listeafsnit"/>
        <w:spacing w:after="0" w:line="360" w:lineRule="auto"/>
        <w:rPr>
          <w:rFonts w:ascii="Times New Roman" w:hAnsi="Times New Roman" w:cs="Times New Roman"/>
        </w:rPr>
      </w:pPr>
    </w:p>
    <w:p w14:paraId="213392F9" w14:textId="65C62713" w:rsidR="00152475" w:rsidRDefault="00F41417" w:rsidP="001A1BFB">
      <w:pPr>
        <w:pStyle w:val="Listeafsni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Forklar, hvorfor det ikke er nødvendigt at bruge </w:t>
      </w:r>
      <w:r w:rsidR="00937C36">
        <w:rPr>
          <w:rFonts w:ascii="Times New Roman" w:hAnsi="Times New Roman" w:cs="Times New Roman"/>
        </w:rPr>
        <w:t>lys</w:t>
      </w:r>
      <w:r>
        <w:rPr>
          <w:rFonts w:ascii="Times New Roman" w:hAnsi="Times New Roman" w:cs="Times New Roman"/>
        </w:rPr>
        <w:t xml:space="preserve"> i dette deleksperiment.</w:t>
      </w:r>
    </w:p>
    <w:p w14:paraId="7DD6011B" w14:textId="77777777" w:rsidR="00152475" w:rsidRDefault="001524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7BC593DB" w14:textId="32F918B2" w:rsidR="00231204" w:rsidRDefault="00152475" w:rsidP="00152475">
      <w:pPr>
        <w:spacing w:after="0" w:line="360" w:lineRule="auto"/>
        <w:rPr>
          <w:color w:val="C00000"/>
          <w:sz w:val="56"/>
          <w:szCs w:val="56"/>
        </w:rPr>
      </w:pPr>
      <w:r w:rsidRPr="00152475">
        <w:rPr>
          <w:rFonts w:ascii="Times New Roman" w:hAnsi="Times New Roman" w:cs="Times New Roman"/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431747D6" wp14:editId="1D73B9F2">
            <wp:simplePos x="0" y="0"/>
            <wp:positionH relativeFrom="column">
              <wp:posOffset>4902200</wp:posOffset>
            </wp:positionH>
            <wp:positionV relativeFrom="paragraph">
              <wp:posOffset>120650</wp:posOffset>
            </wp:positionV>
            <wp:extent cx="1885950" cy="1708784"/>
            <wp:effectExtent l="0" t="0" r="0" b="6350"/>
            <wp:wrapSquare wrapText="bothSides"/>
            <wp:docPr id="1950444940" name="Billede 1" descr="Et billede, der indeholder lys, voks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0444940" name="Billede 1" descr="Et billede, der indeholder lys, voks&#10;&#10;Automatisk genereret beskrivelse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7087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C00000"/>
          <w:sz w:val="56"/>
          <w:szCs w:val="56"/>
        </w:rPr>
        <w:t>Forbrændingsreaktioner</w:t>
      </w:r>
    </w:p>
    <w:p w14:paraId="2E67F8B5" w14:textId="078CD474" w:rsidR="00152475" w:rsidRPr="00231204" w:rsidRDefault="00152475" w:rsidP="00152475">
      <w:pPr>
        <w:rPr>
          <w:u w:val="single"/>
        </w:rPr>
      </w:pPr>
      <w:r w:rsidRPr="00231204">
        <w:rPr>
          <w:u w:val="single"/>
        </w:rPr>
        <w:t>Udførelse:</w:t>
      </w:r>
    </w:p>
    <w:p w14:paraId="2CE5945C" w14:textId="01D8B022" w:rsidR="00152475" w:rsidRDefault="00152475" w:rsidP="001524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Placer en </w:t>
      </w:r>
      <w:proofErr w:type="spellStart"/>
      <w:r>
        <w:rPr>
          <w:rFonts w:ascii="Times New Roman" w:hAnsi="Times New Roman" w:cs="Times New Roman"/>
        </w:rPr>
        <w:t>digellåg</w:t>
      </w:r>
      <w:proofErr w:type="spellEnd"/>
      <w:r>
        <w:rPr>
          <w:rFonts w:ascii="Times New Roman" w:hAnsi="Times New Roman" w:cs="Times New Roman"/>
        </w:rPr>
        <w:t xml:space="preserve"> omvendt på en digel i et stinkskab. Overfør ca. 5 dråber heptan til låget, og antænd heptanen med en tændstik. Iagttag flammen, og noter dine observationer i skemaet herunder</w:t>
      </w:r>
    </w:p>
    <w:p w14:paraId="2A6F4F41" w14:textId="4564BBCA" w:rsidR="00152475" w:rsidRDefault="00152475" w:rsidP="001524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Gentag forsøget med ca. 5 dråber </w:t>
      </w:r>
      <w:r w:rsidR="003F725A">
        <w:rPr>
          <w:rFonts w:ascii="Times New Roman" w:hAnsi="Times New Roman" w:cs="Times New Roman"/>
        </w:rPr>
        <w:t>cyklo</w:t>
      </w:r>
      <w:r>
        <w:rPr>
          <w:rFonts w:ascii="Times New Roman" w:hAnsi="Times New Roman" w:cs="Times New Roman"/>
        </w:rPr>
        <w:t>hex-1-en. Iagttag flammen og, og noter i skemaet.</w:t>
      </w:r>
    </w:p>
    <w:p w14:paraId="381CA7DD" w14:textId="77777777" w:rsidR="00152475" w:rsidRDefault="00152475" w:rsidP="00152475">
      <w:pPr>
        <w:rPr>
          <w:rFonts w:ascii="Times New Roman" w:hAnsi="Times New Roman" w:cs="Times New Roman"/>
        </w:rPr>
      </w:pPr>
    </w:p>
    <w:tbl>
      <w:tblPr>
        <w:tblStyle w:val="Gittertabel1-lys"/>
        <w:tblW w:w="0" w:type="auto"/>
        <w:tblLook w:val="04A0" w:firstRow="1" w:lastRow="0" w:firstColumn="1" w:lastColumn="0" w:noHBand="0" w:noVBand="1"/>
      </w:tblPr>
      <w:tblGrid>
        <w:gridCol w:w="1696"/>
        <w:gridCol w:w="4380"/>
        <w:gridCol w:w="4380"/>
      </w:tblGrid>
      <w:tr w:rsidR="00152475" w14:paraId="29B20D2F" w14:textId="77777777" w:rsidTr="001524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28C1E99E" w14:textId="77777777" w:rsidR="00152475" w:rsidRDefault="00152475" w:rsidP="001524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80" w:type="dxa"/>
          </w:tcPr>
          <w:p w14:paraId="322C1815" w14:textId="1E3A9648" w:rsidR="00152475" w:rsidRDefault="00152475" w:rsidP="001524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Afbrænding af heptan</w:t>
            </w:r>
          </w:p>
        </w:tc>
        <w:tc>
          <w:tcPr>
            <w:tcW w:w="4380" w:type="dxa"/>
          </w:tcPr>
          <w:p w14:paraId="60A4B49E" w14:textId="21A7A911" w:rsidR="00152475" w:rsidRDefault="00152475" w:rsidP="001524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Afbrænding af </w:t>
            </w:r>
            <w:r w:rsidR="003F725A">
              <w:rPr>
                <w:rFonts w:ascii="Times New Roman" w:hAnsi="Times New Roman" w:cs="Times New Roman"/>
              </w:rPr>
              <w:t>cyklo</w:t>
            </w:r>
            <w:r>
              <w:rPr>
                <w:rFonts w:ascii="Times New Roman" w:hAnsi="Times New Roman" w:cs="Times New Roman"/>
              </w:rPr>
              <w:t>hex-1-en</w:t>
            </w:r>
          </w:p>
        </w:tc>
      </w:tr>
      <w:tr w:rsidR="00152475" w14:paraId="38F800A8" w14:textId="77777777" w:rsidTr="00152475">
        <w:trPr>
          <w:trHeight w:val="1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14:paraId="2EB07A40" w14:textId="272CC046" w:rsidR="00152475" w:rsidRDefault="00152475" w:rsidP="001524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Observation</w:t>
            </w:r>
          </w:p>
        </w:tc>
        <w:tc>
          <w:tcPr>
            <w:tcW w:w="4380" w:type="dxa"/>
          </w:tcPr>
          <w:p w14:paraId="434EA93D" w14:textId="77777777" w:rsidR="00152475" w:rsidRDefault="00152475" w:rsidP="001524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380" w:type="dxa"/>
          </w:tcPr>
          <w:p w14:paraId="3BBF67A5" w14:textId="77777777" w:rsidR="00152475" w:rsidRDefault="00152475" w:rsidP="001524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14:paraId="59D62D22" w14:textId="77777777" w:rsidR="00152475" w:rsidRDefault="00152475" w:rsidP="00152475">
      <w:pPr>
        <w:rPr>
          <w:rFonts w:ascii="Times New Roman" w:hAnsi="Times New Roman" w:cs="Times New Roman"/>
        </w:rPr>
      </w:pPr>
    </w:p>
    <w:p w14:paraId="3F08047A" w14:textId="77777777" w:rsidR="00152475" w:rsidRDefault="00152475" w:rsidP="00152475">
      <w:pPr>
        <w:rPr>
          <w:u w:val="single"/>
        </w:rPr>
      </w:pPr>
      <w:r w:rsidRPr="00231204">
        <w:rPr>
          <w:u w:val="single"/>
        </w:rPr>
        <w:t>Forklaring</w:t>
      </w:r>
      <w:r>
        <w:rPr>
          <w:u w:val="single"/>
        </w:rPr>
        <w:t>er</w:t>
      </w:r>
      <w:r w:rsidRPr="00231204">
        <w:rPr>
          <w:u w:val="single"/>
        </w:rPr>
        <w:t xml:space="preserve">: </w:t>
      </w:r>
    </w:p>
    <w:p w14:paraId="31A09722" w14:textId="5CA2ACDD" w:rsidR="00152475" w:rsidRDefault="00152475" w:rsidP="00152475">
      <w:pPr>
        <w:pStyle w:val="Listeafsni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Forklar hvad der kendetegner en fuldstændig forbrænding</w:t>
      </w:r>
    </w:p>
    <w:p w14:paraId="40493D13" w14:textId="77777777" w:rsidR="00152475" w:rsidRDefault="00152475" w:rsidP="00152475">
      <w:pPr>
        <w:pStyle w:val="Listeafsnit"/>
        <w:spacing w:after="0" w:line="360" w:lineRule="auto"/>
        <w:rPr>
          <w:rFonts w:ascii="Times New Roman" w:hAnsi="Times New Roman" w:cs="Times New Roman"/>
        </w:rPr>
      </w:pPr>
    </w:p>
    <w:p w14:paraId="3E2F83A9" w14:textId="051D7E3F" w:rsidR="009F4185" w:rsidRDefault="00152475" w:rsidP="00152475">
      <w:pPr>
        <w:pStyle w:val="Listeafsni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Opstil og afstem </w:t>
      </w:r>
      <w:r w:rsidR="009F4185">
        <w:rPr>
          <w:rFonts w:ascii="Times New Roman" w:hAnsi="Times New Roman" w:cs="Times New Roman"/>
        </w:rPr>
        <w:t xml:space="preserve">to reaktionsskemaer for en fuldstændig forbrænding af henholdsvis heptan og </w:t>
      </w:r>
      <w:r w:rsidR="003F725A">
        <w:rPr>
          <w:rFonts w:ascii="Times New Roman" w:hAnsi="Times New Roman" w:cs="Times New Roman"/>
        </w:rPr>
        <w:t>cyklo</w:t>
      </w:r>
      <w:r w:rsidR="009F4185">
        <w:rPr>
          <w:rFonts w:ascii="Times New Roman" w:hAnsi="Times New Roman" w:cs="Times New Roman"/>
        </w:rPr>
        <w:t>hex-1-en</w:t>
      </w:r>
    </w:p>
    <w:p w14:paraId="3FDAB4B9" w14:textId="77777777" w:rsidR="009F4185" w:rsidRPr="009F4185" w:rsidRDefault="009F4185" w:rsidP="009F4185">
      <w:pPr>
        <w:pStyle w:val="Listeafsnit"/>
        <w:rPr>
          <w:rFonts w:ascii="Times New Roman" w:hAnsi="Times New Roman" w:cs="Times New Roman"/>
        </w:rPr>
      </w:pPr>
    </w:p>
    <w:p w14:paraId="37ED3EDF" w14:textId="77777777" w:rsidR="009F4185" w:rsidRDefault="009F4185" w:rsidP="009F4185">
      <w:pPr>
        <w:spacing w:after="0" w:line="360" w:lineRule="auto"/>
        <w:rPr>
          <w:rFonts w:ascii="Times New Roman" w:hAnsi="Times New Roman" w:cs="Times New Roman"/>
        </w:rPr>
      </w:pPr>
    </w:p>
    <w:p w14:paraId="28D29961" w14:textId="77777777" w:rsidR="009F4185" w:rsidRDefault="009F4185" w:rsidP="009F4185">
      <w:pPr>
        <w:spacing w:after="0" w:line="360" w:lineRule="auto"/>
        <w:rPr>
          <w:rFonts w:ascii="Times New Roman" w:hAnsi="Times New Roman" w:cs="Times New Roman"/>
        </w:rPr>
      </w:pPr>
    </w:p>
    <w:p w14:paraId="3412484B" w14:textId="77777777" w:rsidR="009F4185" w:rsidRDefault="009F4185" w:rsidP="009F4185">
      <w:pPr>
        <w:spacing w:after="0" w:line="360" w:lineRule="auto"/>
        <w:rPr>
          <w:rFonts w:ascii="Times New Roman" w:hAnsi="Times New Roman" w:cs="Times New Roman"/>
        </w:rPr>
      </w:pPr>
    </w:p>
    <w:p w14:paraId="1C954502" w14:textId="77777777" w:rsidR="009F4185" w:rsidRDefault="009F4185" w:rsidP="009F4185">
      <w:pPr>
        <w:spacing w:after="0" w:line="360" w:lineRule="auto"/>
        <w:rPr>
          <w:rFonts w:ascii="Times New Roman" w:hAnsi="Times New Roman" w:cs="Times New Roman"/>
        </w:rPr>
      </w:pPr>
    </w:p>
    <w:p w14:paraId="7DF19E0D" w14:textId="77777777" w:rsidR="009F4185" w:rsidRDefault="009F4185" w:rsidP="009F4185">
      <w:pPr>
        <w:spacing w:after="0" w:line="360" w:lineRule="auto"/>
        <w:rPr>
          <w:rFonts w:ascii="Times New Roman" w:hAnsi="Times New Roman" w:cs="Times New Roman"/>
        </w:rPr>
      </w:pPr>
    </w:p>
    <w:p w14:paraId="4A9B13D0" w14:textId="77777777" w:rsidR="009F4185" w:rsidRDefault="009F4185" w:rsidP="009F4185">
      <w:pPr>
        <w:spacing w:after="0" w:line="360" w:lineRule="auto"/>
        <w:rPr>
          <w:rFonts w:ascii="Times New Roman" w:hAnsi="Times New Roman" w:cs="Times New Roman"/>
        </w:rPr>
      </w:pPr>
    </w:p>
    <w:p w14:paraId="506A3762" w14:textId="77777777" w:rsidR="009F4185" w:rsidRDefault="009F4185" w:rsidP="009F4185">
      <w:pPr>
        <w:spacing w:after="0" w:line="360" w:lineRule="auto"/>
        <w:rPr>
          <w:rFonts w:ascii="Times New Roman" w:hAnsi="Times New Roman" w:cs="Times New Roman"/>
        </w:rPr>
      </w:pPr>
    </w:p>
    <w:p w14:paraId="2049C22D" w14:textId="77777777" w:rsidR="009F4185" w:rsidRDefault="009F4185" w:rsidP="009F4185">
      <w:pPr>
        <w:spacing w:after="0" w:line="360" w:lineRule="auto"/>
        <w:rPr>
          <w:rFonts w:ascii="Times New Roman" w:hAnsi="Times New Roman" w:cs="Times New Roman"/>
        </w:rPr>
      </w:pPr>
    </w:p>
    <w:p w14:paraId="611184B8" w14:textId="77777777" w:rsidR="009F4185" w:rsidRDefault="009F4185" w:rsidP="009F4185">
      <w:pPr>
        <w:spacing w:after="0" w:line="360" w:lineRule="auto"/>
        <w:rPr>
          <w:rFonts w:ascii="Times New Roman" w:hAnsi="Times New Roman" w:cs="Times New Roman"/>
        </w:rPr>
      </w:pPr>
    </w:p>
    <w:p w14:paraId="1B1B5F5A" w14:textId="77777777" w:rsidR="009F4185" w:rsidRDefault="009F4185" w:rsidP="009F4185">
      <w:pPr>
        <w:spacing w:after="0" w:line="360" w:lineRule="auto"/>
        <w:rPr>
          <w:rFonts w:ascii="Times New Roman" w:hAnsi="Times New Roman" w:cs="Times New Roman"/>
        </w:rPr>
      </w:pPr>
    </w:p>
    <w:p w14:paraId="3FA1289A" w14:textId="77777777" w:rsidR="009F4185" w:rsidRDefault="009F4185" w:rsidP="009F4185">
      <w:pPr>
        <w:spacing w:after="0" w:line="360" w:lineRule="auto"/>
        <w:rPr>
          <w:rFonts w:ascii="Times New Roman" w:hAnsi="Times New Roman" w:cs="Times New Roman"/>
        </w:rPr>
      </w:pPr>
    </w:p>
    <w:p w14:paraId="7A8B3047" w14:textId="24F69E00" w:rsidR="00152475" w:rsidRPr="009F4185" w:rsidRDefault="009F4185" w:rsidP="009F4185">
      <w:pPr>
        <w:pStyle w:val="Listeafsni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Vurdér om det er en fuldstændig forbrænding ved begge forsøg. </w:t>
      </w:r>
    </w:p>
    <w:p w14:paraId="576E56E2" w14:textId="77777777" w:rsidR="00152475" w:rsidRDefault="00152475" w:rsidP="00152475">
      <w:pPr>
        <w:rPr>
          <w:rFonts w:ascii="Times New Roman" w:hAnsi="Times New Roman" w:cs="Times New Roman"/>
        </w:rPr>
      </w:pPr>
    </w:p>
    <w:p w14:paraId="1543C877" w14:textId="2D4108BD" w:rsidR="00152475" w:rsidRDefault="00152475" w:rsidP="00152475">
      <w:pPr>
        <w:rPr>
          <w:rFonts w:ascii="Times New Roman" w:hAnsi="Times New Roman" w:cs="Times New Roman"/>
        </w:rPr>
      </w:pPr>
    </w:p>
    <w:p w14:paraId="73D430FB" w14:textId="3758E8C0" w:rsidR="00152475" w:rsidRPr="00152475" w:rsidRDefault="00152475" w:rsidP="00152475">
      <w:pPr>
        <w:spacing w:after="0" w:line="360" w:lineRule="auto"/>
        <w:rPr>
          <w:rFonts w:ascii="Times New Roman" w:hAnsi="Times New Roman" w:cs="Times New Roman"/>
        </w:rPr>
      </w:pPr>
    </w:p>
    <w:sectPr w:rsidR="00152475" w:rsidRPr="00152475" w:rsidSect="00C066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BF0491"/>
    <w:multiLevelType w:val="hybridMultilevel"/>
    <w:tmpl w:val="1B54B70A"/>
    <w:lvl w:ilvl="0" w:tplc="6E0077E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16944"/>
    <w:multiLevelType w:val="hybridMultilevel"/>
    <w:tmpl w:val="539E535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27B2B"/>
    <w:multiLevelType w:val="hybridMultilevel"/>
    <w:tmpl w:val="89A6272C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DE580F"/>
    <w:multiLevelType w:val="hybridMultilevel"/>
    <w:tmpl w:val="864450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12472"/>
    <w:multiLevelType w:val="hybridMultilevel"/>
    <w:tmpl w:val="2DBAC8C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1328300">
    <w:abstractNumId w:val="4"/>
  </w:num>
  <w:num w:numId="2" w16cid:durableId="1431511086">
    <w:abstractNumId w:val="3"/>
  </w:num>
  <w:num w:numId="3" w16cid:durableId="1015691818">
    <w:abstractNumId w:val="1"/>
  </w:num>
  <w:num w:numId="4" w16cid:durableId="1649941836">
    <w:abstractNumId w:val="2"/>
  </w:num>
  <w:num w:numId="5" w16cid:durableId="911500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204"/>
    <w:rsid w:val="00064BB9"/>
    <w:rsid w:val="001242A2"/>
    <w:rsid w:val="00152475"/>
    <w:rsid w:val="001A1598"/>
    <w:rsid w:val="001A1BFB"/>
    <w:rsid w:val="00206B6E"/>
    <w:rsid w:val="00231204"/>
    <w:rsid w:val="003052A0"/>
    <w:rsid w:val="003C0B9F"/>
    <w:rsid w:val="003D715E"/>
    <w:rsid w:val="003E27E9"/>
    <w:rsid w:val="003F725A"/>
    <w:rsid w:val="00485781"/>
    <w:rsid w:val="004D68FC"/>
    <w:rsid w:val="005F0FB3"/>
    <w:rsid w:val="006616B3"/>
    <w:rsid w:val="0067570E"/>
    <w:rsid w:val="0068535D"/>
    <w:rsid w:val="00754D34"/>
    <w:rsid w:val="00763CDC"/>
    <w:rsid w:val="007D1EA8"/>
    <w:rsid w:val="008A3626"/>
    <w:rsid w:val="00937C36"/>
    <w:rsid w:val="009770D2"/>
    <w:rsid w:val="009E65ED"/>
    <w:rsid w:val="009F4185"/>
    <w:rsid w:val="00A0305B"/>
    <w:rsid w:val="00A1666E"/>
    <w:rsid w:val="00A32DA2"/>
    <w:rsid w:val="00A33198"/>
    <w:rsid w:val="00A45693"/>
    <w:rsid w:val="00A55C23"/>
    <w:rsid w:val="00B15506"/>
    <w:rsid w:val="00B676FE"/>
    <w:rsid w:val="00B741F2"/>
    <w:rsid w:val="00B74EB2"/>
    <w:rsid w:val="00C066A3"/>
    <w:rsid w:val="00D03214"/>
    <w:rsid w:val="00D1374B"/>
    <w:rsid w:val="00D13BE7"/>
    <w:rsid w:val="00E21298"/>
    <w:rsid w:val="00EC480B"/>
    <w:rsid w:val="00F41417"/>
    <w:rsid w:val="00F94C13"/>
    <w:rsid w:val="00FA7657"/>
    <w:rsid w:val="00FB22FB"/>
    <w:rsid w:val="00FE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3A836"/>
  <w15:chartTrackingRefBased/>
  <w15:docId w15:val="{3930DB2D-60BF-451A-9CC1-BBF2F4BFD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2312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Normal"/>
    <w:next w:val="Normal"/>
    <w:link w:val="TitelTegn"/>
    <w:uiPriority w:val="10"/>
    <w:qFormat/>
    <w:rsid w:val="002312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2312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afsnit">
    <w:name w:val="List Paragraph"/>
    <w:basedOn w:val="Normal"/>
    <w:uiPriority w:val="34"/>
    <w:qFormat/>
    <w:rsid w:val="00D1374B"/>
    <w:pPr>
      <w:ind w:left="720"/>
      <w:contextualSpacing/>
    </w:pPr>
  </w:style>
  <w:style w:type="table" w:styleId="Gittertabel1-lys">
    <w:name w:val="Grid Table 1 Light"/>
    <w:basedOn w:val="Tabel-Normal"/>
    <w:uiPriority w:val="46"/>
    <w:rsid w:val="0015247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Style3">
    <w:name w:val="Style3"/>
    <w:basedOn w:val="Normal"/>
    <w:rsid w:val="00F94C13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FontStyle14">
    <w:name w:val="Font Style14"/>
    <w:rsid w:val="00F94C13"/>
    <w:rPr>
      <w:rFonts w:ascii="Times New Roman" w:hAnsi="Times New Roman" w:cs="Times New Roman"/>
      <w:sz w:val="18"/>
      <w:szCs w:val="18"/>
    </w:rPr>
  </w:style>
  <w:style w:type="character" w:styleId="Hyperlink">
    <w:name w:val="Hyperlink"/>
    <w:uiPriority w:val="99"/>
    <w:unhideWhenUsed/>
    <w:rsid w:val="00F94C13"/>
    <w:rPr>
      <w:color w:val="0563C1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F94C1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7.bin"/><Relationship Id="rId18" Type="http://schemas.openxmlformats.org/officeDocument/2006/relationships/oleObject" Target="embeddings/oleObject12.bin"/><Relationship Id="rId26" Type="http://schemas.openxmlformats.org/officeDocument/2006/relationships/oleObject" Target="embeddings/oleObject19.bin"/><Relationship Id="rId3" Type="http://schemas.openxmlformats.org/officeDocument/2006/relationships/settings" Target="settings.xml"/><Relationship Id="rId21" Type="http://schemas.openxmlformats.org/officeDocument/2006/relationships/oleObject" Target="embeddings/oleObject14.bin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6.bin"/><Relationship Id="rId17" Type="http://schemas.openxmlformats.org/officeDocument/2006/relationships/oleObject" Target="embeddings/oleObject11.bin"/><Relationship Id="rId25" Type="http://schemas.openxmlformats.org/officeDocument/2006/relationships/oleObject" Target="embeddings/oleObject18.bin"/><Relationship Id="rId2" Type="http://schemas.openxmlformats.org/officeDocument/2006/relationships/styles" Target="styles.xml"/><Relationship Id="rId16" Type="http://schemas.openxmlformats.org/officeDocument/2006/relationships/oleObject" Target="embeddings/oleObject10.bin"/><Relationship Id="rId20" Type="http://schemas.openxmlformats.org/officeDocument/2006/relationships/oleObject" Target="embeddings/oleObject13.bin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oleObject" Target="embeddings/oleObject5.bin"/><Relationship Id="rId24" Type="http://schemas.openxmlformats.org/officeDocument/2006/relationships/oleObject" Target="embeddings/oleObject17.bin"/><Relationship Id="rId5" Type="http://schemas.openxmlformats.org/officeDocument/2006/relationships/hyperlink" Target="https://dansk-kemidatabase.dk/" TargetMode="External"/><Relationship Id="rId15" Type="http://schemas.openxmlformats.org/officeDocument/2006/relationships/oleObject" Target="embeddings/oleObject9.bin"/><Relationship Id="rId23" Type="http://schemas.openxmlformats.org/officeDocument/2006/relationships/oleObject" Target="embeddings/oleObject16.bin"/><Relationship Id="rId28" Type="http://schemas.openxmlformats.org/officeDocument/2006/relationships/fontTable" Target="fontTable.xml"/><Relationship Id="rId10" Type="http://schemas.openxmlformats.org/officeDocument/2006/relationships/oleObject" Target="embeddings/oleObject4.bin"/><Relationship Id="rId19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8.bin"/><Relationship Id="rId22" Type="http://schemas.openxmlformats.org/officeDocument/2006/relationships/oleObject" Target="embeddings/oleObject15.bin"/><Relationship Id="rId27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571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Hanne Stenholt HS</cp:lastModifiedBy>
  <cp:revision>5</cp:revision>
  <cp:lastPrinted>2024-03-08T12:51:00Z</cp:lastPrinted>
  <dcterms:created xsi:type="dcterms:W3CDTF">2024-10-29T10:15:00Z</dcterms:created>
  <dcterms:modified xsi:type="dcterms:W3CDTF">2024-10-29T10:32:00Z</dcterms:modified>
</cp:coreProperties>
</file>