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8F54" w14:textId="77777777" w:rsidR="00566929" w:rsidRDefault="00000000">
      <w:pPr>
        <w:pStyle w:val="Brdtekst"/>
      </w:pPr>
      <w:r>
        <w:rPr>
          <w:b/>
          <w:bCs/>
        </w:rPr>
        <w:t>Perikles</w:t>
      </w:r>
      <w:r>
        <w:rPr>
          <w:b/>
          <w:bCs/>
          <w:rtl/>
        </w:rPr>
        <w:t xml:space="preserve">’ </w:t>
      </w:r>
      <w:r>
        <w:rPr>
          <w:b/>
          <w:bCs/>
        </w:rPr>
        <w:t>mindetale, kap. 37 – definition af demokratiet</w:t>
      </w:r>
    </w:p>
    <w:p w14:paraId="320F78C9" w14:textId="77777777" w:rsidR="00566929" w:rsidRDefault="00566929">
      <w:pPr>
        <w:pStyle w:val="Brdtekst"/>
      </w:pPr>
    </w:p>
    <w:p w14:paraId="169986BF" w14:textId="77777777" w:rsidR="00566929" w:rsidRDefault="00000000">
      <w:pPr>
        <w:pStyle w:val="Brdtekst"/>
      </w:pPr>
      <w:r>
        <w:t xml:space="preserve">I skal i grupper eller individuelt lave noter til </w:t>
      </w:r>
      <w:r w:rsidRPr="00B751E9">
        <w:t>é</w:t>
      </w:r>
      <w:r>
        <w:t>n bestemt del af Perikles</w:t>
      </w:r>
      <w:r>
        <w:rPr>
          <w:rtl/>
        </w:rPr>
        <w:t xml:space="preserve">’ </w:t>
      </w:r>
      <w:r>
        <w:t xml:space="preserve">mindetale. </w:t>
      </w:r>
    </w:p>
    <w:p w14:paraId="1AD30B0E" w14:textId="77777777" w:rsidR="00566929" w:rsidRDefault="00566929">
      <w:pPr>
        <w:pStyle w:val="Brdtekst"/>
      </w:pPr>
    </w:p>
    <w:p w14:paraId="2D5BDE5F" w14:textId="77777777" w:rsidR="00566929" w:rsidRDefault="00000000">
      <w:pPr>
        <w:pStyle w:val="Brdtekst"/>
      </w:pPr>
      <w:r>
        <w:t>Læs hver sætning grundigt og lav noter til den. Noter kan f.eks. omhandle:</w:t>
      </w:r>
    </w:p>
    <w:p w14:paraId="386EA486" w14:textId="77777777" w:rsidR="00566929" w:rsidRDefault="00000000">
      <w:pPr>
        <w:pStyle w:val="Listeafsnit"/>
        <w:numPr>
          <w:ilvl w:val="0"/>
          <w:numId w:val="2"/>
        </w:numPr>
      </w:pPr>
      <w:r>
        <w:t>Hvilke værdier, Perikles giver udtryk for er grundlaget for det athenske demokrati.</w:t>
      </w:r>
    </w:p>
    <w:p w14:paraId="07AA837F" w14:textId="77777777" w:rsidR="00566929" w:rsidRDefault="00000000">
      <w:pPr>
        <w:pStyle w:val="Listeafsnit"/>
        <w:numPr>
          <w:ilvl w:val="0"/>
          <w:numId w:val="2"/>
        </w:numPr>
      </w:pPr>
      <w:r>
        <w:t>Hvorfor Perikles siger som han gør.</w:t>
      </w:r>
    </w:p>
    <w:p w14:paraId="3383584F" w14:textId="77777777" w:rsidR="00566929" w:rsidRDefault="00000000">
      <w:pPr>
        <w:pStyle w:val="Listeafsnit"/>
        <w:numPr>
          <w:ilvl w:val="0"/>
          <w:numId w:val="2"/>
        </w:numPr>
      </w:pPr>
      <w:r>
        <w:t>Hvorvidt hans signalement af det athenske demokrati svarer til det danske demokrati eller ikke gør det.</w:t>
      </w:r>
    </w:p>
    <w:p w14:paraId="50DF98E1" w14:textId="095BF443" w:rsidR="00566929" w:rsidRDefault="00000000">
      <w:pPr>
        <w:pStyle w:val="Listeafsnit"/>
        <w:numPr>
          <w:ilvl w:val="0"/>
          <w:numId w:val="2"/>
        </w:numPr>
      </w:pPr>
      <w:r>
        <w:t>Hvorvidt hans athenske demokrati er realistisk.</w:t>
      </w:r>
    </w:p>
    <w:p w14:paraId="27B672AD" w14:textId="6ED758ED" w:rsidR="00DD2545" w:rsidRPr="00B751E9" w:rsidRDefault="00DD2545" w:rsidP="00DD2545">
      <w:pPr>
        <w:rPr>
          <w:lang w:val="da-DK"/>
        </w:rPr>
      </w:pPr>
    </w:p>
    <w:p w14:paraId="567B7807" w14:textId="069C7D3B" w:rsidR="00DD2545" w:rsidRPr="00DD2545" w:rsidRDefault="00DD2545" w:rsidP="00DD2545">
      <w:pPr>
        <w:rPr>
          <w:lang w:val="da-DK"/>
        </w:rPr>
      </w:pPr>
      <w:r w:rsidRPr="00DD2545">
        <w:rPr>
          <w:lang w:val="da-DK"/>
        </w:rPr>
        <w:t xml:space="preserve">Hver note bør være på </w:t>
      </w:r>
      <w:r>
        <w:rPr>
          <w:lang w:val="da-DK"/>
        </w:rPr>
        <w:t>3-5 linjer!</w:t>
      </w:r>
    </w:p>
    <w:p w14:paraId="2CF8C2D6" w14:textId="77777777" w:rsidR="00566929" w:rsidRDefault="00566929">
      <w:pPr>
        <w:pStyle w:val="Brdtekst"/>
      </w:pPr>
    </w:p>
    <w:p w14:paraId="5E575013" w14:textId="77777777" w:rsidR="00566929" w:rsidRDefault="00000000">
      <w:pPr>
        <w:pStyle w:val="Brdtekst"/>
      </w:pPr>
      <w:r>
        <w:t>NB! Det er vigtigt at I læ</w:t>
      </w:r>
      <w:r w:rsidRPr="00B751E9">
        <w:t>ser s</w:t>
      </w:r>
      <w:proofErr w:type="spellStart"/>
      <w:r>
        <w:t>ætningerne</w:t>
      </w:r>
      <w:proofErr w:type="spellEnd"/>
      <w:r>
        <w:t xml:space="preserve"> MEGET grundigt og dvæler ved hvert eneste ord!</w:t>
      </w:r>
    </w:p>
    <w:p w14:paraId="56A7DBEB" w14:textId="77777777" w:rsidR="00566929" w:rsidRDefault="00566929">
      <w:pPr>
        <w:pStyle w:val="Brdtekst"/>
      </w:pPr>
    </w:p>
    <w:tbl>
      <w:tblPr>
        <w:tblStyle w:val="TableNormal"/>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5374"/>
        <w:gridCol w:w="3928"/>
      </w:tblGrid>
      <w:tr w:rsidR="00566929" w14:paraId="187F7557" w14:textId="77777777">
        <w:trPr>
          <w:trHeight w:val="29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C993F" w14:textId="77777777" w:rsidR="00566929" w:rsidRDefault="00000000">
            <w:pPr>
              <w:pStyle w:val="Brdtekst"/>
            </w:pPr>
            <w:r>
              <w:rPr>
                <w:b/>
                <w:bCs/>
              </w:rPr>
              <w:t>Nr.</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B550" w14:textId="77777777" w:rsidR="00566929" w:rsidRDefault="00000000">
            <w:pPr>
              <w:pStyle w:val="Brdtekst"/>
            </w:pPr>
            <w:r>
              <w:rPr>
                <w:b/>
                <w:bCs/>
              </w:rPr>
              <w:t>Sætning</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BBD71" w14:textId="77777777" w:rsidR="00566929" w:rsidRDefault="00000000">
            <w:pPr>
              <w:pStyle w:val="Brdtekst"/>
            </w:pPr>
            <w:r>
              <w:rPr>
                <w:b/>
                <w:bCs/>
              </w:rPr>
              <w:t>Noter</w:t>
            </w:r>
          </w:p>
        </w:tc>
      </w:tr>
      <w:tr w:rsidR="00566929" w:rsidRPr="00B751E9" w14:paraId="3BA5526C" w14:textId="77777777">
        <w:trPr>
          <w:trHeight w:val="169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5438C" w14:textId="77777777" w:rsidR="00566929" w:rsidRDefault="00000000">
            <w:pPr>
              <w:pStyle w:val="Brdtekst"/>
            </w:pPr>
            <w:r>
              <w:t>1</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D53DC" w14:textId="77777777" w:rsidR="00566929" w:rsidRDefault="00000000">
            <w:pPr>
              <w:pStyle w:val="Brdtekst"/>
            </w:pPr>
            <w:r>
              <w:t>”Den statsform vi har er ikke en efterligning af vore naboers love, nej, vor statsform er snarere selv et eksempel for andre end andres for os.”</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FE76" w14:textId="77777777" w:rsidR="00566929" w:rsidRDefault="00566929">
            <w:pPr>
              <w:pStyle w:val="Brdtekst"/>
            </w:pPr>
          </w:p>
          <w:p w14:paraId="269C98AF" w14:textId="77777777" w:rsidR="00566929" w:rsidRDefault="00566929">
            <w:pPr>
              <w:pStyle w:val="Brdtekst"/>
            </w:pPr>
          </w:p>
          <w:p w14:paraId="609A44AB" w14:textId="77777777" w:rsidR="00566929" w:rsidRDefault="00566929">
            <w:pPr>
              <w:pStyle w:val="Brdtekst"/>
            </w:pPr>
          </w:p>
          <w:p w14:paraId="19493ED2" w14:textId="77777777" w:rsidR="00566929" w:rsidRDefault="00566929">
            <w:pPr>
              <w:pStyle w:val="Brdtekst"/>
            </w:pPr>
          </w:p>
          <w:p w14:paraId="29FBCAF1" w14:textId="77777777" w:rsidR="00566929" w:rsidRDefault="00566929">
            <w:pPr>
              <w:pStyle w:val="Brdtekst"/>
            </w:pPr>
          </w:p>
        </w:tc>
      </w:tr>
      <w:tr w:rsidR="00566929" w:rsidRPr="00B751E9" w14:paraId="4A78E11E" w14:textId="77777777">
        <w:trPr>
          <w:trHeight w:val="169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7CF07" w14:textId="77777777" w:rsidR="00566929" w:rsidRDefault="00000000">
            <w:pPr>
              <w:pStyle w:val="Brdtekst"/>
            </w:pPr>
            <w:r>
              <w:t>2</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E188F" w14:textId="77777777" w:rsidR="00566929" w:rsidRDefault="00000000">
            <w:pPr>
              <w:pStyle w:val="Brdtekst"/>
            </w:pPr>
            <w:r>
              <w:t>”Dens navn er demokrati, fordi styret ikke er samlet hos nogle få men hos flertallet.”</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F7B2" w14:textId="77777777" w:rsidR="00566929" w:rsidRDefault="00566929">
            <w:pPr>
              <w:pStyle w:val="Brdtekst"/>
            </w:pPr>
          </w:p>
          <w:p w14:paraId="2F5B4806" w14:textId="77777777" w:rsidR="00566929" w:rsidRDefault="00566929">
            <w:pPr>
              <w:pStyle w:val="Brdtekst"/>
            </w:pPr>
          </w:p>
          <w:p w14:paraId="5BE6D848" w14:textId="77777777" w:rsidR="00566929" w:rsidRDefault="00566929">
            <w:pPr>
              <w:pStyle w:val="Brdtekst"/>
            </w:pPr>
          </w:p>
          <w:p w14:paraId="420434A6" w14:textId="77777777" w:rsidR="00566929" w:rsidRDefault="00566929">
            <w:pPr>
              <w:pStyle w:val="Brdtekst"/>
            </w:pPr>
          </w:p>
          <w:p w14:paraId="36648CC3" w14:textId="77777777" w:rsidR="00566929" w:rsidRDefault="00566929">
            <w:pPr>
              <w:pStyle w:val="Brdtekst"/>
            </w:pPr>
          </w:p>
        </w:tc>
      </w:tr>
      <w:tr w:rsidR="00566929" w:rsidRPr="00B751E9" w14:paraId="621EE6F6" w14:textId="77777777">
        <w:trPr>
          <w:trHeight w:val="225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124B" w14:textId="77777777" w:rsidR="00566929" w:rsidRDefault="00000000">
            <w:pPr>
              <w:pStyle w:val="Brdtekst"/>
            </w:pPr>
            <w:r>
              <w:t>3</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78B49" w14:textId="77777777" w:rsidR="00566929" w:rsidRDefault="00000000">
            <w:pPr>
              <w:pStyle w:val="Brdtekst"/>
            </w:pPr>
            <w:r>
              <w:t xml:space="preserve">”Men medens lovene giver alle lige ret i private sager, er det vurderingen af hver enkelt borger og hans anseelse på et eller andet felt, en kvalitetsvurdering mere end en fordeling på skift, der bestemmer om han foretrækkes i offentlige hverv; ej heller danner fattigdom hos én, der kan gøre byen gavn nogen hindring ved at holde hans gode kvaliteter skjult. </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204C" w14:textId="77777777" w:rsidR="00566929" w:rsidRDefault="00566929">
            <w:pPr>
              <w:pStyle w:val="Brdtekst"/>
            </w:pPr>
          </w:p>
        </w:tc>
      </w:tr>
      <w:tr w:rsidR="00566929" w:rsidRPr="00B751E9" w14:paraId="2E5E1D93" w14:textId="77777777">
        <w:trPr>
          <w:trHeight w:val="169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F6606" w14:textId="77777777" w:rsidR="00566929" w:rsidRDefault="00000000">
            <w:pPr>
              <w:pStyle w:val="Brdtekst"/>
            </w:pPr>
            <w:r>
              <w:t>4</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9DB48" w14:textId="77777777" w:rsidR="00566929" w:rsidRDefault="00000000">
            <w:pPr>
              <w:pStyle w:val="Brdtekst"/>
            </w:pPr>
            <w:r>
              <w:t>”Frihed hersker i vort offentlige liv…”</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E3098" w14:textId="77777777" w:rsidR="00566929" w:rsidRDefault="00566929">
            <w:pPr>
              <w:pStyle w:val="Brdtekst"/>
            </w:pPr>
          </w:p>
          <w:p w14:paraId="204B3673" w14:textId="77777777" w:rsidR="00566929" w:rsidRDefault="00566929">
            <w:pPr>
              <w:pStyle w:val="Brdtekst"/>
            </w:pPr>
          </w:p>
          <w:p w14:paraId="00749D97" w14:textId="77777777" w:rsidR="00566929" w:rsidRDefault="00566929">
            <w:pPr>
              <w:pStyle w:val="Brdtekst"/>
            </w:pPr>
          </w:p>
          <w:p w14:paraId="14CE6C18" w14:textId="77777777" w:rsidR="00566929" w:rsidRDefault="00566929">
            <w:pPr>
              <w:pStyle w:val="Brdtekst"/>
            </w:pPr>
          </w:p>
          <w:p w14:paraId="4E159E13" w14:textId="77777777" w:rsidR="00566929" w:rsidRDefault="00566929">
            <w:pPr>
              <w:pStyle w:val="Brdtekst"/>
            </w:pPr>
          </w:p>
        </w:tc>
      </w:tr>
      <w:tr w:rsidR="00566929" w:rsidRPr="00B751E9" w14:paraId="62743A1B" w14:textId="77777777">
        <w:trPr>
          <w:trHeight w:val="197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16A50" w14:textId="77777777" w:rsidR="00566929" w:rsidRDefault="00000000">
            <w:pPr>
              <w:pStyle w:val="Brdtekst"/>
            </w:pPr>
            <w:r>
              <w:lastRenderedPageBreak/>
              <w:t>5</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87E11" w14:textId="6D6445DB" w:rsidR="00566929" w:rsidRDefault="00000000">
            <w:pPr>
              <w:pStyle w:val="Brdtekst"/>
            </w:pPr>
            <w:r>
              <w:t>”… og skal der tales om at se skævt til hinandens daglige livsførelse, så vredes vi ikke på hvor nabo, hvis han følger sine lyster, og vi generer ikke hinanden med reaktioner, der, selvom de ikke er af retslig art, dog virker sårende for øjet.</w:t>
            </w:r>
            <w:r w:rsidR="003E65C4">
              <w:t>”</w:t>
            </w:r>
            <w:r>
              <w:t xml:space="preserve"> </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92784" w14:textId="77777777" w:rsidR="00566929" w:rsidRDefault="00566929">
            <w:pPr>
              <w:pStyle w:val="Brdtekst"/>
            </w:pPr>
          </w:p>
          <w:p w14:paraId="07BDEEE3" w14:textId="77777777" w:rsidR="00566929" w:rsidRDefault="00566929">
            <w:pPr>
              <w:pStyle w:val="Brdtekst"/>
            </w:pPr>
          </w:p>
          <w:p w14:paraId="1C823EBA" w14:textId="77777777" w:rsidR="00566929" w:rsidRDefault="00566929">
            <w:pPr>
              <w:pStyle w:val="Brdtekst"/>
            </w:pPr>
          </w:p>
          <w:p w14:paraId="4BAD2B41" w14:textId="77777777" w:rsidR="00566929" w:rsidRDefault="00566929">
            <w:pPr>
              <w:pStyle w:val="Brdtekst"/>
            </w:pPr>
          </w:p>
          <w:p w14:paraId="4D61339B" w14:textId="77777777" w:rsidR="00566929" w:rsidRDefault="00566929">
            <w:pPr>
              <w:pStyle w:val="Brdtekst"/>
            </w:pPr>
          </w:p>
          <w:p w14:paraId="250596BB" w14:textId="77777777" w:rsidR="00566929" w:rsidRDefault="00566929">
            <w:pPr>
              <w:pStyle w:val="Brdtekst"/>
            </w:pPr>
          </w:p>
        </w:tc>
      </w:tr>
      <w:tr w:rsidR="00566929" w:rsidRPr="00B751E9" w14:paraId="2BBF13B5" w14:textId="77777777">
        <w:trPr>
          <w:trHeight w:val="141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042A" w14:textId="77777777" w:rsidR="00566929" w:rsidRDefault="00000000">
            <w:pPr>
              <w:pStyle w:val="Brdtekst"/>
            </w:pPr>
            <w:r>
              <w:t>6</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7761" w14:textId="07AEC8BE" w:rsidR="00566929" w:rsidRDefault="00000000">
            <w:pPr>
              <w:pStyle w:val="Brdtekst"/>
            </w:pPr>
            <w:r>
              <w:t>”</w:t>
            </w:r>
            <w:r w:rsidR="003E65C4">
              <w:t xml:space="preserve"> Vor daglige omgang sker uden forargelse, </w:t>
            </w:r>
            <w:r>
              <w:t xml:space="preserve">men i vort offentlige liv er vi ikke lovbrydere, særligt fordi vi føler </w:t>
            </w:r>
            <w:proofErr w:type="gramStart"/>
            <w:r>
              <w:t>respekt</w:t>
            </w:r>
            <w:proofErr w:type="gramEnd"/>
            <w:r>
              <w:t>, som vi viser ved at adlyde vor til enhver tid fungerende øvrighed og vore love, navnlig dem, der er givet til beskyttelse for mennesker, der lider uret…”</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9FF4" w14:textId="77777777" w:rsidR="00566929" w:rsidRPr="003E65C4" w:rsidRDefault="00566929">
            <w:pPr>
              <w:rPr>
                <w:lang w:val="da-DK"/>
              </w:rPr>
            </w:pPr>
          </w:p>
        </w:tc>
      </w:tr>
      <w:tr w:rsidR="00566929" w:rsidRPr="00B751E9" w14:paraId="37945C54" w14:textId="77777777">
        <w:trPr>
          <w:trHeight w:val="1690"/>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3C5D8" w14:textId="77777777" w:rsidR="00566929" w:rsidRDefault="00000000">
            <w:pPr>
              <w:pStyle w:val="Brdtekst"/>
            </w:pPr>
            <w:r>
              <w:t>7</w:t>
            </w:r>
          </w:p>
        </w:tc>
        <w:tc>
          <w:tcPr>
            <w:tcW w:w="5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C70F" w14:textId="77777777" w:rsidR="00566929" w:rsidRDefault="00000000">
            <w:pPr>
              <w:pStyle w:val="Brdtekst"/>
            </w:pPr>
            <w:r>
              <w:t>”… og de uskrevne love, der i den almindelige bevidsthed bringer skam over dem, der bryder dem.</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7140" w14:textId="77777777" w:rsidR="00566929" w:rsidRDefault="00566929">
            <w:pPr>
              <w:pStyle w:val="Brdtekst"/>
            </w:pPr>
          </w:p>
          <w:p w14:paraId="4F73862E" w14:textId="77777777" w:rsidR="00566929" w:rsidRDefault="00566929">
            <w:pPr>
              <w:pStyle w:val="Brdtekst"/>
            </w:pPr>
          </w:p>
          <w:p w14:paraId="1DEF7C10" w14:textId="77777777" w:rsidR="00566929" w:rsidRDefault="00566929">
            <w:pPr>
              <w:pStyle w:val="Brdtekst"/>
            </w:pPr>
          </w:p>
          <w:p w14:paraId="07773421" w14:textId="77777777" w:rsidR="00566929" w:rsidRDefault="00566929">
            <w:pPr>
              <w:pStyle w:val="Brdtekst"/>
            </w:pPr>
          </w:p>
          <w:p w14:paraId="03177FF4" w14:textId="77777777" w:rsidR="00566929" w:rsidRDefault="00566929">
            <w:pPr>
              <w:pStyle w:val="Brdtekst"/>
            </w:pPr>
          </w:p>
        </w:tc>
      </w:tr>
    </w:tbl>
    <w:p w14:paraId="51A6CE32" w14:textId="77777777" w:rsidR="00566929" w:rsidRDefault="00566929">
      <w:pPr>
        <w:pStyle w:val="Brdtekst"/>
        <w:widowControl w:val="0"/>
      </w:pPr>
    </w:p>
    <w:sectPr w:rsidR="00566929">
      <w:headerReference w:type="default" r:id="rId7"/>
      <w:footerReference w:type="default" r:id="rId8"/>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ABEB" w14:textId="77777777" w:rsidR="00141D35" w:rsidRDefault="00141D35">
      <w:r>
        <w:separator/>
      </w:r>
    </w:p>
  </w:endnote>
  <w:endnote w:type="continuationSeparator" w:id="0">
    <w:p w14:paraId="5C8B777B" w14:textId="77777777" w:rsidR="00141D35" w:rsidRDefault="0014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4B93" w14:textId="77777777" w:rsidR="00566929" w:rsidRDefault="00566929">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ED92" w14:textId="77777777" w:rsidR="00141D35" w:rsidRDefault="00141D35">
      <w:r>
        <w:separator/>
      </w:r>
    </w:p>
  </w:footnote>
  <w:footnote w:type="continuationSeparator" w:id="0">
    <w:p w14:paraId="2A443DCC" w14:textId="77777777" w:rsidR="00141D35" w:rsidRDefault="0014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F05F" w14:textId="77777777" w:rsidR="00566929" w:rsidRDefault="00566929">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748"/>
    <w:multiLevelType w:val="hybridMultilevel"/>
    <w:tmpl w:val="C1C2D5C6"/>
    <w:numStyleLink w:val="Importeretformat1"/>
  </w:abstractNum>
  <w:abstractNum w:abstractNumId="1" w15:restartNumberingAfterBreak="0">
    <w:nsid w:val="67F8638D"/>
    <w:multiLevelType w:val="hybridMultilevel"/>
    <w:tmpl w:val="C1C2D5C6"/>
    <w:styleLink w:val="Importeretformat1"/>
    <w:lvl w:ilvl="0" w:tplc="C6DED27C">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837CAFA4">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9730AD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673F6">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3994540A">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57A251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8C1E98">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080CF310">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3A6496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61598397">
    <w:abstractNumId w:val="1"/>
  </w:num>
  <w:num w:numId="2" w16cid:durableId="180342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29"/>
    <w:rsid w:val="00083751"/>
    <w:rsid w:val="00141D35"/>
    <w:rsid w:val="002D5B18"/>
    <w:rsid w:val="003E65C4"/>
    <w:rsid w:val="00566929"/>
    <w:rsid w:val="007E7F0B"/>
    <w:rsid w:val="00B751E9"/>
    <w:rsid w:val="00DD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C9C6A02"/>
  <w15:docId w15:val="{7B76864D-A2F8-FF47-85DD-4DFE8530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ascii="Cambria" w:hAnsi="Cambria" w:cs="Arial Unicode MS"/>
      <w:color w:val="000000"/>
      <w:sz w:val="24"/>
      <w:szCs w:val="24"/>
      <w:u w:color="000000"/>
      <w14:textOutline w14:w="0" w14:cap="flat" w14:cmpd="sng" w14:algn="ctr">
        <w14:noFill/>
        <w14:prstDash w14:val="solid"/>
        <w14:bevel/>
      </w14:textOutline>
    </w:rPr>
  </w:style>
  <w:style w:type="paragraph" w:styleId="Listeafsnit">
    <w:name w:val="List Paragraph"/>
    <w:pPr>
      <w:ind w:left="720"/>
    </w:pPr>
    <w:rPr>
      <w:rFonts w:ascii="Cambria" w:hAnsi="Cambria" w:cs="Arial Unicode MS"/>
      <w:color w:val="000000"/>
      <w:sz w:val="24"/>
      <w:szCs w:val="24"/>
      <w:u w:color="000000"/>
    </w:rPr>
  </w:style>
  <w:style w:type="numbering" w:customStyle="1" w:styleId="Importeretformat1">
    <w:name w:val="Importeret forma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1671</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Esben Harboe Odgaard EHO</cp:lastModifiedBy>
  <cp:revision>2</cp:revision>
  <dcterms:created xsi:type="dcterms:W3CDTF">2025-01-29T13:12:00Z</dcterms:created>
  <dcterms:modified xsi:type="dcterms:W3CDTF">2025-01-29T13:12:00Z</dcterms:modified>
</cp:coreProperties>
</file>