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D8D5" w14:textId="77777777" w:rsidR="00C91CB7" w:rsidRDefault="00C91CB7" w:rsidP="00C91CB7">
      <w:pPr>
        <w:jc w:val="center"/>
        <w:rPr>
          <w:b/>
          <w:sz w:val="36"/>
          <w:szCs w:val="36"/>
        </w:rPr>
      </w:pPr>
      <w:bookmarkStart w:id="0" w:name="_Toc344997445"/>
      <w:r w:rsidRPr="00AA7DE7">
        <w:rPr>
          <w:b/>
          <w:sz w:val="36"/>
          <w:szCs w:val="36"/>
        </w:rPr>
        <w:t>Ionforbindelsers opløselighed i vand</w:t>
      </w:r>
      <w:bookmarkEnd w:id="0"/>
    </w:p>
    <w:p w14:paraId="51BE368C" w14:textId="3D637A0C" w:rsidR="001802CA" w:rsidRPr="00AA7DE7" w:rsidRDefault="001802CA" w:rsidP="00C91CB7">
      <w:pPr>
        <w:jc w:val="center"/>
        <w:rPr>
          <w:b/>
          <w:sz w:val="36"/>
          <w:szCs w:val="36"/>
        </w:rPr>
      </w:pPr>
      <w:r>
        <w:rPr>
          <w:b/>
          <w:sz w:val="36"/>
          <w:szCs w:val="36"/>
        </w:rPr>
        <w:t>(fældningsreaktioner)</w:t>
      </w:r>
    </w:p>
    <w:p w14:paraId="57C4258A" w14:textId="77777777" w:rsidR="00C91CB7" w:rsidRPr="00B253CC" w:rsidRDefault="00C91CB7" w:rsidP="00C91CB7"/>
    <w:p w14:paraId="1AE107E3" w14:textId="77777777" w:rsidR="00C91CB7" w:rsidRPr="00B556BC" w:rsidRDefault="00C91CB7" w:rsidP="00C91CB7">
      <w:pPr>
        <w:pStyle w:val="Ingenafstand"/>
        <w:rPr>
          <w:rFonts w:cstheme="minorHAnsi"/>
          <w:b/>
          <w:sz w:val="28"/>
          <w:szCs w:val="28"/>
        </w:rPr>
      </w:pPr>
      <w:r w:rsidRPr="00B556BC">
        <w:rPr>
          <w:rFonts w:cstheme="minorHAnsi"/>
          <w:b/>
          <w:sz w:val="28"/>
          <w:szCs w:val="28"/>
        </w:rPr>
        <w:t>Formål</w:t>
      </w:r>
    </w:p>
    <w:p w14:paraId="5FCB2D9E" w14:textId="77777777" w:rsidR="00C91CB7" w:rsidRPr="00B556BC" w:rsidRDefault="00C91CB7" w:rsidP="00C91CB7">
      <w:pPr>
        <w:rPr>
          <w:rFonts w:cstheme="minorHAnsi"/>
        </w:rPr>
      </w:pPr>
      <w:r w:rsidRPr="00B556BC">
        <w:rPr>
          <w:rFonts w:cstheme="minorHAnsi"/>
        </w:rPr>
        <w:t>Formålet med dette forsøg er at undersøge opløseligheden af en række ionforbindelser og at opskrive og afstemme reaktionsskemaer for dannelse af de ionforbindelser, der viser sig at være tungtopløselige.</w:t>
      </w:r>
    </w:p>
    <w:p w14:paraId="10A1F8D1" w14:textId="77777777" w:rsidR="00C91CB7" w:rsidRPr="00B556BC" w:rsidRDefault="00C91CB7" w:rsidP="00C91CB7">
      <w:pPr>
        <w:rPr>
          <w:rFonts w:cstheme="minorHAnsi"/>
        </w:rPr>
      </w:pPr>
    </w:p>
    <w:p w14:paraId="30D32B6A" w14:textId="77777777" w:rsidR="00C91CB7" w:rsidRPr="00B556BC" w:rsidRDefault="00C91CB7" w:rsidP="00C91CB7">
      <w:pPr>
        <w:pStyle w:val="Ingenafstand"/>
        <w:rPr>
          <w:b/>
          <w:sz w:val="28"/>
          <w:szCs w:val="28"/>
        </w:rPr>
      </w:pPr>
      <w:r w:rsidRPr="00B556BC">
        <w:rPr>
          <w:b/>
          <w:sz w:val="28"/>
          <w:szCs w:val="28"/>
        </w:rPr>
        <w:t>Teori</w:t>
      </w:r>
    </w:p>
    <w:p w14:paraId="0894074D" w14:textId="77777777" w:rsidR="00C91CB7" w:rsidRPr="00B556BC" w:rsidRDefault="00C91CB7" w:rsidP="00C91CB7">
      <w:pPr>
        <w:rPr>
          <w:rFonts w:cstheme="minorHAnsi"/>
        </w:rPr>
      </w:pPr>
      <w:r w:rsidRPr="00B556BC">
        <w:rPr>
          <w:rFonts w:cstheme="minorHAnsi"/>
        </w:rPr>
        <w:t>Mange ionforbindelser er letopløselige i vand. Når en ionforbindelse opløses i vand, sker der en dissociation af stoffet i ioner. En dissociation betyder en spaltning.</w:t>
      </w:r>
    </w:p>
    <w:p w14:paraId="0185AFE7" w14:textId="77777777" w:rsidR="00521AB6" w:rsidRDefault="00521AB6" w:rsidP="00C91CB7">
      <w:pPr>
        <w:rPr>
          <w:rFonts w:cstheme="minorHAnsi"/>
        </w:rPr>
      </w:pPr>
    </w:p>
    <w:p w14:paraId="31E8DC88" w14:textId="14174353" w:rsidR="00C91CB7" w:rsidRPr="00B556BC" w:rsidRDefault="00C91CB7" w:rsidP="00C91CB7">
      <w:pPr>
        <w:rPr>
          <w:rFonts w:cstheme="minorHAnsi"/>
        </w:rPr>
      </w:pPr>
      <w:r w:rsidRPr="00B556BC">
        <w:rPr>
          <w:rFonts w:cstheme="minorHAnsi"/>
        </w:rPr>
        <w:t xml:space="preserve">Eksempel:    </w:t>
      </w:r>
      <w:r>
        <w:rPr>
          <w:rFonts w:cstheme="minorHAnsi"/>
        </w:rPr>
        <w:tab/>
      </w:r>
      <w:r>
        <w:rPr>
          <w:rFonts w:cstheme="minorHAnsi"/>
        </w:rPr>
        <w:tab/>
      </w:r>
      <w:r w:rsidRPr="00B556BC">
        <w:rPr>
          <w:rFonts w:cstheme="minorHAnsi"/>
        </w:rPr>
        <w:t>Na</w:t>
      </w:r>
      <w:r w:rsidR="00124F6C">
        <w:rPr>
          <w:rFonts w:cstheme="minorHAnsi"/>
        </w:rPr>
        <w:t>Cl</w:t>
      </w:r>
      <w:r w:rsidRPr="00B556BC">
        <w:rPr>
          <w:rFonts w:cstheme="minorHAnsi"/>
        </w:rPr>
        <w:t>(s)   →  Na</w:t>
      </w:r>
      <w:r w:rsidRPr="00B556BC">
        <w:rPr>
          <w:rFonts w:cstheme="minorHAnsi"/>
          <w:vertAlign w:val="superscript"/>
        </w:rPr>
        <w:t>+</w:t>
      </w:r>
      <w:r w:rsidRPr="00B556BC">
        <w:rPr>
          <w:rFonts w:cstheme="minorHAnsi"/>
        </w:rPr>
        <w:t>(</w:t>
      </w:r>
      <w:proofErr w:type="spellStart"/>
      <w:r w:rsidRPr="00B556BC">
        <w:rPr>
          <w:rFonts w:cstheme="minorHAnsi"/>
        </w:rPr>
        <w:t>aq</w:t>
      </w:r>
      <w:proofErr w:type="spellEnd"/>
      <w:r w:rsidRPr="00B556BC">
        <w:rPr>
          <w:rFonts w:cstheme="minorHAnsi"/>
        </w:rPr>
        <w:t xml:space="preserve">)  +  </w:t>
      </w:r>
      <w:r w:rsidR="00C36145">
        <w:rPr>
          <w:rFonts w:cstheme="minorHAnsi"/>
        </w:rPr>
        <w:t>Cl</w:t>
      </w:r>
      <w:r>
        <w:rPr>
          <w:rFonts w:cstheme="minorHAnsi"/>
          <w:vertAlign w:val="superscript"/>
        </w:rPr>
        <w:t>-</w:t>
      </w:r>
      <w:r w:rsidR="00C36145">
        <w:rPr>
          <w:rFonts w:cstheme="minorHAnsi"/>
          <w:vertAlign w:val="superscript"/>
        </w:rPr>
        <w:t>-</w:t>
      </w:r>
      <w:r w:rsidRPr="00B556BC">
        <w:rPr>
          <w:rFonts w:cstheme="minorHAnsi"/>
        </w:rPr>
        <w:t>(</w:t>
      </w:r>
      <w:proofErr w:type="spellStart"/>
      <w:r w:rsidRPr="00B556BC">
        <w:rPr>
          <w:rFonts w:cstheme="minorHAnsi"/>
        </w:rPr>
        <w:t>aq</w:t>
      </w:r>
      <w:proofErr w:type="spellEnd"/>
      <w:r w:rsidRPr="00B556BC">
        <w:rPr>
          <w:rFonts w:cstheme="minorHAnsi"/>
        </w:rPr>
        <w:t xml:space="preserve">) </w:t>
      </w:r>
    </w:p>
    <w:p w14:paraId="5C1B1236" w14:textId="77777777" w:rsidR="00C91CB7" w:rsidRPr="002C4497" w:rsidRDefault="00C91CB7" w:rsidP="00C91CB7">
      <w:pPr>
        <w:rPr>
          <w:rFonts w:cstheme="minorHAnsi"/>
          <w:color w:val="00B0F0"/>
        </w:rPr>
      </w:pPr>
    </w:p>
    <w:p w14:paraId="15968E1E" w14:textId="77777777" w:rsidR="00C91CB7" w:rsidRPr="00B556BC" w:rsidRDefault="00C91CB7" w:rsidP="00C91CB7">
      <w:pPr>
        <w:rPr>
          <w:rFonts w:cstheme="minorHAnsi"/>
        </w:rPr>
      </w:pPr>
    </w:p>
    <w:p w14:paraId="4BD6C8F9" w14:textId="5F45E006" w:rsidR="00C91CB7" w:rsidRPr="00521AB6" w:rsidRDefault="00C91CB7" w:rsidP="00C91CB7">
      <w:pPr>
        <w:rPr>
          <w:rFonts w:cstheme="minorHAnsi"/>
          <w:b/>
          <w:bCs/>
        </w:rPr>
      </w:pPr>
      <w:r w:rsidRPr="00B556BC">
        <w:rPr>
          <w:rFonts w:cstheme="minorHAnsi"/>
        </w:rPr>
        <w:t>Som en tommelfingerregel siges et stof at være letopløselig</w:t>
      </w:r>
      <w:r>
        <w:rPr>
          <w:rFonts w:cstheme="minorHAnsi"/>
        </w:rPr>
        <w:t>t</w:t>
      </w:r>
      <w:r w:rsidRPr="00B556BC">
        <w:rPr>
          <w:rFonts w:cstheme="minorHAnsi"/>
        </w:rPr>
        <w:t xml:space="preserve">, hvis der kan opløses </w:t>
      </w:r>
      <w:r w:rsidRPr="00521AB6">
        <w:rPr>
          <w:rFonts w:cstheme="minorHAnsi"/>
          <w:b/>
          <w:bCs/>
        </w:rPr>
        <w:t xml:space="preserve">mere end 2g af stoffet pr 100 </w:t>
      </w:r>
      <w:proofErr w:type="spellStart"/>
      <w:r w:rsidRPr="00521AB6">
        <w:rPr>
          <w:rFonts w:cstheme="minorHAnsi"/>
          <w:b/>
          <w:bCs/>
        </w:rPr>
        <w:t>mL</w:t>
      </w:r>
      <w:proofErr w:type="spellEnd"/>
      <w:r w:rsidRPr="00521AB6">
        <w:rPr>
          <w:rFonts w:cstheme="minorHAnsi"/>
          <w:b/>
          <w:bCs/>
        </w:rPr>
        <w:t xml:space="preserve"> vand</w:t>
      </w:r>
      <w:r w:rsidRPr="00B556BC">
        <w:rPr>
          <w:rFonts w:cstheme="minorHAnsi"/>
        </w:rPr>
        <w:t xml:space="preserve">. Der findes også ionforbindelser, der er tungtopløselige i vand. Hermed menes normalt, at der kan opløses </w:t>
      </w:r>
      <w:r w:rsidRPr="00521AB6">
        <w:rPr>
          <w:rFonts w:cstheme="minorHAnsi"/>
          <w:b/>
          <w:bCs/>
        </w:rPr>
        <w:t>min</w:t>
      </w:r>
      <w:r w:rsidRPr="00521AB6">
        <w:rPr>
          <w:rFonts w:cstheme="minorHAnsi"/>
          <w:b/>
          <w:bCs/>
        </w:rPr>
        <w:softHyphen/>
        <w:t xml:space="preserve">dre end 2 g af stoffet pr 100 </w:t>
      </w:r>
      <w:proofErr w:type="spellStart"/>
      <w:r w:rsidRPr="00521AB6">
        <w:rPr>
          <w:rFonts w:cstheme="minorHAnsi"/>
          <w:b/>
          <w:bCs/>
        </w:rPr>
        <w:t>mL</w:t>
      </w:r>
      <w:proofErr w:type="spellEnd"/>
      <w:r w:rsidRPr="00521AB6">
        <w:rPr>
          <w:rFonts w:cstheme="minorHAnsi"/>
          <w:b/>
          <w:bCs/>
        </w:rPr>
        <w:t xml:space="preserve"> vand.</w:t>
      </w:r>
    </w:p>
    <w:p w14:paraId="010DABDC" w14:textId="77777777" w:rsidR="00C91CB7" w:rsidRPr="00B556BC" w:rsidRDefault="00C91CB7" w:rsidP="00C91CB7">
      <w:pPr>
        <w:rPr>
          <w:rFonts w:cstheme="minorHAnsi"/>
        </w:rPr>
      </w:pPr>
    </w:p>
    <w:p w14:paraId="09E8DB84" w14:textId="77777777" w:rsidR="00C91CB7" w:rsidRDefault="00C91CB7" w:rsidP="00C91CB7">
      <w:pPr>
        <w:rPr>
          <w:rFonts w:cstheme="minorHAnsi"/>
        </w:rPr>
      </w:pPr>
      <w:r w:rsidRPr="00B556BC">
        <w:rPr>
          <w:rFonts w:cstheme="minorHAnsi"/>
        </w:rPr>
        <w:t>Sammenblandes to opløsninger af letopløselige ionforbin</w:t>
      </w:r>
      <w:r w:rsidRPr="00B556BC">
        <w:rPr>
          <w:rFonts w:cstheme="minorHAnsi"/>
        </w:rPr>
        <w:softHyphen/>
        <w:t>delser, er der mulighed for</w:t>
      </w:r>
      <w:r>
        <w:rPr>
          <w:rFonts w:cstheme="minorHAnsi"/>
        </w:rPr>
        <w:t>,</w:t>
      </w:r>
      <w:r w:rsidRPr="00B556BC">
        <w:rPr>
          <w:rFonts w:cstheme="minorHAnsi"/>
        </w:rPr>
        <w:t xml:space="preserve"> at opløsningen indeholder to slags positive ioner og to slags negative ioner. Dermed er der mulighed for, at der sker udfældning af en tungtopløse</w:t>
      </w:r>
      <w:r w:rsidRPr="00B556BC">
        <w:rPr>
          <w:rFonts w:cstheme="minorHAnsi"/>
        </w:rPr>
        <w:softHyphen/>
        <w:t>lig ionforbindelse. En sådan udfældning kaldes i fagsproget et bundfald</w:t>
      </w:r>
      <w:r>
        <w:rPr>
          <w:rFonts w:cstheme="minorHAnsi"/>
        </w:rPr>
        <w:t>,</w:t>
      </w:r>
      <w:r w:rsidRPr="00B556BC">
        <w:rPr>
          <w:rFonts w:cstheme="minorHAnsi"/>
        </w:rPr>
        <w:t xml:space="preserve"> og reaktionen kaldes </w:t>
      </w:r>
      <w:r w:rsidRPr="00B556BC">
        <w:rPr>
          <w:rFonts w:cstheme="minorHAnsi"/>
          <w:b/>
        </w:rPr>
        <w:t>en fældningsreaktion</w:t>
      </w:r>
      <w:r w:rsidRPr="00B556BC">
        <w:rPr>
          <w:rFonts w:cstheme="minorHAnsi"/>
        </w:rPr>
        <w:t>.</w:t>
      </w:r>
    </w:p>
    <w:p w14:paraId="407FEEB4" w14:textId="77777777" w:rsidR="00C91CB7" w:rsidRPr="00B556BC" w:rsidRDefault="00C91CB7" w:rsidP="00C91CB7">
      <w:pPr>
        <w:rPr>
          <w:rFonts w:cstheme="minorHAnsi"/>
        </w:rPr>
      </w:pPr>
    </w:p>
    <w:p w14:paraId="453A0F60" w14:textId="4BB5E203" w:rsidR="00C91CB7" w:rsidRPr="0038401B" w:rsidRDefault="00C91CB7" w:rsidP="00C91CB7">
      <w:pPr>
        <w:tabs>
          <w:tab w:val="left" w:pos="2410"/>
        </w:tabs>
        <w:rPr>
          <w:rFonts w:cstheme="minorHAnsi"/>
          <w:color w:val="000000" w:themeColor="text1"/>
        </w:rPr>
      </w:pPr>
      <w:r>
        <w:rPr>
          <w:rFonts w:cstheme="minorHAnsi"/>
        </w:rPr>
        <w:t>For eksempel</w:t>
      </w:r>
      <w:r w:rsidRPr="00B556BC">
        <w:rPr>
          <w:rFonts w:cstheme="minorHAnsi"/>
        </w:rPr>
        <w:t xml:space="preserve"> får man</w:t>
      </w:r>
      <w:r>
        <w:rPr>
          <w:rFonts w:cstheme="minorHAnsi"/>
        </w:rPr>
        <w:t xml:space="preserve"> et bundfald, hvis man </w:t>
      </w:r>
      <w:r w:rsidRPr="00B556BC">
        <w:rPr>
          <w:rFonts w:cstheme="minorHAnsi"/>
        </w:rPr>
        <w:t>blan</w:t>
      </w:r>
      <w:r w:rsidRPr="00B556BC">
        <w:rPr>
          <w:rFonts w:cstheme="minorHAnsi"/>
        </w:rPr>
        <w:softHyphen/>
        <w:t>der opløsningerne NaCl(</w:t>
      </w:r>
      <w:proofErr w:type="spellStart"/>
      <w:r w:rsidRPr="00B556BC">
        <w:rPr>
          <w:rFonts w:cstheme="minorHAnsi"/>
        </w:rPr>
        <w:t>aq</w:t>
      </w:r>
      <w:proofErr w:type="spellEnd"/>
      <w:r w:rsidRPr="00B556BC">
        <w:rPr>
          <w:rFonts w:cstheme="minorHAnsi"/>
        </w:rPr>
        <w:t>) og AgNO</w:t>
      </w:r>
      <w:r w:rsidRPr="00B556BC">
        <w:rPr>
          <w:rFonts w:cstheme="minorHAnsi"/>
          <w:vertAlign w:val="subscript"/>
        </w:rPr>
        <w:t>3</w:t>
      </w:r>
      <w:r w:rsidRPr="00B556BC">
        <w:rPr>
          <w:rFonts w:cstheme="minorHAnsi"/>
        </w:rPr>
        <w:t>(</w:t>
      </w:r>
      <w:proofErr w:type="spellStart"/>
      <w:r w:rsidRPr="00B556BC">
        <w:rPr>
          <w:rFonts w:cstheme="minorHAnsi"/>
        </w:rPr>
        <w:t>aq</w:t>
      </w:r>
      <w:proofErr w:type="spellEnd"/>
      <w:r w:rsidRPr="00B556BC">
        <w:rPr>
          <w:rFonts w:cstheme="minorHAnsi"/>
        </w:rPr>
        <w:t xml:space="preserve">). </w:t>
      </w:r>
      <w:r w:rsidR="0038401B" w:rsidRPr="0038401B">
        <w:rPr>
          <w:rFonts w:cstheme="minorHAnsi"/>
          <w:color w:val="000000" w:themeColor="text1"/>
        </w:rPr>
        <w:t>T</w:t>
      </w:r>
      <w:r w:rsidRPr="0038401B">
        <w:rPr>
          <w:rFonts w:cstheme="minorHAnsi"/>
          <w:color w:val="000000" w:themeColor="text1"/>
        </w:rPr>
        <w:t>ilstandsformerne (</w:t>
      </w:r>
      <w:proofErr w:type="spellStart"/>
      <w:r w:rsidRPr="0038401B">
        <w:rPr>
          <w:rFonts w:cstheme="minorHAnsi"/>
          <w:color w:val="000000" w:themeColor="text1"/>
        </w:rPr>
        <w:t>aq</w:t>
      </w:r>
      <w:proofErr w:type="spellEnd"/>
      <w:r w:rsidRPr="0038401B">
        <w:rPr>
          <w:rFonts w:cstheme="minorHAnsi"/>
          <w:color w:val="000000" w:themeColor="text1"/>
        </w:rPr>
        <w:t xml:space="preserve">) og (s) </w:t>
      </w:r>
      <w:r w:rsidR="0038401B" w:rsidRPr="0038401B">
        <w:rPr>
          <w:rFonts w:cstheme="minorHAnsi"/>
          <w:color w:val="000000" w:themeColor="text1"/>
        </w:rPr>
        <w:t xml:space="preserve">bruges </w:t>
      </w:r>
      <w:r w:rsidRPr="0038401B">
        <w:rPr>
          <w:rFonts w:cstheme="minorHAnsi"/>
          <w:color w:val="000000" w:themeColor="text1"/>
        </w:rPr>
        <w:t>til at angive om stofferne er i vandig opløsning eller der er dannet bundfald.</w:t>
      </w:r>
    </w:p>
    <w:p w14:paraId="5F6CA718" w14:textId="77777777" w:rsidR="00C91CB7" w:rsidRPr="009E7294" w:rsidRDefault="00C91CB7" w:rsidP="00C91CB7">
      <w:pPr>
        <w:rPr>
          <w:rFonts w:cstheme="minorHAnsi"/>
          <w:color w:val="00B0F0"/>
        </w:rPr>
      </w:pPr>
    </w:p>
    <w:p w14:paraId="66534006" w14:textId="77513844" w:rsidR="00C91CB7" w:rsidRPr="00B556BC" w:rsidRDefault="00D93AE7" w:rsidP="00C91CB7">
      <w:pPr>
        <w:rPr>
          <w:rFonts w:cstheme="minorHAnsi"/>
        </w:rPr>
      </w:pPr>
      <w:r w:rsidRPr="00D93AE7">
        <w:rPr>
          <w:rFonts w:cstheme="minorHAnsi"/>
          <w:noProof/>
        </w:rPr>
        <w:drawing>
          <wp:inline distT="0" distB="0" distL="0" distR="0" wp14:anchorId="01E8823E" wp14:editId="0669AD18">
            <wp:extent cx="6120130" cy="2373630"/>
            <wp:effectExtent l="0" t="0" r="1270" b="1270"/>
            <wp:docPr id="1298900913" name="Billede 1" descr="Et billede, der indeholder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00913" name="Billede 1" descr="Et billede, der indeholder design&#10;&#10;AI-genereret indhold kan være ukorrekt."/>
                    <pic:cNvPicPr/>
                  </pic:nvPicPr>
                  <pic:blipFill>
                    <a:blip r:embed="rId4"/>
                    <a:stretch>
                      <a:fillRect/>
                    </a:stretch>
                  </pic:blipFill>
                  <pic:spPr>
                    <a:xfrm>
                      <a:off x="0" y="0"/>
                      <a:ext cx="6120130" cy="2373630"/>
                    </a:xfrm>
                    <a:prstGeom prst="rect">
                      <a:avLst/>
                    </a:prstGeom>
                  </pic:spPr>
                </pic:pic>
              </a:graphicData>
            </a:graphic>
          </wp:inline>
        </w:drawing>
      </w:r>
    </w:p>
    <w:p w14:paraId="0C4A6197" w14:textId="77777777" w:rsidR="00C91CB7" w:rsidRDefault="00C91CB7" w:rsidP="00C91CB7">
      <w:pPr>
        <w:rPr>
          <w:rFonts w:cstheme="minorHAnsi"/>
          <w:color w:val="00B0F0"/>
        </w:rPr>
      </w:pPr>
    </w:p>
    <w:p w14:paraId="22CC0D22" w14:textId="06F551A9" w:rsidR="00C91CB7" w:rsidRPr="009E7294" w:rsidRDefault="00C91CB7" w:rsidP="00C91CB7">
      <w:pPr>
        <w:rPr>
          <w:rFonts w:cstheme="minorHAnsi"/>
          <w:color w:val="00B0F0"/>
        </w:rPr>
      </w:pPr>
      <w:r w:rsidRPr="009E7294">
        <w:rPr>
          <w:rFonts w:cstheme="minorHAnsi"/>
          <w:color w:val="00B0F0"/>
        </w:rPr>
        <w:t>Færdiggør reaktionsskemaet for den såkaldte fuldstændige fældningsreaktion:</w:t>
      </w:r>
    </w:p>
    <w:p w14:paraId="09209ADC" w14:textId="77777777" w:rsidR="00C91CB7" w:rsidRPr="00B556BC" w:rsidRDefault="00C91CB7" w:rsidP="00C91CB7">
      <w:pPr>
        <w:tabs>
          <w:tab w:val="left" w:pos="4820"/>
        </w:tabs>
        <w:rPr>
          <w:rFonts w:cstheme="minorHAnsi"/>
        </w:rPr>
      </w:pPr>
      <w:r w:rsidRPr="00B556BC">
        <w:rPr>
          <w:rFonts w:cstheme="minorHAnsi"/>
        </w:rPr>
        <w:t xml:space="preserve">                                         NaCl(</w:t>
      </w:r>
      <w:proofErr w:type="spellStart"/>
      <w:r w:rsidRPr="00B556BC">
        <w:rPr>
          <w:rFonts w:cstheme="minorHAnsi"/>
        </w:rPr>
        <w:t>aq</w:t>
      </w:r>
      <w:proofErr w:type="spellEnd"/>
      <w:r w:rsidRPr="00B556BC">
        <w:rPr>
          <w:rFonts w:cstheme="minorHAnsi"/>
        </w:rPr>
        <w:t>) + AgNO</w:t>
      </w:r>
      <w:r w:rsidRPr="00B556BC">
        <w:rPr>
          <w:rFonts w:cstheme="minorHAnsi"/>
          <w:vertAlign w:val="subscript"/>
        </w:rPr>
        <w:t>3</w:t>
      </w:r>
      <w:r w:rsidRPr="00B556BC">
        <w:rPr>
          <w:rFonts w:cstheme="minorHAnsi"/>
        </w:rPr>
        <w:t>(</w:t>
      </w:r>
      <w:proofErr w:type="spellStart"/>
      <w:r w:rsidRPr="00B556BC">
        <w:rPr>
          <w:rFonts w:cstheme="minorHAnsi"/>
        </w:rPr>
        <w:t>aq</w:t>
      </w:r>
      <w:proofErr w:type="spellEnd"/>
      <w:r w:rsidRPr="00B556BC">
        <w:rPr>
          <w:rFonts w:cstheme="minorHAnsi"/>
        </w:rPr>
        <w:t>)</w:t>
      </w:r>
      <w:r w:rsidRPr="00B556BC">
        <w:rPr>
          <w:rFonts w:cstheme="minorHAnsi"/>
        </w:rPr>
        <w:tab/>
        <w:t>→</w:t>
      </w:r>
    </w:p>
    <w:p w14:paraId="42E1A4AA" w14:textId="77777777" w:rsidR="00C91CB7" w:rsidRPr="00B556BC" w:rsidRDefault="00C91CB7" w:rsidP="00C91CB7">
      <w:pPr>
        <w:rPr>
          <w:rFonts w:cstheme="minorHAnsi"/>
        </w:rPr>
      </w:pPr>
      <w:r w:rsidRPr="00B556BC">
        <w:rPr>
          <w:rFonts w:cstheme="minorHAnsi"/>
        </w:rPr>
        <w:lastRenderedPageBreak/>
        <w:tab/>
      </w:r>
    </w:p>
    <w:p w14:paraId="6576F72E" w14:textId="77777777" w:rsidR="00C91CB7" w:rsidRPr="00B556BC" w:rsidRDefault="00C91CB7" w:rsidP="00C91CB7">
      <w:pPr>
        <w:pStyle w:val="Ingenafstand"/>
        <w:rPr>
          <w:b/>
          <w:sz w:val="28"/>
          <w:szCs w:val="28"/>
        </w:rPr>
      </w:pPr>
      <w:r w:rsidRPr="00B556BC">
        <w:rPr>
          <w:b/>
          <w:sz w:val="28"/>
          <w:szCs w:val="28"/>
        </w:rPr>
        <w:t>Apparatur</w:t>
      </w:r>
    </w:p>
    <w:p w14:paraId="1FF58F5B" w14:textId="77777777" w:rsidR="00C91CB7" w:rsidRDefault="00C91CB7" w:rsidP="00C91CB7">
      <w:pPr>
        <w:rPr>
          <w:rFonts w:cstheme="minorHAnsi"/>
        </w:rPr>
      </w:pPr>
    </w:p>
    <w:p w14:paraId="2A896243" w14:textId="333439B0" w:rsidR="00C91CB7" w:rsidRPr="00B556BC" w:rsidRDefault="00C91CB7" w:rsidP="00C91CB7">
      <w:pPr>
        <w:ind w:firstLine="1304"/>
        <w:rPr>
          <w:rFonts w:cstheme="minorHAnsi"/>
        </w:rPr>
      </w:pPr>
      <w:r>
        <w:rPr>
          <w:rFonts w:cstheme="minorHAnsi"/>
        </w:rPr>
        <w:t>Plas</w:t>
      </w:r>
      <w:r w:rsidR="008B7AA7">
        <w:rPr>
          <w:rFonts w:cstheme="minorHAnsi"/>
        </w:rPr>
        <w:t>t</w:t>
      </w:r>
      <w:r>
        <w:rPr>
          <w:rFonts w:cstheme="minorHAnsi"/>
        </w:rPr>
        <w:t>ikark</w:t>
      </w:r>
      <w:r w:rsidRPr="00B556BC">
        <w:rPr>
          <w:rFonts w:cstheme="minorHAnsi"/>
        </w:rPr>
        <w:t>.</w:t>
      </w:r>
    </w:p>
    <w:p w14:paraId="738B73C3" w14:textId="77777777" w:rsidR="00C91CB7" w:rsidRDefault="00C91CB7" w:rsidP="00C91CB7">
      <w:pPr>
        <w:pStyle w:val="Ingenafstand"/>
        <w:rPr>
          <w:b/>
          <w:sz w:val="28"/>
          <w:szCs w:val="28"/>
        </w:rPr>
      </w:pPr>
    </w:p>
    <w:p w14:paraId="47E4EE5C" w14:textId="77777777" w:rsidR="00C91CB7" w:rsidRDefault="00C91CB7" w:rsidP="00C91CB7">
      <w:pPr>
        <w:pStyle w:val="Ingenafstand"/>
        <w:rPr>
          <w:b/>
          <w:sz w:val="28"/>
          <w:szCs w:val="28"/>
        </w:rPr>
      </w:pPr>
      <w:r w:rsidRPr="00B556BC">
        <w:rPr>
          <w:b/>
          <w:sz w:val="28"/>
          <w:szCs w:val="28"/>
        </w:rPr>
        <w:t>Kemikalier</w:t>
      </w:r>
    </w:p>
    <w:p w14:paraId="34991644" w14:textId="77777777" w:rsidR="00C91CB7" w:rsidRPr="00B556BC" w:rsidRDefault="00C91CB7" w:rsidP="00C91CB7">
      <w:pPr>
        <w:pStyle w:val="Ingenafstand"/>
        <w:rPr>
          <w:b/>
          <w:sz w:val="28"/>
          <w:szCs w:val="28"/>
        </w:rPr>
      </w:pPr>
    </w:p>
    <w:p w14:paraId="6FF7F62F" w14:textId="77777777" w:rsidR="00C91CB7" w:rsidRDefault="00C91CB7" w:rsidP="00C91CB7">
      <w:pPr>
        <w:ind w:firstLine="1304"/>
        <w:rPr>
          <w:rFonts w:cstheme="minorHAnsi"/>
        </w:rPr>
      </w:pPr>
      <w:r w:rsidRPr="00B556BC">
        <w:rPr>
          <w:rFonts w:cstheme="minorHAnsi"/>
        </w:rPr>
        <w:t>0,1 M vandige opløsninger a</w:t>
      </w:r>
      <w:r>
        <w:rPr>
          <w:rFonts w:cstheme="minorHAnsi"/>
        </w:rPr>
        <w:t>f følgende otte</w:t>
      </w:r>
      <w:r w:rsidRPr="00B556BC">
        <w:rPr>
          <w:rFonts w:cstheme="minorHAnsi"/>
        </w:rPr>
        <w:t xml:space="preserve"> ionforbindelser:</w:t>
      </w:r>
    </w:p>
    <w:p w14:paraId="4923ECA8" w14:textId="77777777" w:rsidR="00A13298" w:rsidRDefault="00A13298" w:rsidP="00A13298">
      <w:pPr>
        <w:pStyle w:val="Overskrift1"/>
        <w:spacing w:before="0" w:after="0"/>
        <w:ind w:left="540"/>
        <w:rPr>
          <w:rFonts w:ascii="Calibri" w:eastAsia="Times New Roman" w:hAnsi="Calibri" w:cs="Calibri"/>
          <w:color w:val="1E4E79"/>
          <w:sz w:val="32"/>
          <w:szCs w:val="32"/>
        </w:rPr>
      </w:pPr>
      <w:r>
        <w:rPr>
          <w:rFonts w:ascii="Calibri" w:hAnsi="Calibri" w:cs="Calibri"/>
          <w:color w:val="1E4E79"/>
          <w:sz w:val="32"/>
          <w:szCs w:val="32"/>
        </w:rPr>
        <w:t> </w:t>
      </w:r>
    </w:p>
    <w:tbl>
      <w:tblPr>
        <w:tblW w:w="0" w:type="auto"/>
        <w:tblInd w:w="480" w:type="dxa"/>
        <w:tblBorders>
          <w:top w:val="single" w:sz="4" w:space="0" w:color="auto"/>
          <w:left w:val="single" w:sz="4" w:space="0" w:color="auto"/>
          <w:bottom w:val="single" w:sz="4" w:space="0" w:color="auto"/>
          <w:right w:val="single" w:sz="4" w:space="0" w:color="auto"/>
          <w:insideH w:val="single" w:sz="8" w:space="0" w:color="A3A3A3"/>
          <w:insideV w:val="single" w:sz="8" w:space="0" w:color="A3A3A3"/>
        </w:tblBorders>
        <w:tblCellMar>
          <w:left w:w="0" w:type="dxa"/>
          <w:right w:w="0" w:type="dxa"/>
        </w:tblCellMar>
        <w:tblLook w:val="04A0" w:firstRow="1" w:lastRow="0" w:firstColumn="1" w:lastColumn="0" w:noHBand="0" w:noVBand="1"/>
        <w:tblCaption w:val=""/>
        <w:tblDescription w:val=""/>
      </w:tblPr>
      <w:tblGrid>
        <w:gridCol w:w="2713"/>
        <w:gridCol w:w="2311"/>
        <w:gridCol w:w="1377"/>
        <w:gridCol w:w="1351"/>
      </w:tblGrid>
      <w:tr w:rsidR="00A13298" w14:paraId="7A2A4E07" w14:textId="77777777" w:rsidTr="00DD67C1">
        <w:tc>
          <w:tcPr>
            <w:tcW w:w="2713" w:type="dxa"/>
            <w:tcBorders>
              <w:top w:val="single" w:sz="4" w:space="0" w:color="auto"/>
              <w:bottom w:val="single" w:sz="8" w:space="0" w:color="A3A3A3"/>
            </w:tcBorders>
            <w:shd w:val="clear" w:color="auto" w:fill="F2CEED" w:themeFill="accent5" w:themeFillTint="33"/>
            <w:tcMar>
              <w:top w:w="80" w:type="dxa"/>
              <w:left w:w="80" w:type="dxa"/>
              <w:bottom w:w="80" w:type="dxa"/>
              <w:right w:w="80" w:type="dxa"/>
            </w:tcMar>
            <w:hideMark/>
          </w:tcPr>
          <w:p w14:paraId="023AB204" w14:textId="77777777" w:rsidR="00A13298" w:rsidRDefault="00A13298">
            <w:pPr>
              <w:pStyle w:val="NormalWeb"/>
              <w:spacing w:before="0" w:beforeAutospacing="0" w:after="0" w:afterAutospacing="0"/>
              <w:rPr>
                <w:rFonts w:ascii="Aptos" w:hAnsi="Aptos"/>
              </w:rPr>
            </w:pPr>
            <w:r>
              <w:rPr>
                <w:rFonts w:ascii="Aptos" w:hAnsi="Aptos"/>
              </w:rPr>
              <w:t>Navn på ionforbindelse</w:t>
            </w:r>
          </w:p>
        </w:tc>
        <w:tc>
          <w:tcPr>
            <w:tcW w:w="2311" w:type="dxa"/>
            <w:tcBorders>
              <w:top w:val="single" w:sz="4" w:space="0" w:color="auto"/>
              <w:bottom w:val="single" w:sz="8" w:space="0" w:color="A3A3A3"/>
            </w:tcBorders>
            <w:shd w:val="clear" w:color="auto" w:fill="F2CEED" w:themeFill="accent5" w:themeFillTint="33"/>
            <w:tcMar>
              <w:top w:w="80" w:type="dxa"/>
              <w:left w:w="80" w:type="dxa"/>
              <w:bottom w:w="80" w:type="dxa"/>
              <w:right w:w="80" w:type="dxa"/>
            </w:tcMar>
            <w:hideMark/>
          </w:tcPr>
          <w:p w14:paraId="20CBF3C9" w14:textId="77777777" w:rsidR="00A13298" w:rsidRDefault="00A13298">
            <w:pPr>
              <w:pStyle w:val="NormalWeb"/>
              <w:spacing w:before="0" w:beforeAutospacing="0" w:after="0" w:afterAutospacing="0"/>
              <w:rPr>
                <w:rFonts w:ascii="Aptos" w:hAnsi="Aptos"/>
              </w:rPr>
            </w:pPr>
            <w:r>
              <w:rPr>
                <w:rFonts w:ascii="Aptos" w:hAnsi="Aptos"/>
              </w:rPr>
              <w:t>Formelenhed</w:t>
            </w:r>
          </w:p>
        </w:tc>
        <w:tc>
          <w:tcPr>
            <w:tcW w:w="1377" w:type="dxa"/>
            <w:tcBorders>
              <w:top w:val="single" w:sz="4" w:space="0" w:color="auto"/>
              <w:bottom w:val="single" w:sz="8" w:space="0" w:color="A3A3A3"/>
            </w:tcBorders>
            <w:shd w:val="clear" w:color="auto" w:fill="F2CEED" w:themeFill="accent5" w:themeFillTint="33"/>
            <w:tcMar>
              <w:top w:w="80" w:type="dxa"/>
              <w:left w:w="80" w:type="dxa"/>
              <w:bottom w:w="80" w:type="dxa"/>
              <w:right w:w="80" w:type="dxa"/>
            </w:tcMar>
            <w:hideMark/>
          </w:tcPr>
          <w:p w14:paraId="4B541F91" w14:textId="77777777" w:rsidR="00A13298" w:rsidRDefault="00A13298">
            <w:pPr>
              <w:pStyle w:val="NormalWeb"/>
              <w:spacing w:before="0" w:beforeAutospacing="0" w:after="0" w:afterAutospacing="0"/>
              <w:rPr>
                <w:rFonts w:ascii="Aptos" w:hAnsi="Aptos"/>
              </w:rPr>
            </w:pPr>
            <w:r>
              <w:rPr>
                <w:rFonts w:ascii="Aptos" w:hAnsi="Aptos"/>
              </w:rPr>
              <w:t>Positiv ion</w:t>
            </w:r>
          </w:p>
        </w:tc>
        <w:tc>
          <w:tcPr>
            <w:tcW w:w="1351" w:type="dxa"/>
            <w:tcBorders>
              <w:top w:val="single" w:sz="4" w:space="0" w:color="auto"/>
              <w:bottom w:val="single" w:sz="8" w:space="0" w:color="A3A3A3"/>
            </w:tcBorders>
            <w:shd w:val="clear" w:color="auto" w:fill="F2CEED" w:themeFill="accent5" w:themeFillTint="33"/>
            <w:tcMar>
              <w:top w:w="80" w:type="dxa"/>
              <w:left w:w="80" w:type="dxa"/>
              <w:bottom w:w="80" w:type="dxa"/>
              <w:right w:w="80" w:type="dxa"/>
            </w:tcMar>
            <w:hideMark/>
          </w:tcPr>
          <w:p w14:paraId="754BDB55" w14:textId="77777777" w:rsidR="00A13298" w:rsidRDefault="00A13298">
            <w:pPr>
              <w:pStyle w:val="NormalWeb"/>
              <w:spacing w:before="0" w:beforeAutospacing="0" w:after="0" w:afterAutospacing="0"/>
              <w:rPr>
                <w:rFonts w:ascii="Aptos" w:hAnsi="Aptos"/>
              </w:rPr>
            </w:pPr>
            <w:r>
              <w:rPr>
                <w:rFonts w:ascii="Aptos" w:hAnsi="Aptos"/>
              </w:rPr>
              <w:t>Negativ ion</w:t>
            </w:r>
          </w:p>
        </w:tc>
      </w:tr>
      <w:tr w:rsidR="00A13298" w14:paraId="75F9C395" w14:textId="77777777" w:rsidTr="00DD67C1">
        <w:tc>
          <w:tcPr>
            <w:tcW w:w="2684" w:type="dxa"/>
            <w:tcBorders>
              <w:top w:val="single" w:sz="8" w:space="0" w:color="A3A3A3"/>
            </w:tcBorders>
            <w:tcMar>
              <w:top w:w="80" w:type="dxa"/>
              <w:left w:w="80" w:type="dxa"/>
              <w:bottom w:w="80" w:type="dxa"/>
              <w:right w:w="80" w:type="dxa"/>
            </w:tcMar>
            <w:hideMark/>
          </w:tcPr>
          <w:p w14:paraId="44005003" w14:textId="77777777" w:rsidR="00A13298" w:rsidRDefault="00A13298">
            <w:pPr>
              <w:pStyle w:val="NormalWeb"/>
              <w:spacing w:before="0" w:beforeAutospacing="0" w:after="0" w:afterAutospacing="0"/>
              <w:rPr>
                <w:rFonts w:ascii="Aptos" w:hAnsi="Aptos"/>
              </w:rPr>
            </w:pPr>
            <w:proofErr w:type="spellStart"/>
            <w:r>
              <w:rPr>
                <w:rFonts w:ascii="Aptos" w:hAnsi="Aptos"/>
              </w:rPr>
              <w:t>Natriumchlorid</w:t>
            </w:r>
            <w:proofErr w:type="spellEnd"/>
          </w:p>
        </w:tc>
        <w:tc>
          <w:tcPr>
            <w:tcW w:w="2311" w:type="dxa"/>
            <w:tcBorders>
              <w:top w:val="single" w:sz="8" w:space="0" w:color="A3A3A3"/>
            </w:tcBorders>
            <w:tcMar>
              <w:top w:w="80" w:type="dxa"/>
              <w:left w:w="80" w:type="dxa"/>
              <w:bottom w:w="80" w:type="dxa"/>
              <w:right w:w="80" w:type="dxa"/>
            </w:tcMar>
            <w:hideMark/>
          </w:tcPr>
          <w:p w14:paraId="5B0A6B77" w14:textId="77777777" w:rsidR="00A13298" w:rsidRDefault="00A13298">
            <w:pPr>
              <w:pStyle w:val="NormalWeb"/>
              <w:spacing w:before="0" w:beforeAutospacing="0" w:after="0" w:afterAutospacing="0"/>
              <w:rPr>
                <w:rFonts w:ascii="Aptos" w:hAnsi="Aptos"/>
              </w:rPr>
            </w:pPr>
            <w:r>
              <w:rPr>
                <w:rFonts w:ascii="Aptos" w:hAnsi="Aptos"/>
              </w:rPr>
              <w:t>NaCl</w:t>
            </w:r>
          </w:p>
        </w:tc>
        <w:tc>
          <w:tcPr>
            <w:tcW w:w="1348" w:type="dxa"/>
            <w:tcBorders>
              <w:top w:val="single" w:sz="8" w:space="0" w:color="A3A3A3"/>
            </w:tcBorders>
            <w:tcMar>
              <w:top w:w="80" w:type="dxa"/>
              <w:left w:w="80" w:type="dxa"/>
              <w:bottom w:w="80" w:type="dxa"/>
              <w:right w:w="80" w:type="dxa"/>
            </w:tcMar>
            <w:hideMark/>
          </w:tcPr>
          <w:p w14:paraId="39C98F0B" w14:textId="77777777" w:rsidR="00A13298" w:rsidRDefault="00A13298">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41" w:type="dxa"/>
            <w:tcBorders>
              <w:top w:val="single" w:sz="8" w:space="0" w:color="A3A3A3"/>
            </w:tcBorders>
            <w:tcMar>
              <w:top w:w="80" w:type="dxa"/>
              <w:left w:w="80" w:type="dxa"/>
              <w:bottom w:w="80" w:type="dxa"/>
              <w:right w:w="80" w:type="dxa"/>
            </w:tcMar>
            <w:hideMark/>
          </w:tcPr>
          <w:p w14:paraId="04817889" w14:textId="77777777" w:rsidR="00A13298" w:rsidRDefault="00A13298">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A13298" w14:paraId="08687B17" w14:textId="77777777" w:rsidTr="00A13298">
        <w:tc>
          <w:tcPr>
            <w:tcW w:w="2684" w:type="dxa"/>
            <w:tcMar>
              <w:top w:w="80" w:type="dxa"/>
              <w:left w:w="80" w:type="dxa"/>
              <w:bottom w:w="80" w:type="dxa"/>
              <w:right w:w="80" w:type="dxa"/>
            </w:tcMar>
            <w:hideMark/>
          </w:tcPr>
          <w:p w14:paraId="09D12497" w14:textId="77777777" w:rsidR="00A13298" w:rsidRDefault="00A13298">
            <w:pPr>
              <w:pStyle w:val="NormalWeb"/>
              <w:spacing w:before="0" w:beforeAutospacing="0" w:after="0" w:afterAutospacing="0"/>
              <w:rPr>
                <w:rFonts w:ascii="Aptos" w:hAnsi="Aptos"/>
              </w:rPr>
            </w:pPr>
            <w:r>
              <w:rPr>
                <w:rFonts w:ascii="Aptos" w:hAnsi="Aptos"/>
              </w:rPr>
              <w:t>Natriumhydroxid</w:t>
            </w:r>
          </w:p>
        </w:tc>
        <w:tc>
          <w:tcPr>
            <w:tcW w:w="2311" w:type="dxa"/>
            <w:tcMar>
              <w:top w:w="80" w:type="dxa"/>
              <w:left w:w="80" w:type="dxa"/>
              <w:bottom w:w="80" w:type="dxa"/>
              <w:right w:w="80" w:type="dxa"/>
            </w:tcMar>
            <w:hideMark/>
          </w:tcPr>
          <w:p w14:paraId="37757944" w14:textId="77777777" w:rsidR="00A13298" w:rsidRDefault="00A13298">
            <w:pPr>
              <w:pStyle w:val="NormalWeb"/>
              <w:spacing w:before="0" w:beforeAutospacing="0" w:after="0" w:afterAutospacing="0"/>
              <w:rPr>
                <w:rFonts w:ascii="Aptos" w:hAnsi="Aptos"/>
              </w:rPr>
            </w:pPr>
            <w:proofErr w:type="spellStart"/>
            <w:r>
              <w:rPr>
                <w:rFonts w:ascii="Aptos" w:hAnsi="Aptos"/>
              </w:rPr>
              <w:t>NaOH</w:t>
            </w:r>
            <w:proofErr w:type="spellEnd"/>
          </w:p>
        </w:tc>
        <w:tc>
          <w:tcPr>
            <w:tcW w:w="1348" w:type="dxa"/>
            <w:tcMar>
              <w:top w:w="80" w:type="dxa"/>
              <w:left w:w="80" w:type="dxa"/>
              <w:bottom w:w="80" w:type="dxa"/>
              <w:right w:w="80" w:type="dxa"/>
            </w:tcMar>
            <w:hideMark/>
          </w:tcPr>
          <w:p w14:paraId="30B9F953" w14:textId="77777777" w:rsidR="00A13298" w:rsidRDefault="00A13298">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41" w:type="dxa"/>
            <w:tcMar>
              <w:top w:w="80" w:type="dxa"/>
              <w:left w:w="80" w:type="dxa"/>
              <w:bottom w:w="80" w:type="dxa"/>
              <w:right w:w="80" w:type="dxa"/>
            </w:tcMar>
            <w:hideMark/>
          </w:tcPr>
          <w:p w14:paraId="699EB3E6" w14:textId="77777777" w:rsidR="00A13298" w:rsidRDefault="00A13298">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A13298" w14:paraId="7178F830" w14:textId="77777777" w:rsidTr="00A13298">
        <w:tc>
          <w:tcPr>
            <w:tcW w:w="2684" w:type="dxa"/>
            <w:tcMar>
              <w:top w:w="80" w:type="dxa"/>
              <w:left w:w="80" w:type="dxa"/>
              <w:bottom w:w="80" w:type="dxa"/>
              <w:right w:w="80" w:type="dxa"/>
            </w:tcMar>
            <w:hideMark/>
          </w:tcPr>
          <w:p w14:paraId="2B46D07D" w14:textId="77777777" w:rsidR="00A13298" w:rsidRDefault="00A13298">
            <w:pPr>
              <w:pStyle w:val="NormalWeb"/>
              <w:spacing w:before="0" w:beforeAutospacing="0" w:after="0" w:afterAutospacing="0"/>
              <w:rPr>
                <w:rFonts w:ascii="Aptos" w:hAnsi="Aptos"/>
              </w:rPr>
            </w:pPr>
            <w:r>
              <w:rPr>
                <w:rFonts w:ascii="Aptos" w:hAnsi="Aptos"/>
              </w:rPr>
              <w:t>Sølvnitrat</w:t>
            </w:r>
          </w:p>
        </w:tc>
        <w:tc>
          <w:tcPr>
            <w:tcW w:w="2311" w:type="dxa"/>
            <w:tcMar>
              <w:top w:w="80" w:type="dxa"/>
              <w:left w:w="80" w:type="dxa"/>
              <w:bottom w:w="80" w:type="dxa"/>
              <w:right w:w="80" w:type="dxa"/>
            </w:tcMar>
            <w:hideMark/>
          </w:tcPr>
          <w:p w14:paraId="56B9088D" w14:textId="77777777" w:rsidR="00A13298" w:rsidRDefault="00A13298">
            <w:pPr>
              <w:pStyle w:val="NormalWeb"/>
              <w:spacing w:before="0" w:beforeAutospacing="0" w:after="0" w:afterAutospacing="0"/>
              <w:rPr>
                <w:rFonts w:ascii="Aptos" w:hAnsi="Aptos"/>
              </w:rPr>
            </w:pPr>
            <w:r>
              <w:rPr>
                <w:rFonts w:ascii="Aptos" w:hAnsi="Aptos"/>
              </w:rPr>
              <w:t>AgNO</w:t>
            </w:r>
            <w:r>
              <w:rPr>
                <w:rFonts w:ascii="Aptos" w:hAnsi="Aptos"/>
                <w:vertAlign w:val="subscript"/>
              </w:rPr>
              <w:t>3</w:t>
            </w:r>
          </w:p>
        </w:tc>
        <w:tc>
          <w:tcPr>
            <w:tcW w:w="1348" w:type="dxa"/>
            <w:tcMar>
              <w:top w:w="80" w:type="dxa"/>
              <w:left w:w="80" w:type="dxa"/>
              <w:bottom w:w="80" w:type="dxa"/>
              <w:right w:w="80" w:type="dxa"/>
            </w:tcMar>
            <w:hideMark/>
          </w:tcPr>
          <w:p w14:paraId="1389EB75" w14:textId="77777777" w:rsidR="00A13298" w:rsidRDefault="00A13298">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41" w:type="dxa"/>
            <w:tcMar>
              <w:top w:w="80" w:type="dxa"/>
              <w:left w:w="80" w:type="dxa"/>
              <w:bottom w:w="80" w:type="dxa"/>
              <w:right w:w="80" w:type="dxa"/>
            </w:tcMar>
            <w:hideMark/>
          </w:tcPr>
          <w:p w14:paraId="2D1AA000" w14:textId="77777777" w:rsidR="00A13298" w:rsidRDefault="00A13298">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A13298" w14:paraId="702D651A" w14:textId="77777777" w:rsidTr="00A13298">
        <w:tc>
          <w:tcPr>
            <w:tcW w:w="2684" w:type="dxa"/>
            <w:tcMar>
              <w:top w:w="80" w:type="dxa"/>
              <w:left w:w="80" w:type="dxa"/>
              <w:bottom w:w="80" w:type="dxa"/>
              <w:right w:w="80" w:type="dxa"/>
            </w:tcMar>
            <w:hideMark/>
          </w:tcPr>
          <w:p w14:paraId="48D6419F" w14:textId="77777777" w:rsidR="00A13298" w:rsidRDefault="00A13298">
            <w:pPr>
              <w:pStyle w:val="NormalWeb"/>
              <w:spacing w:before="0" w:beforeAutospacing="0" w:after="0" w:afterAutospacing="0"/>
              <w:rPr>
                <w:rFonts w:ascii="Aptos" w:hAnsi="Aptos"/>
              </w:rPr>
            </w:pPr>
            <w:proofErr w:type="spellStart"/>
            <w:r>
              <w:rPr>
                <w:rFonts w:ascii="Aptos" w:hAnsi="Aptos"/>
              </w:rPr>
              <w:t>Kaliumiodid</w:t>
            </w:r>
            <w:proofErr w:type="spellEnd"/>
          </w:p>
        </w:tc>
        <w:tc>
          <w:tcPr>
            <w:tcW w:w="2311" w:type="dxa"/>
            <w:tcMar>
              <w:top w:w="80" w:type="dxa"/>
              <w:left w:w="80" w:type="dxa"/>
              <w:bottom w:w="80" w:type="dxa"/>
              <w:right w:w="80" w:type="dxa"/>
            </w:tcMar>
            <w:hideMark/>
          </w:tcPr>
          <w:p w14:paraId="5EA05816" w14:textId="77777777" w:rsidR="00A13298" w:rsidRDefault="00A13298">
            <w:pPr>
              <w:pStyle w:val="NormalWeb"/>
              <w:spacing w:before="0" w:beforeAutospacing="0" w:after="0" w:afterAutospacing="0"/>
              <w:rPr>
                <w:rFonts w:ascii="Aptos" w:hAnsi="Aptos"/>
              </w:rPr>
            </w:pPr>
            <w:r>
              <w:rPr>
                <w:rFonts w:ascii="Aptos" w:hAnsi="Aptos"/>
              </w:rPr>
              <w:t>KI</w:t>
            </w:r>
          </w:p>
        </w:tc>
        <w:tc>
          <w:tcPr>
            <w:tcW w:w="1348" w:type="dxa"/>
            <w:tcMar>
              <w:top w:w="80" w:type="dxa"/>
              <w:left w:w="80" w:type="dxa"/>
              <w:bottom w:w="80" w:type="dxa"/>
              <w:right w:w="80" w:type="dxa"/>
            </w:tcMar>
            <w:hideMark/>
          </w:tcPr>
          <w:p w14:paraId="48603057" w14:textId="77777777" w:rsidR="00A13298" w:rsidRDefault="00A13298">
            <w:pPr>
              <w:pStyle w:val="NormalWeb"/>
              <w:spacing w:before="0" w:beforeAutospacing="0" w:after="0" w:afterAutospacing="0"/>
              <w:rPr>
                <w:rFonts w:ascii="Aptos" w:hAnsi="Aptos"/>
              </w:rPr>
            </w:pPr>
            <w:r>
              <w:rPr>
                <w:rFonts w:ascii="Aptos" w:hAnsi="Aptos"/>
                <w:strike/>
              </w:rPr>
              <w:t> </w:t>
            </w:r>
          </w:p>
        </w:tc>
        <w:tc>
          <w:tcPr>
            <w:tcW w:w="1041" w:type="dxa"/>
            <w:tcMar>
              <w:top w:w="80" w:type="dxa"/>
              <w:left w:w="80" w:type="dxa"/>
              <w:bottom w:w="80" w:type="dxa"/>
              <w:right w:w="80" w:type="dxa"/>
            </w:tcMar>
            <w:hideMark/>
          </w:tcPr>
          <w:p w14:paraId="2D2B461C" w14:textId="77777777" w:rsidR="00A13298" w:rsidRDefault="00A13298">
            <w:pPr>
              <w:pStyle w:val="NormalWeb"/>
              <w:spacing w:before="0" w:beforeAutospacing="0" w:after="0" w:afterAutospacing="0"/>
              <w:rPr>
                <w:rFonts w:ascii="Aptos" w:hAnsi="Aptos"/>
              </w:rPr>
            </w:pPr>
            <w:r>
              <w:rPr>
                <w:rFonts w:ascii="Aptos" w:hAnsi="Aptos"/>
                <w:strike/>
              </w:rPr>
              <w:t> </w:t>
            </w:r>
          </w:p>
        </w:tc>
      </w:tr>
      <w:tr w:rsidR="00A13298" w14:paraId="69F38316" w14:textId="77777777" w:rsidTr="00A13298">
        <w:tc>
          <w:tcPr>
            <w:tcW w:w="2684" w:type="dxa"/>
            <w:tcMar>
              <w:top w:w="80" w:type="dxa"/>
              <w:left w:w="80" w:type="dxa"/>
              <w:bottom w:w="80" w:type="dxa"/>
              <w:right w:w="80" w:type="dxa"/>
            </w:tcMar>
            <w:hideMark/>
          </w:tcPr>
          <w:p w14:paraId="188C9AD9" w14:textId="77777777" w:rsidR="00A13298" w:rsidRDefault="00A13298">
            <w:pPr>
              <w:pStyle w:val="NormalWeb"/>
              <w:spacing w:before="0" w:beforeAutospacing="0" w:after="0" w:afterAutospacing="0"/>
              <w:rPr>
                <w:rFonts w:ascii="Aptos" w:hAnsi="Aptos"/>
              </w:rPr>
            </w:pPr>
            <w:r>
              <w:rPr>
                <w:rFonts w:ascii="Aptos" w:hAnsi="Aptos"/>
              </w:rPr>
              <w:t>Magnesiumnitrat</w:t>
            </w:r>
          </w:p>
        </w:tc>
        <w:tc>
          <w:tcPr>
            <w:tcW w:w="2311" w:type="dxa"/>
            <w:tcMar>
              <w:top w:w="80" w:type="dxa"/>
              <w:left w:w="80" w:type="dxa"/>
              <w:bottom w:w="80" w:type="dxa"/>
              <w:right w:w="80" w:type="dxa"/>
            </w:tcMar>
            <w:hideMark/>
          </w:tcPr>
          <w:p w14:paraId="651D28CF" w14:textId="77777777" w:rsidR="00A13298" w:rsidRDefault="00A13298">
            <w:pPr>
              <w:pStyle w:val="NormalWeb"/>
              <w:spacing w:before="0" w:beforeAutospacing="0" w:after="0" w:afterAutospacing="0"/>
              <w:rPr>
                <w:rFonts w:ascii="Aptos" w:hAnsi="Aptos"/>
              </w:rPr>
            </w:pPr>
            <w:r>
              <w:rPr>
                <w:rFonts w:ascii="Aptos" w:hAnsi="Aptos"/>
              </w:rPr>
              <w:t>Mg(NO</w:t>
            </w:r>
            <w:r>
              <w:rPr>
                <w:rFonts w:ascii="Aptos" w:hAnsi="Aptos"/>
                <w:vertAlign w:val="subscript"/>
              </w:rPr>
              <w:t>3</w:t>
            </w:r>
            <w:r>
              <w:rPr>
                <w:rFonts w:ascii="Aptos" w:hAnsi="Aptos"/>
              </w:rPr>
              <w:t>)</w:t>
            </w:r>
            <w:r>
              <w:rPr>
                <w:rFonts w:ascii="Aptos" w:hAnsi="Aptos"/>
                <w:vertAlign w:val="subscript"/>
              </w:rPr>
              <w:t>2</w:t>
            </w:r>
          </w:p>
        </w:tc>
        <w:tc>
          <w:tcPr>
            <w:tcW w:w="1348" w:type="dxa"/>
            <w:tcMar>
              <w:top w:w="80" w:type="dxa"/>
              <w:left w:w="80" w:type="dxa"/>
              <w:bottom w:w="80" w:type="dxa"/>
              <w:right w:w="80" w:type="dxa"/>
            </w:tcMar>
            <w:hideMark/>
          </w:tcPr>
          <w:p w14:paraId="2AB36CF6" w14:textId="77777777" w:rsidR="00A13298" w:rsidRDefault="00A13298">
            <w:pPr>
              <w:pStyle w:val="NormalWeb"/>
              <w:spacing w:before="0" w:beforeAutospacing="0" w:after="0" w:afterAutospacing="0"/>
              <w:rPr>
                <w:rFonts w:ascii="Aptos" w:hAnsi="Aptos"/>
              </w:rPr>
            </w:pPr>
            <w:r>
              <w:rPr>
                <w:rFonts w:ascii="Aptos" w:hAnsi="Aptos"/>
              </w:rPr>
              <w:t> </w:t>
            </w:r>
          </w:p>
        </w:tc>
        <w:tc>
          <w:tcPr>
            <w:tcW w:w="1041" w:type="dxa"/>
            <w:tcMar>
              <w:top w:w="80" w:type="dxa"/>
              <w:left w:w="80" w:type="dxa"/>
              <w:bottom w:w="80" w:type="dxa"/>
              <w:right w:w="80" w:type="dxa"/>
            </w:tcMar>
            <w:hideMark/>
          </w:tcPr>
          <w:p w14:paraId="4067D217" w14:textId="77777777" w:rsidR="00A13298" w:rsidRDefault="00A13298">
            <w:pPr>
              <w:pStyle w:val="NormalWeb"/>
              <w:spacing w:before="0" w:beforeAutospacing="0" w:after="0" w:afterAutospacing="0"/>
              <w:rPr>
                <w:rFonts w:ascii="Aptos" w:hAnsi="Aptos"/>
              </w:rPr>
            </w:pPr>
            <w:r>
              <w:rPr>
                <w:rFonts w:ascii="Aptos" w:hAnsi="Aptos"/>
              </w:rPr>
              <w:t> </w:t>
            </w:r>
          </w:p>
        </w:tc>
      </w:tr>
      <w:tr w:rsidR="00A13298" w14:paraId="004A1428" w14:textId="77777777" w:rsidTr="00A13298">
        <w:tc>
          <w:tcPr>
            <w:tcW w:w="2684" w:type="dxa"/>
            <w:tcMar>
              <w:top w:w="80" w:type="dxa"/>
              <w:left w:w="80" w:type="dxa"/>
              <w:bottom w:w="80" w:type="dxa"/>
              <w:right w:w="80" w:type="dxa"/>
            </w:tcMar>
            <w:hideMark/>
          </w:tcPr>
          <w:p w14:paraId="3DF8CED0" w14:textId="77777777" w:rsidR="00A13298" w:rsidRDefault="00A13298">
            <w:pPr>
              <w:pStyle w:val="NormalWeb"/>
              <w:spacing w:before="0" w:beforeAutospacing="0" w:after="0" w:afterAutospacing="0"/>
              <w:rPr>
                <w:rFonts w:ascii="Aptos" w:hAnsi="Aptos"/>
              </w:rPr>
            </w:pPr>
            <w:r>
              <w:rPr>
                <w:rFonts w:ascii="Aptos" w:hAnsi="Aptos"/>
              </w:rPr>
              <w:t>Kobber(II)sulfat</w:t>
            </w:r>
          </w:p>
        </w:tc>
        <w:tc>
          <w:tcPr>
            <w:tcW w:w="2311" w:type="dxa"/>
            <w:tcMar>
              <w:top w:w="80" w:type="dxa"/>
              <w:left w:w="80" w:type="dxa"/>
              <w:bottom w:w="80" w:type="dxa"/>
              <w:right w:w="80" w:type="dxa"/>
            </w:tcMar>
            <w:hideMark/>
          </w:tcPr>
          <w:p w14:paraId="0D22EA04" w14:textId="77777777" w:rsidR="00A13298" w:rsidRDefault="00A13298">
            <w:pPr>
              <w:pStyle w:val="NormalWeb"/>
              <w:spacing w:before="0" w:beforeAutospacing="0" w:after="0" w:afterAutospacing="0"/>
              <w:rPr>
                <w:rFonts w:ascii="Aptos" w:hAnsi="Aptos"/>
              </w:rPr>
            </w:pPr>
            <w:r>
              <w:rPr>
                <w:rFonts w:ascii="Aptos" w:hAnsi="Aptos"/>
              </w:rPr>
              <w:t>CuSO</w:t>
            </w:r>
            <w:r>
              <w:rPr>
                <w:rFonts w:ascii="Aptos" w:hAnsi="Aptos"/>
                <w:vertAlign w:val="subscript"/>
              </w:rPr>
              <w:t>4</w:t>
            </w:r>
          </w:p>
        </w:tc>
        <w:tc>
          <w:tcPr>
            <w:tcW w:w="1348" w:type="dxa"/>
            <w:tcMar>
              <w:top w:w="80" w:type="dxa"/>
              <w:left w:w="80" w:type="dxa"/>
              <w:bottom w:w="80" w:type="dxa"/>
              <w:right w:w="80" w:type="dxa"/>
            </w:tcMar>
            <w:hideMark/>
          </w:tcPr>
          <w:p w14:paraId="0F7856E0" w14:textId="77777777" w:rsidR="00A13298" w:rsidRDefault="00A13298">
            <w:pPr>
              <w:pStyle w:val="NormalWeb"/>
              <w:spacing w:before="0" w:beforeAutospacing="0" w:after="0" w:afterAutospacing="0"/>
              <w:rPr>
                <w:rFonts w:ascii="Aptos" w:hAnsi="Aptos"/>
              </w:rPr>
            </w:pPr>
            <w:r>
              <w:rPr>
                <w:rFonts w:ascii="Aptos" w:hAnsi="Aptos"/>
              </w:rPr>
              <w:t> </w:t>
            </w:r>
          </w:p>
        </w:tc>
        <w:tc>
          <w:tcPr>
            <w:tcW w:w="1041" w:type="dxa"/>
            <w:tcMar>
              <w:top w:w="80" w:type="dxa"/>
              <w:left w:w="80" w:type="dxa"/>
              <w:bottom w:w="80" w:type="dxa"/>
              <w:right w:w="80" w:type="dxa"/>
            </w:tcMar>
            <w:hideMark/>
          </w:tcPr>
          <w:p w14:paraId="16A9846D" w14:textId="77777777" w:rsidR="00A13298" w:rsidRDefault="00A13298">
            <w:pPr>
              <w:pStyle w:val="NormalWeb"/>
              <w:spacing w:before="0" w:beforeAutospacing="0" w:after="0" w:afterAutospacing="0"/>
              <w:rPr>
                <w:rFonts w:ascii="Aptos" w:hAnsi="Aptos"/>
              </w:rPr>
            </w:pPr>
            <w:r>
              <w:rPr>
                <w:rFonts w:ascii="Aptos" w:hAnsi="Aptos"/>
              </w:rPr>
              <w:t> </w:t>
            </w:r>
          </w:p>
        </w:tc>
      </w:tr>
      <w:tr w:rsidR="00A13298" w14:paraId="1D771DCA" w14:textId="77777777" w:rsidTr="00A13298">
        <w:tc>
          <w:tcPr>
            <w:tcW w:w="2684" w:type="dxa"/>
            <w:tcMar>
              <w:top w:w="80" w:type="dxa"/>
              <w:left w:w="80" w:type="dxa"/>
              <w:bottom w:w="80" w:type="dxa"/>
              <w:right w:w="80" w:type="dxa"/>
            </w:tcMar>
            <w:hideMark/>
          </w:tcPr>
          <w:p w14:paraId="34F3EBBE" w14:textId="77777777" w:rsidR="00A13298" w:rsidRDefault="00A13298">
            <w:pPr>
              <w:pStyle w:val="NormalWeb"/>
              <w:spacing w:before="0" w:beforeAutospacing="0" w:after="0" w:afterAutospacing="0"/>
              <w:rPr>
                <w:rFonts w:ascii="Aptos" w:hAnsi="Aptos"/>
              </w:rPr>
            </w:pPr>
            <w:r>
              <w:rPr>
                <w:rFonts w:ascii="Aptos" w:hAnsi="Aptos"/>
              </w:rPr>
              <w:t>Kaliumsulfat</w:t>
            </w:r>
          </w:p>
        </w:tc>
        <w:tc>
          <w:tcPr>
            <w:tcW w:w="2311" w:type="dxa"/>
            <w:tcMar>
              <w:top w:w="80" w:type="dxa"/>
              <w:left w:w="80" w:type="dxa"/>
              <w:bottom w:w="80" w:type="dxa"/>
              <w:right w:w="80" w:type="dxa"/>
            </w:tcMar>
            <w:hideMark/>
          </w:tcPr>
          <w:p w14:paraId="0CA7AE1F" w14:textId="77777777" w:rsidR="00A13298" w:rsidRDefault="00A13298">
            <w:pPr>
              <w:pStyle w:val="NormalWeb"/>
              <w:spacing w:before="0" w:beforeAutospacing="0" w:after="0" w:afterAutospacing="0"/>
              <w:rPr>
                <w:rFonts w:ascii="Aptos" w:hAnsi="Aptos"/>
              </w:rPr>
            </w:pPr>
            <w:r>
              <w:rPr>
                <w:rFonts w:ascii="Aptos" w:hAnsi="Aptos"/>
              </w:rPr>
              <w:t>K</w:t>
            </w:r>
            <w:r>
              <w:rPr>
                <w:rFonts w:ascii="Aptos" w:hAnsi="Aptos"/>
                <w:vertAlign w:val="subscript"/>
              </w:rPr>
              <w:t>2</w:t>
            </w:r>
            <w:r>
              <w:rPr>
                <w:rFonts w:ascii="Aptos" w:hAnsi="Aptos"/>
              </w:rPr>
              <w:t>SO</w:t>
            </w:r>
            <w:r>
              <w:rPr>
                <w:rFonts w:ascii="Aptos" w:hAnsi="Aptos"/>
                <w:vertAlign w:val="subscript"/>
              </w:rPr>
              <w:t>4</w:t>
            </w:r>
          </w:p>
        </w:tc>
        <w:tc>
          <w:tcPr>
            <w:tcW w:w="1348" w:type="dxa"/>
            <w:tcMar>
              <w:top w:w="80" w:type="dxa"/>
              <w:left w:w="80" w:type="dxa"/>
              <w:bottom w:w="80" w:type="dxa"/>
              <w:right w:w="80" w:type="dxa"/>
            </w:tcMar>
            <w:hideMark/>
          </w:tcPr>
          <w:p w14:paraId="17CF91D0" w14:textId="77777777" w:rsidR="00A13298" w:rsidRDefault="00A13298">
            <w:pPr>
              <w:pStyle w:val="NormalWeb"/>
              <w:spacing w:before="0" w:beforeAutospacing="0" w:after="0" w:afterAutospacing="0"/>
              <w:rPr>
                <w:rFonts w:ascii="Aptos" w:hAnsi="Aptos"/>
              </w:rPr>
            </w:pPr>
            <w:r>
              <w:rPr>
                <w:rFonts w:ascii="Aptos" w:hAnsi="Aptos"/>
              </w:rPr>
              <w:t> </w:t>
            </w:r>
          </w:p>
        </w:tc>
        <w:tc>
          <w:tcPr>
            <w:tcW w:w="1041" w:type="dxa"/>
            <w:tcMar>
              <w:top w:w="80" w:type="dxa"/>
              <w:left w:w="80" w:type="dxa"/>
              <w:bottom w:w="80" w:type="dxa"/>
              <w:right w:w="80" w:type="dxa"/>
            </w:tcMar>
            <w:hideMark/>
          </w:tcPr>
          <w:p w14:paraId="11199508" w14:textId="77777777" w:rsidR="00A13298" w:rsidRDefault="00A13298">
            <w:pPr>
              <w:pStyle w:val="NormalWeb"/>
              <w:spacing w:before="0" w:beforeAutospacing="0" w:after="0" w:afterAutospacing="0"/>
              <w:rPr>
                <w:rFonts w:ascii="Aptos" w:hAnsi="Aptos"/>
              </w:rPr>
            </w:pPr>
            <w:r>
              <w:rPr>
                <w:rFonts w:ascii="Aptos" w:hAnsi="Aptos"/>
              </w:rPr>
              <w:t> </w:t>
            </w:r>
          </w:p>
        </w:tc>
      </w:tr>
    </w:tbl>
    <w:p w14:paraId="7DBE859A" w14:textId="77777777" w:rsidR="00A13298" w:rsidRDefault="00A13298" w:rsidP="00A13298">
      <w:pPr>
        <w:pStyle w:val="NormalWeb"/>
        <w:spacing w:before="0" w:beforeAutospacing="0" w:after="0" w:afterAutospacing="0"/>
        <w:ind w:left="540"/>
        <w:rPr>
          <w:rFonts w:ascii="Aptos" w:hAnsi="Aptos" w:cs="Calibri"/>
          <w:sz w:val="28"/>
          <w:szCs w:val="28"/>
          <w:lang w:val="de-DE"/>
        </w:rPr>
      </w:pPr>
      <w:r>
        <w:rPr>
          <w:rFonts w:ascii="Aptos" w:hAnsi="Aptos" w:cs="Calibri"/>
          <w:b/>
          <w:bCs/>
          <w:sz w:val="28"/>
          <w:szCs w:val="28"/>
          <w:lang w:val="de-DE"/>
        </w:rPr>
        <w:t> </w:t>
      </w:r>
    </w:p>
    <w:p w14:paraId="651B2D3E" w14:textId="77777777" w:rsidR="00A13298" w:rsidRPr="00B556BC" w:rsidRDefault="00A13298" w:rsidP="00C91CB7">
      <w:pPr>
        <w:rPr>
          <w:rFonts w:cstheme="minorHAnsi"/>
        </w:rPr>
      </w:pPr>
    </w:p>
    <w:p w14:paraId="240BF764" w14:textId="77777777" w:rsidR="00C91CB7" w:rsidRDefault="00C91CB7" w:rsidP="00C91CB7">
      <w:pPr>
        <w:pStyle w:val="Ingenafstand"/>
        <w:rPr>
          <w:b/>
          <w:sz w:val="28"/>
          <w:szCs w:val="28"/>
        </w:rPr>
      </w:pPr>
      <w:r w:rsidRPr="00B556BC">
        <w:rPr>
          <w:b/>
          <w:sz w:val="28"/>
          <w:szCs w:val="28"/>
        </w:rPr>
        <w:t>Affaldshåndtering</w:t>
      </w:r>
      <w:r>
        <w:rPr>
          <w:b/>
          <w:sz w:val="28"/>
          <w:szCs w:val="28"/>
        </w:rPr>
        <w:t xml:space="preserve"> og sikkerhed</w:t>
      </w:r>
    </w:p>
    <w:p w14:paraId="7A1E7DE8" w14:textId="646BB6ED" w:rsidR="00C91CB7" w:rsidRDefault="00C91CB7" w:rsidP="00C91CB7">
      <w:pPr>
        <w:rPr>
          <w:rFonts w:cstheme="minorHAnsi"/>
        </w:rPr>
      </w:pPr>
      <w:r w:rsidRPr="00B556BC">
        <w:rPr>
          <w:rFonts w:cstheme="minorHAnsi"/>
        </w:rPr>
        <w:t>Affald indeholdende ionerne Ag</w:t>
      </w:r>
      <w:r w:rsidRPr="00B556BC">
        <w:rPr>
          <w:rFonts w:cstheme="minorHAnsi"/>
          <w:vertAlign w:val="superscript"/>
        </w:rPr>
        <w:t>+</w:t>
      </w:r>
      <w:r>
        <w:rPr>
          <w:rFonts w:cstheme="minorHAnsi"/>
          <w:vertAlign w:val="superscript"/>
        </w:rPr>
        <w:t xml:space="preserve"> </w:t>
      </w:r>
      <w:r w:rsidRPr="00B556BC">
        <w:rPr>
          <w:rFonts w:cstheme="minorHAnsi"/>
        </w:rPr>
        <w:t xml:space="preserve">og </w:t>
      </w:r>
      <w:r w:rsidR="00DD67C1">
        <w:rPr>
          <w:rFonts w:cstheme="minorHAnsi"/>
        </w:rPr>
        <w:t>Cu</w:t>
      </w:r>
      <w:r w:rsidRPr="00B556BC">
        <w:rPr>
          <w:rFonts w:cstheme="minorHAnsi"/>
          <w:vertAlign w:val="subscript"/>
        </w:rPr>
        <w:fldChar w:fldCharType="begin"/>
      </w:r>
      <w:r w:rsidRPr="00B556BC">
        <w:rPr>
          <w:rFonts w:cstheme="minorHAnsi"/>
          <w:vertAlign w:val="subscript"/>
        </w:rPr>
        <w:instrText>ADVANCE \U 5.75</w:instrText>
      </w:r>
      <w:r w:rsidRPr="00B556BC">
        <w:rPr>
          <w:rFonts w:cstheme="minorHAnsi"/>
          <w:vertAlign w:val="subscript"/>
        </w:rPr>
        <w:fldChar w:fldCharType="end"/>
      </w:r>
      <w:r w:rsidRPr="00B556BC">
        <w:rPr>
          <w:rFonts w:cstheme="minorHAnsi"/>
          <w:vertAlign w:val="subscript"/>
        </w:rPr>
        <w:t>2+</w:t>
      </w:r>
      <w:r w:rsidRPr="00B556BC">
        <w:rPr>
          <w:rFonts w:cstheme="minorHAnsi"/>
          <w:vertAlign w:val="subscript"/>
        </w:rPr>
        <w:fldChar w:fldCharType="begin"/>
      </w:r>
      <w:r w:rsidRPr="00B556BC">
        <w:rPr>
          <w:rFonts w:cstheme="minorHAnsi"/>
          <w:vertAlign w:val="subscript"/>
        </w:rPr>
        <w:instrText>ADVANCE \D 5.75</w:instrText>
      </w:r>
      <w:r w:rsidRPr="00B556BC">
        <w:rPr>
          <w:rFonts w:cstheme="minorHAnsi"/>
          <w:vertAlign w:val="subscript"/>
        </w:rPr>
        <w:fldChar w:fldCharType="end"/>
      </w:r>
      <w:r w:rsidRPr="00B556BC">
        <w:rPr>
          <w:rFonts w:cstheme="minorHAnsi"/>
          <w:vertAlign w:val="subscript"/>
        </w:rPr>
        <w:t xml:space="preserve"> </w:t>
      </w:r>
      <w:r w:rsidRPr="00B556BC">
        <w:rPr>
          <w:rFonts w:cstheme="minorHAnsi"/>
          <w:vertAlign w:val="subscript"/>
        </w:rPr>
        <w:fldChar w:fldCharType="begin"/>
      </w:r>
      <w:r w:rsidRPr="00B556BC">
        <w:rPr>
          <w:rFonts w:cstheme="minorHAnsi"/>
          <w:vertAlign w:val="subscript"/>
        </w:rPr>
        <w:instrText>ADVANCE \U 5.75</w:instrText>
      </w:r>
      <w:r w:rsidRPr="00B556BC">
        <w:rPr>
          <w:rFonts w:cstheme="minorHAnsi"/>
          <w:vertAlign w:val="subscript"/>
        </w:rPr>
        <w:fldChar w:fldCharType="end"/>
      </w:r>
      <w:r w:rsidRPr="00B556BC">
        <w:rPr>
          <w:rFonts w:cstheme="minorHAnsi"/>
        </w:rPr>
        <w:fldChar w:fldCharType="begin"/>
      </w:r>
      <w:r w:rsidRPr="00B556BC">
        <w:rPr>
          <w:rFonts w:cstheme="minorHAnsi"/>
        </w:rPr>
        <w:instrText>ADVANCE \D 5.75</w:instrText>
      </w:r>
      <w:r w:rsidRPr="00B556BC">
        <w:rPr>
          <w:rFonts w:cstheme="minorHAnsi"/>
        </w:rPr>
        <w:fldChar w:fldCharType="end"/>
      </w:r>
      <w:r w:rsidRPr="00B556BC">
        <w:rPr>
          <w:rFonts w:cstheme="minorHAnsi"/>
        </w:rPr>
        <w:t xml:space="preserve"> </w:t>
      </w:r>
      <w:r>
        <w:rPr>
          <w:rFonts w:cstheme="minorHAnsi"/>
        </w:rPr>
        <w:t xml:space="preserve">er såkaldte tungmetaller og </w:t>
      </w:r>
      <w:r w:rsidRPr="00B556BC">
        <w:rPr>
          <w:rFonts w:cstheme="minorHAnsi"/>
        </w:rPr>
        <w:t xml:space="preserve">må </w:t>
      </w:r>
      <w:r>
        <w:rPr>
          <w:rFonts w:cstheme="minorHAnsi"/>
        </w:rPr>
        <w:t>derfor ikke hæl</w:t>
      </w:r>
      <w:r>
        <w:rPr>
          <w:rFonts w:cstheme="minorHAnsi"/>
        </w:rPr>
        <w:softHyphen/>
        <w:t>des i vasken.</w:t>
      </w:r>
    </w:p>
    <w:p w14:paraId="7ED13187" w14:textId="77777777" w:rsidR="00C91CB7" w:rsidRDefault="00C91CB7" w:rsidP="00C91CB7">
      <w:pPr>
        <w:rPr>
          <w:rFonts w:cstheme="minorHAnsi"/>
        </w:rPr>
      </w:pPr>
      <w:r>
        <w:rPr>
          <w:rFonts w:cstheme="minorHAnsi"/>
        </w:rPr>
        <w:t>I dette forsøg bruges kun ganske få dråber af hver opløsning. Derfor foregår rengøringen ved at man aftørrer plastikarket grundigt med køkkenrulle. Når forsøget er helt slut vaskes plastikarket og derefter hænderne grundigt.</w:t>
      </w:r>
    </w:p>
    <w:p w14:paraId="3A65F8D0" w14:textId="77777777" w:rsidR="00C91CB7" w:rsidRPr="00B556BC" w:rsidRDefault="00C91CB7" w:rsidP="00C91CB7">
      <w:pPr>
        <w:rPr>
          <w:rFonts w:cstheme="minorHAnsi"/>
        </w:rPr>
      </w:pPr>
    </w:p>
    <w:p w14:paraId="75070546" w14:textId="77777777" w:rsidR="00C91CB7" w:rsidRDefault="00C91CB7" w:rsidP="00C91CB7">
      <w:pPr>
        <w:pStyle w:val="Ingenafstand"/>
        <w:rPr>
          <w:b/>
          <w:sz w:val="28"/>
          <w:szCs w:val="28"/>
        </w:rPr>
      </w:pPr>
      <w:r>
        <w:rPr>
          <w:b/>
          <w:sz w:val="28"/>
          <w:szCs w:val="28"/>
        </w:rPr>
        <w:t>Udførelse</w:t>
      </w:r>
    </w:p>
    <w:p w14:paraId="296233BC" w14:textId="77777777" w:rsidR="00C91CB7" w:rsidRPr="00B556BC" w:rsidRDefault="00C91CB7" w:rsidP="00C91CB7">
      <w:pPr>
        <w:pStyle w:val="Ingenafstand"/>
        <w:rPr>
          <w:b/>
          <w:sz w:val="28"/>
          <w:szCs w:val="28"/>
        </w:rPr>
      </w:pPr>
    </w:p>
    <w:p w14:paraId="37677CF4" w14:textId="552F4D71" w:rsidR="00C91CB7" w:rsidRPr="00B556BC" w:rsidRDefault="00C91CB7" w:rsidP="00C91CB7">
      <w:pPr>
        <w:rPr>
          <w:rFonts w:cstheme="minorHAnsi"/>
        </w:rPr>
      </w:pPr>
      <w:r w:rsidRPr="00B556BC">
        <w:rPr>
          <w:rFonts w:cstheme="minorHAnsi"/>
        </w:rPr>
        <w:t>Vi skal</w:t>
      </w:r>
      <w:r>
        <w:rPr>
          <w:rFonts w:cstheme="minorHAnsi"/>
        </w:rPr>
        <w:t xml:space="preserve"> i dette forsøg arbejde ud fra </w:t>
      </w:r>
      <w:r w:rsidR="00DD67C1">
        <w:rPr>
          <w:rFonts w:cstheme="minorHAnsi"/>
        </w:rPr>
        <w:t>7</w:t>
      </w:r>
      <w:r w:rsidRPr="00B556BC">
        <w:rPr>
          <w:rFonts w:cstheme="minorHAnsi"/>
        </w:rPr>
        <w:t xml:space="preserve"> vandige op</w:t>
      </w:r>
      <w:r w:rsidRPr="00B556BC">
        <w:rPr>
          <w:rFonts w:cstheme="minorHAnsi"/>
        </w:rPr>
        <w:softHyphen/>
        <w:t>løsninger af letopløselige ionforbindelser. Ved at sammen</w:t>
      </w:r>
      <w:r w:rsidRPr="00B556BC">
        <w:rPr>
          <w:rFonts w:cstheme="minorHAnsi"/>
        </w:rPr>
        <w:softHyphen/>
        <w:t>blande</w:t>
      </w:r>
      <w:r>
        <w:rPr>
          <w:rFonts w:cstheme="minorHAnsi"/>
        </w:rPr>
        <w:t xml:space="preserve"> dråber af</w:t>
      </w:r>
      <w:r w:rsidRPr="00B556BC">
        <w:rPr>
          <w:rFonts w:cstheme="minorHAnsi"/>
        </w:rPr>
        <w:t xml:space="preserve"> opløsninger to og to, skal vi finde ud af, om andre ionforbindelser er let- eller tungtopløselige. </w:t>
      </w:r>
    </w:p>
    <w:p w14:paraId="18316553" w14:textId="77777777" w:rsidR="00C91CB7" w:rsidRPr="00B556BC" w:rsidRDefault="00C91CB7" w:rsidP="00C91CB7">
      <w:pPr>
        <w:rPr>
          <w:rFonts w:cstheme="minorHAnsi"/>
        </w:rPr>
      </w:pPr>
      <w:r w:rsidRPr="00B556BC">
        <w:rPr>
          <w:rFonts w:cstheme="minorHAnsi"/>
        </w:rPr>
        <w:t>I løbet af forsøget skal resultatarket udfyldes, idet der med “L” angives, at stoffet er letopløseligt og med “T”, at det er tungtopløseligt. Tag gerne et par billeder, der kan illustrere forsøgets gang.</w:t>
      </w:r>
    </w:p>
    <w:p w14:paraId="3A08DBF9" w14:textId="2042E9CC" w:rsidR="00C91CB7" w:rsidRPr="00B556BC" w:rsidRDefault="00C91CB7" w:rsidP="00C91CB7">
      <w:pPr>
        <w:pStyle w:val="Brdtekst"/>
        <w:rPr>
          <w:rFonts w:asciiTheme="minorHAnsi" w:hAnsiTheme="minorHAnsi" w:cstheme="minorHAnsi"/>
          <w:sz w:val="24"/>
          <w:szCs w:val="24"/>
        </w:rPr>
      </w:pPr>
      <w:r w:rsidRPr="00B556BC">
        <w:rPr>
          <w:rFonts w:asciiTheme="minorHAnsi" w:hAnsiTheme="minorHAnsi" w:cstheme="minorHAnsi"/>
          <w:sz w:val="24"/>
          <w:szCs w:val="24"/>
        </w:rPr>
        <w:t>Skemae</w:t>
      </w:r>
      <w:r>
        <w:rPr>
          <w:rFonts w:asciiTheme="minorHAnsi" w:hAnsiTheme="minorHAnsi" w:cstheme="minorHAnsi"/>
          <w:sz w:val="24"/>
          <w:szCs w:val="24"/>
        </w:rPr>
        <w:t xml:space="preserve">t er på forhånd udfyldt med de </w:t>
      </w:r>
      <w:r w:rsidR="00DD67C1">
        <w:rPr>
          <w:rFonts w:asciiTheme="minorHAnsi" w:hAnsiTheme="minorHAnsi" w:cstheme="minorHAnsi"/>
          <w:sz w:val="24"/>
          <w:szCs w:val="24"/>
        </w:rPr>
        <w:t>7</w:t>
      </w:r>
      <w:r w:rsidRPr="00B556BC">
        <w:rPr>
          <w:rFonts w:asciiTheme="minorHAnsi" w:hAnsiTheme="minorHAnsi" w:cstheme="minorHAnsi"/>
          <w:sz w:val="24"/>
          <w:szCs w:val="24"/>
        </w:rPr>
        <w:t xml:space="preserve"> letopløselige ionforbindelser, som </w:t>
      </w:r>
      <w:r>
        <w:rPr>
          <w:rFonts w:asciiTheme="minorHAnsi" w:hAnsiTheme="minorHAnsi" w:cstheme="minorHAnsi"/>
          <w:sz w:val="24"/>
          <w:szCs w:val="24"/>
        </w:rPr>
        <w:t>I har til rådighed</w:t>
      </w:r>
      <w:r w:rsidRPr="00B556BC">
        <w:rPr>
          <w:rFonts w:asciiTheme="minorHAnsi" w:hAnsiTheme="minorHAnsi" w:cstheme="minorHAnsi"/>
          <w:sz w:val="24"/>
          <w:szCs w:val="24"/>
        </w:rPr>
        <w:t xml:space="preserve">. De enkelte fældningsreaktioner udføres ved, at man på </w:t>
      </w:r>
      <w:r>
        <w:rPr>
          <w:rFonts w:asciiTheme="minorHAnsi" w:hAnsiTheme="minorHAnsi" w:cstheme="minorHAnsi"/>
          <w:sz w:val="24"/>
          <w:szCs w:val="24"/>
        </w:rPr>
        <w:t>et plastikark</w:t>
      </w:r>
      <w:r w:rsidRPr="00B556BC">
        <w:rPr>
          <w:rFonts w:asciiTheme="minorHAnsi" w:hAnsiTheme="minorHAnsi" w:cstheme="minorHAnsi"/>
          <w:sz w:val="24"/>
          <w:szCs w:val="24"/>
        </w:rPr>
        <w:t xml:space="preserve"> afsætter en dråbe af den ene opløsning. Oven i lægges en dråbe af den anden opløsning.</w:t>
      </w:r>
    </w:p>
    <w:p w14:paraId="00EBA97E" w14:textId="5D60D0DC" w:rsidR="00C91CB7" w:rsidRPr="00B556BC" w:rsidRDefault="00C91CB7" w:rsidP="00C91CB7">
      <w:pPr>
        <w:rPr>
          <w:rFonts w:cstheme="minorHAnsi"/>
        </w:rPr>
      </w:pPr>
      <w:r w:rsidRPr="00B556BC">
        <w:rPr>
          <w:rFonts w:cstheme="minorHAnsi"/>
        </w:rPr>
        <w:lastRenderedPageBreak/>
        <w:t>Hvis man ved sammenblandingen ikke iagttager noget bund</w:t>
      </w:r>
      <w:r w:rsidRPr="00B556BC">
        <w:rPr>
          <w:rFonts w:cstheme="minorHAnsi"/>
        </w:rPr>
        <w:softHyphen/>
        <w:t>fald, får man den oplysning, at to nye ionforbindelser må være let</w:t>
      </w:r>
      <w:r w:rsidRPr="00B556BC">
        <w:rPr>
          <w:rFonts w:cstheme="minorHAnsi"/>
        </w:rPr>
        <w:softHyphen/>
        <w:t>opløselige. Dette indføres i skemaet</w:t>
      </w:r>
      <w:r w:rsidR="006560AF">
        <w:rPr>
          <w:rFonts w:cstheme="minorHAnsi"/>
        </w:rPr>
        <w:t xml:space="preserve"> (o)</w:t>
      </w:r>
      <w:r w:rsidRPr="00B556BC">
        <w:rPr>
          <w:rFonts w:cstheme="minorHAnsi"/>
        </w:rPr>
        <w:t>.</w:t>
      </w:r>
    </w:p>
    <w:p w14:paraId="6BD1E591" w14:textId="77777777" w:rsidR="00C91CB7" w:rsidRPr="00B556BC" w:rsidRDefault="00C91CB7" w:rsidP="00C91CB7">
      <w:pPr>
        <w:rPr>
          <w:rFonts w:cstheme="minorHAnsi"/>
        </w:rPr>
      </w:pPr>
      <w:r w:rsidRPr="00B556BC">
        <w:rPr>
          <w:rFonts w:cstheme="minorHAnsi"/>
        </w:rPr>
        <w:t>Hvis man ved sammenblandingen får et bundfald, kan man først afgøre, hvilken af de to mulige ionforbindelser, der er tungtopløselig, når man har lavet supplerende forsøg.</w:t>
      </w:r>
    </w:p>
    <w:p w14:paraId="6E60DE9D" w14:textId="7FD3C168" w:rsidR="00C91CB7" w:rsidRDefault="00C91CB7" w:rsidP="00C91CB7">
      <w:pPr>
        <w:rPr>
          <w:rFonts w:cstheme="minorHAnsi"/>
        </w:rPr>
      </w:pPr>
      <w:r w:rsidRPr="00B556BC">
        <w:rPr>
          <w:rFonts w:cstheme="minorHAnsi"/>
        </w:rPr>
        <w:t xml:space="preserve">Det er lettest, hvis man til at begynde med </w:t>
      </w:r>
      <w:r>
        <w:rPr>
          <w:rFonts w:cstheme="minorHAnsi"/>
        </w:rPr>
        <w:t xml:space="preserve">laver </w:t>
      </w:r>
      <w:r w:rsidRPr="00B556BC">
        <w:rPr>
          <w:rFonts w:cstheme="minorHAnsi"/>
        </w:rPr>
        <w:t>kombinationer</w:t>
      </w:r>
      <w:r>
        <w:rPr>
          <w:rFonts w:cstheme="minorHAnsi"/>
        </w:rPr>
        <w:t>,</w:t>
      </w:r>
      <w:r w:rsidRPr="00B556BC">
        <w:rPr>
          <w:rFonts w:cstheme="minorHAnsi"/>
        </w:rPr>
        <w:t xml:space="preserve"> hvor man ikke regner med at få bundfald</w:t>
      </w:r>
      <w:r>
        <w:rPr>
          <w:rFonts w:cstheme="minorHAnsi"/>
        </w:rPr>
        <w:t xml:space="preserve"> - </w:t>
      </w:r>
      <w:r w:rsidRPr="00B556BC">
        <w:rPr>
          <w:rFonts w:cstheme="minorHAnsi"/>
        </w:rPr>
        <w:t xml:space="preserve">derfor </w:t>
      </w:r>
      <w:r>
        <w:rPr>
          <w:rFonts w:cstheme="minorHAnsi"/>
        </w:rPr>
        <w:t>start til venstre i skemaet.</w:t>
      </w:r>
    </w:p>
    <w:p w14:paraId="3B67BE23" w14:textId="77777777" w:rsidR="00C91CB7" w:rsidRDefault="00C91CB7" w:rsidP="00C91CB7">
      <w:pPr>
        <w:rPr>
          <w:rFonts w:cstheme="minorHAnsi"/>
        </w:rPr>
      </w:pPr>
    </w:p>
    <w:p w14:paraId="15F62932" w14:textId="77777777" w:rsidR="00C91CB7" w:rsidRDefault="00C91CB7" w:rsidP="00C91CB7">
      <w:pPr>
        <w:rPr>
          <w:rFonts w:cstheme="minorHAnsi"/>
        </w:rPr>
      </w:pPr>
    </w:p>
    <w:p w14:paraId="2A85D907" w14:textId="77777777" w:rsidR="00C91CB7" w:rsidRDefault="00C91CB7" w:rsidP="00C91CB7">
      <w:pPr>
        <w:rPr>
          <w:rFonts w:cstheme="minorHAnsi"/>
        </w:rPr>
      </w:pPr>
    </w:p>
    <w:p w14:paraId="3C8422E4" w14:textId="77777777" w:rsidR="00C91CB7" w:rsidRPr="00B556BC" w:rsidRDefault="00C91CB7" w:rsidP="00C91CB7">
      <w:pPr>
        <w:pStyle w:val="Ingenafstand"/>
        <w:rPr>
          <w:b/>
          <w:sz w:val="28"/>
          <w:szCs w:val="28"/>
          <w:lang w:val="de-DE"/>
        </w:rPr>
      </w:pPr>
      <w:r w:rsidRPr="00B556BC">
        <w:rPr>
          <w:b/>
          <w:sz w:val="28"/>
          <w:szCs w:val="28"/>
          <w:lang w:val="de-DE"/>
        </w:rPr>
        <w:t>RESULTATARK</w:t>
      </w:r>
    </w:p>
    <w:tbl>
      <w:tblPr>
        <w:tblW w:w="427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13"/>
        <w:gridCol w:w="1270"/>
        <w:gridCol w:w="1416"/>
        <w:gridCol w:w="1276"/>
        <w:gridCol w:w="1560"/>
        <w:gridCol w:w="1278"/>
      </w:tblGrid>
      <w:tr w:rsidR="006560AF" w:rsidRPr="00B556BC" w14:paraId="7F4EEB66" w14:textId="77777777" w:rsidTr="006560AF">
        <w:tc>
          <w:tcPr>
            <w:tcW w:w="860" w:type="pct"/>
          </w:tcPr>
          <w:p w14:paraId="343B6569" w14:textId="77777777" w:rsidR="006560AF" w:rsidRPr="00B556BC" w:rsidRDefault="006560AF" w:rsidP="00C84EBE">
            <w:pPr>
              <w:jc w:val="center"/>
              <w:rPr>
                <w:rFonts w:cstheme="minorHAnsi"/>
                <w:b/>
                <w:lang w:val="de-DE"/>
              </w:rPr>
            </w:pPr>
          </w:p>
        </w:tc>
        <w:tc>
          <w:tcPr>
            <w:tcW w:w="773" w:type="pct"/>
          </w:tcPr>
          <w:p w14:paraId="65AE4C27" w14:textId="77777777" w:rsidR="006560AF" w:rsidRPr="00B556BC" w:rsidRDefault="006560AF" w:rsidP="00C84EBE">
            <w:pPr>
              <w:jc w:val="center"/>
              <w:rPr>
                <w:rFonts w:cstheme="minorHAnsi"/>
                <w:b/>
                <w:lang w:val="de-DE"/>
              </w:rPr>
            </w:pPr>
            <w:r w:rsidRPr="00B556BC">
              <w:rPr>
                <w:rFonts w:cstheme="minorHAnsi"/>
                <w:b/>
                <w:lang w:val="de-DE"/>
              </w:rPr>
              <w:t>Na</w:t>
            </w:r>
            <w:r w:rsidRPr="00B556BC">
              <w:rPr>
                <w:rFonts w:cstheme="minorHAnsi"/>
                <w:b/>
                <w:vertAlign w:val="superscript"/>
                <w:lang w:val="de-DE"/>
              </w:rPr>
              <w:fldChar w:fldCharType="begin"/>
            </w:r>
            <w:r w:rsidRPr="00B556BC">
              <w:rPr>
                <w:rFonts w:cstheme="minorHAnsi"/>
                <w:b/>
                <w:vertAlign w:val="superscript"/>
                <w:lang w:val="de-DE"/>
              </w:rPr>
              <w:instrText>ADVANCE \U 5.75</w:instrText>
            </w:r>
            <w:r w:rsidRPr="00B556BC">
              <w:rPr>
                <w:rFonts w:cstheme="minorHAnsi"/>
                <w:b/>
                <w:vertAlign w:val="superscript"/>
                <w:lang w:val="de-DE"/>
              </w:rPr>
              <w:fldChar w:fldCharType="end"/>
            </w:r>
            <w:r w:rsidRPr="00B556BC">
              <w:rPr>
                <w:rFonts w:cstheme="minorHAnsi"/>
                <w:b/>
                <w:vertAlign w:val="superscript"/>
                <w:lang w:val="de-DE"/>
              </w:rPr>
              <w:t>+</w:t>
            </w:r>
            <w:r w:rsidRPr="00B556BC">
              <w:rPr>
                <w:rFonts w:cstheme="minorHAnsi"/>
                <w:b/>
                <w:vertAlign w:val="superscript"/>
                <w:lang w:val="de-DE"/>
              </w:rPr>
              <w:fldChar w:fldCharType="begin"/>
            </w:r>
            <w:r w:rsidRPr="00B556BC">
              <w:rPr>
                <w:rFonts w:cstheme="minorHAnsi"/>
                <w:b/>
                <w:vertAlign w:val="superscript"/>
                <w:lang w:val="de-DE"/>
              </w:rPr>
              <w:instrText>ADVANCE \D 5.75</w:instrText>
            </w:r>
            <w:r w:rsidRPr="00B556BC">
              <w:rPr>
                <w:rFonts w:cstheme="minorHAnsi"/>
                <w:b/>
                <w:vertAlign w:val="superscript"/>
                <w:lang w:val="de-DE"/>
              </w:rPr>
              <w:fldChar w:fldCharType="end"/>
            </w:r>
          </w:p>
        </w:tc>
        <w:tc>
          <w:tcPr>
            <w:tcW w:w="862" w:type="pct"/>
          </w:tcPr>
          <w:p w14:paraId="6AAC5A4B" w14:textId="77777777" w:rsidR="006560AF" w:rsidRPr="00B556BC" w:rsidRDefault="006560AF" w:rsidP="00C84EBE">
            <w:pPr>
              <w:jc w:val="center"/>
              <w:rPr>
                <w:rFonts w:cstheme="minorHAnsi"/>
                <w:b/>
                <w:lang w:val="de-DE"/>
              </w:rPr>
            </w:pPr>
            <w:r w:rsidRPr="00B556BC">
              <w:rPr>
                <w:rFonts w:cstheme="minorHAnsi"/>
                <w:b/>
                <w:lang w:val="de-DE"/>
              </w:rPr>
              <w:t>K</w:t>
            </w:r>
            <w:r w:rsidRPr="00B556BC">
              <w:rPr>
                <w:rFonts w:cstheme="minorHAnsi"/>
                <w:b/>
                <w:lang w:val="de-DE"/>
              </w:rPr>
              <w:fldChar w:fldCharType="begin"/>
            </w:r>
            <w:r w:rsidRPr="00B556BC">
              <w:rPr>
                <w:rFonts w:cstheme="minorHAnsi"/>
                <w:b/>
                <w:lang w:val="de-DE"/>
              </w:rPr>
              <w:instrText>ADVANCE \U 5.75</w:instrText>
            </w:r>
            <w:r w:rsidRPr="00B556BC">
              <w:rPr>
                <w:rFonts w:cstheme="minorHAnsi"/>
                <w:b/>
                <w:lang w:val="de-DE"/>
              </w:rPr>
              <w:fldChar w:fldCharType="end"/>
            </w:r>
            <w:r w:rsidRPr="00B556BC">
              <w:rPr>
                <w:rFonts w:cstheme="minorHAnsi"/>
                <w:b/>
                <w:vertAlign w:val="superscript"/>
                <w:lang w:val="de-DE"/>
              </w:rPr>
              <w:t>+</w:t>
            </w:r>
            <w:r w:rsidRPr="00B556BC">
              <w:rPr>
                <w:rFonts w:cstheme="minorHAnsi"/>
                <w:b/>
                <w:vertAlign w:val="superscript"/>
                <w:lang w:val="de-DE"/>
              </w:rPr>
              <w:fldChar w:fldCharType="begin"/>
            </w:r>
            <w:r w:rsidRPr="00B556BC">
              <w:rPr>
                <w:rFonts w:cstheme="minorHAnsi"/>
                <w:b/>
                <w:vertAlign w:val="superscript"/>
                <w:lang w:val="de-DE"/>
              </w:rPr>
              <w:instrText>ADVANCE \D 5.75</w:instrText>
            </w:r>
            <w:r w:rsidRPr="00B556BC">
              <w:rPr>
                <w:rFonts w:cstheme="minorHAnsi"/>
                <w:b/>
                <w:vertAlign w:val="superscript"/>
                <w:lang w:val="de-DE"/>
              </w:rPr>
              <w:fldChar w:fldCharType="end"/>
            </w:r>
          </w:p>
        </w:tc>
        <w:tc>
          <w:tcPr>
            <w:tcW w:w="777" w:type="pct"/>
          </w:tcPr>
          <w:p w14:paraId="7110DF30" w14:textId="77777777" w:rsidR="006560AF" w:rsidRPr="00B556BC" w:rsidRDefault="006560AF" w:rsidP="00C84EBE">
            <w:pPr>
              <w:jc w:val="center"/>
              <w:rPr>
                <w:rFonts w:cstheme="minorHAnsi"/>
                <w:b/>
                <w:lang w:val="de-DE"/>
              </w:rPr>
            </w:pPr>
            <w:r w:rsidRPr="00B556BC">
              <w:rPr>
                <w:rFonts w:cstheme="minorHAnsi"/>
                <w:b/>
                <w:lang w:val="de-DE"/>
              </w:rPr>
              <w:t>Mg</w:t>
            </w:r>
            <w:r w:rsidRPr="00B556BC">
              <w:rPr>
                <w:rFonts w:cstheme="minorHAnsi"/>
                <w:b/>
                <w:vertAlign w:val="superscript"/>
                <w:lang w:val="de-DE"/>
              </w:rPr>
              <w:fldChar w:fldCharType="begin"/>
            </w:r>
            <w:r w:rsidRPr="00B556BC">
              <w:rPr>
                <w:rFonts w:cstheme="minorHAnsi"/>
                <w:b/>
                <w:vertAlign w:val="superscript"/>
                <w:lang w:val="de-DE"/>
              </w:rPr>
              <w:instrText>ADVANCE \U 5.75</w:instrText>
            </w:r>
            <w:r w:rsidRPr="00B556BC">
              <w:rPr>
                <w:rFonts w:cstheme="minorHAnsi"/>
                <w:b/>
                <w:vertAlign w:val="superscript"/>
                <w:lang w:val="de-DE"/>
              </w:rPr>
              <w:fldChar w:fldCharType="end"/>
            </w:r>
            <w:r w:rsidRPr="00B556BC">
              <w:rPr>
                <w:rFonts w:cstheme="minorHAnsi"/>
                <w:b/>
                <w:vertAlign w:val="superscript"/>
                <w:lang w:val="de-DE"/>
              </w:rPr>
              <w:t>2+</w:t>
            </w:r>
            <w:r w:rsidRPr="00B556BC">
              <w:rPr>
                <w:rFonts w:cstheme="minorHAnsi"/>
                <w:b/>
                <w:vertAlign w:val="superscript"/>
                <w:lang w:val="de-DE"/>
              </w:rPr>
              <w:fldChar w:fldCharType="begin"/>
            </w:r>
            <w:r w:rsidRPr="00B556BC">
              <w:rPr>
                <w:rFonts w:cstheme="minorHAnsi"/>
                <w:b/>
                <w:vertAlign w:val="superscript"/>
                <w:lang w:val="de-DE"/>
              </w:rPr>
              <w:instrText>ADVANCE \D 5.75</w:instrText>
            </w:r>
            <w:r w:rsidRPr="00B556BC">
              <w:rPr>
                <w:rFonts w:cstheme="minorHAnsi"/>
                <w:b/>
                <w:vertAlign w:val="superscript"/>
                <w:lang w:val="de-DE"/>
              </w:rPr>
              <w:fldChar w:fldCharType="end"/>
            </w:r>
          </w:p>
        </w:tc>
        <w:tc>
          <w:tcPr>
            <w:tcW w:w="950" w:type="pct"/>
            <w:vAlign w:val="center"/>
          </w:tcPr>
          <w:p w14:paraId="2F4F1C84" w14:textId="18418DB8" w:rsidR="006560AF" w:rsidRPr="00B556BC" w:rsidRDefault="006560AF" w:rsidP="00C84EBE">
            <w:pPr>
              <w:jc w:val="center"/>
              <w:rPr>
                <w:rFonts w:cstheme="minorHAnsi"/>
                <w:b/>
                <w:lang w:val="de-DE"/>
              </w:rPr>
            </w:pPr>
            <w:r w:rsidRPr="006560AF">
              <w:rPr>
                <w:rFonts w:cstheme="minorHAnsi"/>
                <w:b/>
                <w:lang w:val="de-DE"/>
              </w:rPr>
              <w:t>Cu</w:t>
            </w:r>
            <w:r w:rsidRPr="00B556BC">
              <w:rPr>
                <w:rFonts w:cstheme="minorHAnsi"/>
                <w:b/>
                <w:vertAlign w:val="superscript"/>
                <w:lang w:val="de-DE"/>
              </w:rPr>
              <w:fldChar w:fldCharType="begin"/>
            </w:r>
            <w:r w:rsidRPr="00B556BC">
              <w:rPr>
                <w:rFonts w:cstheme="minorHAnsi"/>
                <w:b/>
                <w:vertAlign w:val="superscript"/>
                <w:lang w:val="de-DE"/>
              </w:rPr>
              <w:instrText>ADVANCE \U 5.75</w:instrText>
            </w:r>
            <w:r w:rsidRPr="00B556BC">
              <w:rPr>
                <w:rFonts w:cstheme="minorHAnsi"/>
                <w:b/>
                <w:vertAlign w:val="superscript"/>
                <w:lang w:val="de-DE"/>
              </w:rPr>
              <w:fldChar w:fldCharType="end"/>
            </w:r>
            <w:r w:rsidRPr="00B556BC">
              <w:rPr>
                <w:rFonts w:cstheme="minorHAnsi"/>
                <w:b/>
                <w:vertAlign w:val="superscript"/>
                <w:lang w:val="de-DE"/>
              </w:rPr>
              <w:t>2+</w:t>
            </w:r>
            <w:r w:rsidRPr="00B556BC">
              <w:rPr>
                <w:rFonts w:cstheme="minorHAnsi"/>
                <w:b/>
                <w:vertAlign w:val="superscript"/>
                <w:lang w:val="de-DE"/>
              </w:rPr>
              <w:fldChar w:fldCharType="begin"/>
            </w:r>
            <w:r w:rsidRPr="00B556BC">
              <w:rPr>
                <w:rFonts w:cstheme="minorHAnsi"/>
                <w:b/>
                <w:vertAlign w:val="superscript"/>
                <w:lang w:val="de-DE"/>
              </w:rPr>
              <w:instrText>ADVANCE \D 5.75</w:instrText>
            </w:r>
            <w:r w:rsidRPr="00B556BC">
              <w:rPr>
                <w:rFonts w:cstheme="minorHAnsi"/>
                <w:b/>
                <w:vertAlign w:val="superscript"/>
                <w:lang w:val="de-DE"/>
              </w:rPr>
              <w:fldChar w:fldCharType="end"/>
            </w:r>
          </w:p>
        </w:tc>
        <w:tc>
          <w:tcPr>
            <w:tcW w:w="778" w:type="pct"/>
          </w:tcPr>
          <w:p w14:paraId="0905B2F9" w14:textId="77777777" w:rsidR="006560AF" w:rsidRPr="00D650A2" w:rsidRDefault="006560AF" w:rsidP="00C84EBE">
            <w:pPr>
              <w:jc w:val="center"/>
              <w:rPr>
                <w:rFonts w:cstheme="minorHAnsi"/>
                <w:b/>
                <w:lang w:val="de-DE"/>
              </w:rPr>
            </w:pPr>
            <w:r w:rsidRPr="00B556BC">
              <w:rPr>
                <w:rFonts w:cstheme="minorHAnsi"/>
                <w:b/>
                <w:lang w:val="de-DE"/>
              </w:rPr>
              <w:t>Ag</w:t>
            </w:r>
            <w:r w:rsidRPr="00B556BC">
              <w:rPr>
                <w:rFonts w:cstheme="minorHAnsi"/>
                <w:b/>
                <w:vertAlign w:val="superscript"/>
                <w:lang w:val="de-DE"/>
              </w:rPr>
              <w:fldChar w:fldCharType="begin"/>
            </w:r>
            <w:r w:rsidRPr="00B556BC">
              <w:rPr>
                <w:rFonts w:cstheme="minorHAnsi"/>
                <w:b/>
                <w:vertAlign w:val="superscript"/>
                <w:lang w:val="de-DE"/>
              </w:rPr>
              <w:instrText>ADVANCE \U 5.75</w:instrText>
            </w:r>
            <w:r w:rsidRPr="00B556BC">
              <w:rPr>
                <w:rFonts w:cstheme="minorHAnsi"/>
                <w:b/>
                <w:vertAlign w:val="superscript"/>
                <w:lang w:val="de-DE"/>
              </w:rPr>
              <w:fldChar w:fldCharType="end"/>
            </w:r>
            <w:r w:rsidRPr="00B556BC">
              <w:rPr>
                <w:rFonts w:cstheme="minorHAnsi"/>
                <w:b/>
                <w:vertAlign w:val="superscript"/>
                <w:lang w:val="de-DE"/>
              </w:rPr>
              <w:t>+</w:t>
            </w:r>
            <w:r w:rsidRPr="00B556BC">
              <w:rPr>
                <w:rFonts w:cstheme="minorHAnsi"/>
                <w:b/>
                <w:vertAlign w:val="superscript"/>
                <w:lang w:val="de-DE"/>
              </w:rPr>
              <w:fldChar w:fldCharType="begin"/>
            </w:r>
            <w:r w:rsidRPr="00B556BC">
              <w:rPr>
                <w:rFonts w:cstheme="minorHAnsi"/>
                <w:b/>
                <w:vertAlign w:val="superscript"/>
                <w:lang w:val="de-DE"/>
              </w:rPr>
              <w:instrText>ADVANCE \D 5.75</w:instrText>
            </w:r>
            <w:r w:rsidRPr="00B556BC">
              <w:rPr>
                <w:rFonts w:cstheme="minorHAnsi"/>
                <w:b/>
                <w:vertAlign w:val="superscript"/>
                <w:lang w:val="de-DE"/>
              </w:rPr>
              <w:fldChar w:fldCharType="end"/>
            </w:r>
          </w:p>
        </w:tc>
      </w:tr>
      <w:tr w:rsidR="006560AF" w:rsidRPr="00B556BC" w14:paraId="043F6C36" w14:textId="77777777" w:rsidTr="006560AF">
        <w:tc>
          <w:tcPr>
            <w:tcW w:w="860" w:type="pct"/>
          </w:tcPr>
          <w:p w14:paraId="11A9AFFA" w14:textId="77777777" w:rsidR="006560AF" w:rsidRPr="00B556BC" w:rsidRDefault="006560AF" w:rsidP="00C84EBE">
            <w:pPr>
              <w:jc w:val="center"/>
              <w:rPr>
                <w:rFonts w:cstheme="minorHAnsi"/>
                <w:b/>
              </w:rPr>
            </w:pPr>
            <w:r w:rsidRPr="00B556BC">
              <w:rPr>
                <w:rFonts w:cstheme="minorHAnsi"/>
                <w:b/>
              </w:rPr>
              <w:t>Cl</w:t>
            </w:r>
            <w:r w:rsidRPr="00B556BC">
              <w:rPr>
                <w:rFonts w:cstheme="minorHAnsi"/>
                <w:b/>
                <w:vertAlign w:val="superscript"/>
              </w:rPr>
              <w:sym w:font="Symbol" w:char="F0B8"/>
            </w:r>
          </w:p>
        </w:tc>
        <w:tc>
          <w:tcPr>
            <w:tcW w:w="773" w:type="pct"/>
          </w:tcPr>
          <w:p w14:paraId="35D0D07B" w14:textId="77777777" w:rsidR="006560AF" w:rsidRPr="00B556BC" w:rsidRDefault="006560AF" w:rsidP="00C84EBE">
            <w:pPr>
              <w:jc w:val="center"/>
              <w:rPr>
                <w:rFonts w:cstheme="minorHAnsi"/>
                <w:b/>
              </w:rPr>
            </w:pPr>
            <w:r w:rsidRPr="00B556BC">
              <w:rPr>
                <w:rFonts w:cstheme="minorHAnsi"/>
                <w:b/>
              </w:rPr>
              <w:t>O</w:t>
            </w:r>
          </w:p>
        </w:tc>
        <w:tc>
          <w:tcPr>
            <w:tcW w:w="862" w:type="pct"/>
          </w:tcPr>
          <w:p w14:paraId="26DABD2D" w14:textId="77777777" w:rsidR="006560AF" w:rsidRPr="00B556BC" w:rsidRDefault="006560AF" w:rsidP="00C84EBE">
            <w:pPr>
              <w:jc w:val="center"/>
              <w:rPr>
                <w:rFonts w:cstheme="minorHAnsi"/>
                <w:b/>
              </w:rPr>
            </w:pPr>
          </w:p>
        </w:tc>
        <w:tc>
          <w:tcPr>
            <w:tcW w:w="777" w:type="pct"/>
          </w:tcPr>
          <w:p w14:paraId="30982D8F" w14:textId="77777777" w:rsidR="006560AF" w:rsidRPr="00B556BC" w:rsidRDefault="006560AF" w:rsidP="00C84EBE">
            <w:pPr>
              <w:jc w:val="center"/>
              <w:rPr>
                <w:rFonts w:cstheme="minorHAnsi"/>
                <w:b/>
              </w:rPr>
            </w:pPr>
          </w:p>
        </w:tc>
        <w:tc>
          <w:tcPr>
            <w:tcW w:w="950" w:type="pct"/>
          </w:tcPr>
          <w:p w14:paraId="591881FE" w14:textId="77777777" w:rsidR="006560AF" w:rsidRPr="00B556BC" w:rsidRDefault="006560AF" w:rsidP="00C84EBE">
            <w:pPr>
              <w:jc w:val="center"/>
              <w:rPr>
                <w:rFonts w:cstheme="minorHAnsi"/>
                <w:b/>
              </w:rPr>
            </w:pPr>
            <w:r w:rsidRPr="00B556BC">
              <w:rPr>
                <w:rFonts w:cstheme="minorHAnsi"/>
                <w:b/>
              </w:rPr>
              <w:t>O</w:t>
            </w:r>
          </w:p>
        </w:tc>
        <w:tc>
          <w:tcPr>
            <w:tcW w:w="778" w:type="pct"/>
          </w:tcPr>
          <w:p w14:paraId="1C3FCC36" w14:textId="77777777" w:rsidR="006560AF" w:rsidRPr="00B556BC" w:rsidRDefault="006560AF" w:rsidP="00C84EBE">
            <w:pPr>
              <w:jc w:val="center"/>
              <w:rPr>
                <w:rFonts w:cstheme="minorHAnsi"/>
                <w:b/>
              </w:rPr>
            </w:pPr>
          </w:p>
        </w:tc>
      </w:tr>
      <w:tr w:rsidR="006560AF" w:rsidRPr="00B556BC" w14:paraId="5AAB0105" w14:textId="77777777" w:rsidTr="006560AF">
        <w:tc>
          <w:tcPr>
            <w:tcW w:w="860" w:type="pct"/>
          </w:tcPr>
          <w:p w14:paraId="102714F5" w14:textId="77777777" w:rsidR="006560AF" w:rsidRPr="00B556BC" w:rsidRDefault="006560AF" w:rsidP="00C84EBE">
            <w:pPr>
              <w:jc w:val="center"/>
              <w:rPr>
                <w:rFonts w:cstheme="minorHAnsi"/>
                <w:b/>
              </w:rPr>
            </w:pPr>
            <w:r w:rsidRPr="00B556BC">
              <w:rPr>
                <w:rFonts w:cstheme="minorHAnsi"/>
                <w:b/>
              </w:rPr>
              <w:t>I</w:t>
            </w:r>
            <w:r w:rsidRPr="00B556BC">
              <w:rPr>
                <w:rFonts w:cstheme="minorHAnsi"/>
                <w:b/>
                <w:vertAlign w:val="superscript"/>
              </w:rPr>
              <w:sym w:font="Symbol" w:char="F0B8"/>
            </w:r>
          </w:p>
        </w:tc>
        <w:tc>
          <w:tcPr>
            <w:tcW w:w="773" w:type="pct"/>
          </w:tcPr>
          <w:p w14:paraId="465BBD77" w14:textId="77777777" w:rsidR="006560AF" w:rsidRPr="00B556BC" w:rsidRDefault="006560AF" w:rsidP="00C84EBE">
            <w:pPr>
              <w:jc w:val="center"/>
              <w:rPr>
                <w:rFonts w:cstheme="minorHAnsi"/>
                <w:b/>
              </w:rPr>
            </w:pPr>
          </w:p>
        </w:tc>
        <w:tc>
          <w:tcPr>
            <w:tcW w:w="862" w:type="pct"/>
          </w:tcPr>
          <w:p w14:paraId="48805C7D" w14:textId="77777777" w:rsidR="006560AF" w:rsidRPr="00B556BC" w:rsidRDefault="006560AF" w:rsidP="00C84EBE">
            <w:pPr>
              <w:jc w:val="center"/>
              <w:rPr>
                <w:rFonts w:cstheme="minorHAnsi"/>
                <w:b/>
                <w:lang w:val="en-US"/>
              </w:rPr>
            </w:pPr>
            <w:r w:rsidRPr="00B556BC">
              <w:rPr>
                <w:rFonts w:cstheme="minorHAnsi"/>
                <w:b/>
                <w:lang w:val="en-US"/>
              </w:rPr>
              <w:t>O</w:t>
            </w:r>
          </w:p>
        </w:tc>
        <w:tc>
          <w:tcPr>
            <w:tcW w:w="777" w:type="pct"/>
          </w:tcPr>
          <w:p w14:paraId="7F691494" w14:textId="77777777" w:rsidR="006560AF" w:rsidRPr="00B556BC" w:rsidRDefault="006560AF" w:rsidP="00C84EBE">
            <w:pPr>
              <w:jc w:val="center"/>
              <w:rPr>
                <w:rFonts w:cstheme="minorHAnsi"/>
                <w:b/>
                <w:lang w:val="en-US"/>
              </w:rPr>
            </w:pPr>
          </w:p>
        </w:tc>
        <w:tc>
          <w:tcPr>
            <w:tcW w:w="950" w:type="pct"/>
          </w:tcPr>
          <w:p w14:paraId="7D47648D" w14:textId="77777777" w:rsidR="006560AF" w:rsidRPr="00B556BC" w:rsidRDefault="006560AF" w:rsidP="00C84EBE">
            <w:pPr>
              <w:jc w:val="center"/>
              <w:rPr>
                <w:rFonts w:cstheme="minorHAnsi"/>
                <w:b/>
                <w:lang w:val="en-US"/>
              </w:rPr>
            </w:pPr>
          </w:p>
        </w:tc>
        <w:tc>
          <w:tcPr>
            <w:tcW w:w="778" w:type="pct"/>
          </w:tcPr>
          <w:p w14:paraId="36E97FEA" w14:textId="77777777" w:rsidR="006560AF" w:rsidRPr="00B556BC" w:rsidRDefault="006560AF" w:rsidP="00C84EBE">
            <w:pPr>
              <w:jc w:val="center"/>
              <w:rPr>
                <w:rFonts w:cstheme="minorHAnsi"/>
                <w:b/>
                <w:lang w:val="en-US"/>
              </w:rPr>
            </w:pPr>
          </w:p>
        </w:tc>
      </w:tr>
      <w:tr w:rsidR="006560AF" w:rsidRPr="00B556BC" w14:paraId="348364E1" w14:textId="77777777" w:rsidTr="006560AF">
        <w:tc>
          <w:tcPr>
            <w:tcW w:w="860" w:type="pct"/>
          </w:tcPr>
          <w:p w14:paraId="6D52F501" w14:textId="77777777" w:rsidR="006560AF" w:rsidRPr="00B556BC" w:rsidRDefault="006560AF" w:rsidP="00C84EBE">
            <w:pPr>
              <w:jc w:val="center"/>
              <w:rPr>
                <w:rFonts w:cstheme="minorHAnsi"/>
                <w:b/>
                <w:lang w:val="en-US"/>
              </w:rPr>
            </w:pPr>
            <w:r w:rsidRPr="00B556BC">
              <w:rPr>
                <w:rFonts w:cstheme="minorHAnsi"/>
                <w:b/>
                <w:lang w:val="en-US"/>
              </w:rPr>
              <w:t>OH</w:t>
            </w:r>
            <w:r w:rsidRPr="00B556BC">
              <w:rPr>
                <w:rFonts w:cstheme="minorHAnsi"/>
                <w:b/>
                <w:vertAlign w:val="superscript"/>
              </w:rPr>
              <w:sym w:font="Symbol" w:char="F0B8"/>
            </w:r>
          </w:p>
        </w:tc>
        <w:tc>
          <w:tcPr>
            <w:tcW w:w="773" w:type="pct"/>
          </w:tcPr>
          <w:p w14:paraId="228E1F8D" w14:textId="77777777" w:rsidR="006560AF" w:rsidRPr="00B556BC" w:rsidRDefault="006560AF" w:rsidP="00C84EBE">
            <w:pPr>
              <w:jc w:val="center"/>
              <w:rPr>
                <w:rFonts w:cstheme="minorHAnsi"/>
                <w:b/>
                <w:lang w:val="en-US"/>
              </w:rPr>
            </w:pPr>
            <w:r w:rsidRPr="00B556BC">
              <w:rPr>
                <w:rFonts w:cstheme="minorHAnsi"/>
                <w:b/>
                <w:lang w:val="en-US"/>
              </w:rPr>
              <w:t>O</w:t>
            </w:r>
          </w:p>
        </w:tc>
        <w:tc>
          <w:tcPr>
            <w:tcW w:w="862" w:type="pct"/>
          </w:tcPr>
          <w:p w14:paraId="415D2530" w14:textId="77777777" w:rsidR="006560AF" w:rsidRPr="00B556BC" w:rsidRDefault="006560AF" w:rsidP="00C84EBE">
            <w:pPr>
              <w:jc w:val="center"/>
              <w:rPr>
                <w:rFonts w:cstheme="minorHAnsi"/>
                <w:b/>
                <w:lang w:val="en-US"/>
              </w:rPr>
            </w:pPr>
          </w:p>
        </w:tc>
        <w:tc>
          <w:tcPr>
            <w:tcW w:w="777" w:type="pct"/>
          </w:tcPr>
          <w:p w14:paraId="2D68686C" w14:textId="77777777" w:rsidR="006560AF" w:rsidRPr="00B556BC" w:rsidRDefault="006560AF" w:rsidP="00C84EBE">
            <w:pPr>
              <w:jc w:val="center"/>
              <w:rPr>
                <w:rFonts w:cstheme="minorHAnsi"/>
                <w:b/>
                <w:lang w:val="en-US"/>
              </w:rPr>
            </w:pPr>
          </w:p>
        </w:tc>
        <w:tc>
          <w:tcPr>
            <w:tcW w:w="950" w:type="pct"/>
          </w:tcPr>
          <w:p w14:paraId="197AC3BD" w14:textId="77777777" w:rsidR="006560AF" w:rsidRPr="00B556BC" w:rsidRDefault="006560AF" w:rsidP="00C84EBE">
            <w:pPr>
              <w:jc w:val="center"/>
              <w:rPr>
                <w:rFonts w:cstheme="minorHAnsi"/>
                <w:b/>
                <w:lang w:val="en-US"/>
              </w:rPr>
            </w:pPr>
          </w:p>
        </w:tc>
        <w:tc>
          <w:tcPr>
            <w:tcW w:w="778" w:type="pct"/>
            <w:shd w:val="clear" w:color="auto" w:fill="BFBFBF" w:themeFill="background1" w:themeFillShade="BF"/>
          </w:tcPr>
          <w:p w14:paraId="15B3EE99" w14:textId="77777777" w:rsidR="006560AF" w:rsidRPr="00B556BC" w:rsidRDefault="006560AF" w:rsidP="00C84EBE">
            <w:pPr>
              <w:jc w:val="center"/>
              <w:rPr>
                <w:rFonts w:cstheme="minorHAnsi"/>
                <w:b/>
                <w:lang w:val="en-US"/>
              </w:rPr>
            </w:pPr>
            <w:r>
              <w:rPr>
                <w:rFonts w:cstheme="minorHAnsi"/>
                <w:b/>
                <w:lang w:val="en-US"/>
              </w:rPr>
              <w:t>*</w:t>
            </w:r>
          </w:p>
        </w:tc>
      </w:tr>
      <w:tr w:rsidR="006560AF" w:rsidRPr="00B556BC" w14:paraId="7DD5399F" w14:textId="77777777" w:rsidTr="006560AF">
        <w:tc>
          <w:tcPr>
            <w:tcW w:w="860" w:type="pct"/>
          </w:tcPr>
          <w:p w14:paraId="2FC1E488" w14:textId="77777777" w:rsidR="006560AF" w:rsidRPr="00B556BC" w:rsidRDefault="006560AF" w:rsidP="00C84EBE">
            <w:pPr>
              <w:jc w:val="center"/>
              <w:rPr>
                <w:rFonts w:cstheme="minorHAnsi"/>
                <w:b/>
                <w:lang w:val="en-US"/>
              </w:rPr>
            </w:pPr>
            <w:r w:rsidRPr="00B556BC">
              <w:rPr>
                <w:rFonts w:cstheme="minorHAnsi"/>
                <w:b/>
                <w:lang w:val="en-US"/>
              </w:rPr>
              <w:t>NO</w:t>
            </w:r>
            <w:r w:rsidRPr="00B556BC">
              <w:rPr>
                <w:rFonts w:cstheme="minorHAnsi"/>
                <w:b/>
                <w:vertAlign w:val="subscript"/>
                <w:lang w:val="en-US"/>
              </w:rPr>
              <w:t>3</w:t>
            </w:r>
            <w:r w:rsidRPr="00B556BC">
              <w:rPr>
                <w:rFonts w:cstheme="minorHAnsi"/>
                <w:b/>
                <w:vertAlign w:val="superscript"/>
              </w:rPr>
              <w:sym w:font="Symbol" w:char="F0B8"/>
            </w:r>
          </w:p>
        </w:tc>
        <w:tc>
          <w:tcPr>
            <w:tcW w:w="773" w:type="pct"/>
          </w:tcPr>
          <w:p w14:paraId="3C68F240" w14:textId="77777777" w:rsidR="006560AF" w:rsidRPr="00B556BC" w:rsidRDefault="006560AF" w:rsidP="00C84EBE">
            <w:pPr>
              <w:jc w:val="center"/>
              <w:rPr>
                <w:rFonts w:cstheme="minorHAnsi"/>
                <w:b/>
                <w:lang w:val="en-US"/>
              </w:rPr>
            </w:pPr>
          </w:p>
        </w:tc>
        <w:tc>
          <w:tcPr>
            <w:tcW w:w="862" w:type="pct"/>
          </w:tcPr>
          <w:p w14:paraId="2122479C" w14:textId="77777777" w:rsidR="006560AF" w:rsidRPr="00B556BC" w:rsidRDefault="006560AF" w:rsidP="00C84EBE">
            <w:pPr>
              <w:jc w:val="center"/>
              <w:rPr>
                <w:rFonts w:cstheme="minorHAnsi"/>
                <w:b/>
                <w:lang w:val="en-US"/>
              </w:rPr>
            </w:pPr>
          </w:p>
        </w:tc>
        <w:tc>
          <w:tcPr>
            <w:tcW w:w="777" w:type="pct"/>
          </w:tcPr>
          <w:p w14:paraId="3B21F4A7" w14:textId="77777777" w:rsidR="006560AF" w:rsidRPr="00B556BC" w:rsidRDefault="006560AF" w:rsidP="00C84EBE">
            <w:pPr>
              <w:jc w:val="center"/>
              <w:rPr>
                <w:rFonts w:cstheme="minorHAnsi"/>
                <w:b/>
                <w:lang w:val="en-US"/>
              </w:rPr>
            </w:pPr>
            <w:r w:rsidRPr="00B556BC">
              <w:rPr>
                <w:rFonts w:cstheme="minorHAnsi"/>
                <w:b/>
                <w:lang w:val="en-US"/>
              </w:rPr>
              <w:t>O</w:t>
            </w:r>
          </w:p>
        </w:tc>
        <w:tc>
          <w:tcPr>
            <w:tcW w:w="950" w:type="pct"/>
          </w:tcPr>
          <w:p w14:paraId="20B3815D" w14:textId="77777777" w:rsidR="006560AF" w:rsidRPr="00B556BC" w:rsidRDefault="006560AF" w:rsidP="00C84EBE">
            <w:pPr>
              <w:jc w:val="center"/>
              <w:rPr>
                <w:rFonts w:cstheme="minorHAnsi"/>
                <w:b/>
                <w:lang w:val="en-US"/>
              </w:rPr>
            </w:pPr>
          </w:p>
        </w:tc>
        <w:tc>
          <w:tcPr>
            <w:tcW w:w="778" w:type="pct"/>
          </w:tcPr>
          <w:p w14:paraId="21768655" w14:textId="77777777" w:rsidR="006560AF" w:rsidRPr="00B556BC" w:rsidRDefault="006560AF" w:rsidP="00C84EBE">
            <w:pPr>
              <w:jc w:val="center"/>
              <w:rPr>
                <w:rFonts w:cstheme="minorHAnsi"/>
                <w:b/>
                <w:lang w:val="en-US"/>
              </w:rPr>
            </w:pPr>
            <w:r>
              <w:rPr>
                <w:rFonts w:cstheme="minorHAnsi"/>
                <w:b/>
                <w:lang w:val="en-US"/>
              </w:rPr>
              <w:t>O</w:t>
            </w:r>
          </w:p>
        </w:tc>
      </w:tr>
      <w:tr w:rsidR="006560AF" w:rsidRPr="00B556BC" w14:paraId="497FABE0" w14:textId="77777777" w:rsidTr="006560AF">
        <w:tc>
          <w:tcPr>
            <w:tcW w:w="860" w:type="pct"/>
          </w:tcPr>
          <w:p w14:paraId="78107554" w14:textId="77777777" w:rsidR="006560AF" w:rsidRPr="00B556BC" w:rsidRDefault="006560AF" w:rsidP="00C84EBE">
            <w:pPr>
              <w:jc w:val="center"/>
              <w:rPr>
                <w:rFonts w:cstheme="minorHAnsi"/>
                <w:b/>
                <w:lang w:val="en-US"/>
              </w:rPr>
            </w:pPr>
            <w:r w:rsidRPr="00B556BC">
              <w:rPr>
                <w:rFonts w:cstheme="minorHAnsi"/>
                <w:b/>
                <w:lang w:val="en-US"/>
              </w:rPr>
              <w:t>SO</w:t>
            </w:r>
            <w:r w:rsidRPr="00B556BC">
              <w:rPr>
                <w:rFonts w:cstheme="minorHAnsi"/>
                <w:b/>
                <w:vertAlign w:val="subscript"/>
                <w:lang w:val="en-US"/>
              </w:rPr>
              <w:t>4</w:t>
            </w:r>
            <w:r w:rsidRPr="00B556BC">
              <w:rPr>
                <w:rFonts w:cstheme="minorHAnsi"/>
                <w:b/>
                <w:vertAlign w:val="superscript"/>
                <w:lang w:val="en-US"/>
              </w:rPr>
              <w:t>2</w:t>
            </w:r>
            <w:r w:rsidRPr="00B556BC">
              <w:rPr>
                <w:rFonts w:cstheme="minorHAnsi"/>
                <w:b/>
                <w:vertAlign w:val="superscript"/>
              </w:rPr>
              <w:sym w:font="Symbol" w:char="F0B8"/>
            </w:r>
          </w:p>
        </w:tc>
        <w:tc>
          <w:tcPr>
            <w:tcW w:w="773" w:type="pct"/>
          </w:tcPr>
          <w:p w14:paraId="2A721F5D" w14:textId="77777777" w:rsidR="006560AF" w:rsidRPr="00B556BC" w:rsidRDefault="006560AF" w:rsidP="00C84EBE">
            <w:pPr>
              <w:jc w:val="center"/>
              <w:rPr>
                <w:rFonts w:cstheme="minorHAnsi"/>
                <w:b/>
                <w:lang w:val="en-US"/>
              </w:rPr>
            </w:pPr>
          </w:p>
        </w:tc>
        <w:tc>
          <w:tcPr>
            <w:tcW w:w="862" w:type="pct"/>
          </w:tcPr>
          <w:p w14:paraId="7729F265" w14:textId="77777777" w:rsidR="006560AF" w:rsidRPr="00B556BC" w:rsidRDefault="006560AF" w:rsidP="00C84EBE">
            <w:pPr>
              <w:jc w:val="center"/>
              <w:rPr>
                <w:rFonts w:cstheme="minorHAnsi"/>
                <w:b/>
                <w:lang w:val="en-US"/>
              </w:rPr>
            </w:pPr>
            <w:r w:rsidRPr="00B556BC">
              <w:rPr>
                <w:rFonts w:cstheme="minorHAnsi"/>
                <w:b/>
                <w:lang w:val="en-US"/>
              </w:rPr>
              <w:t>O</w:t>
            </w:r>
          </w:p>
        </w:tc>
        <w:tc>
          <w:tcPr>
            <w:tcW w:w="777" w:type="pct"/>
          </w:tcPr>
          <w:p w14:paraId="1F451510" w14:textId="77777777" w:rsidR="006560AF" w:rsidRPr="00B556BC" w:rsidRDefault="006560AF" w:rsidP="00C84EBE">
            <w:pPr>
              <w:jc w:val="center"/>
              <w:rPr>
                <w:rFonts w:cstheme="minorHAnsi"/>
                <w:b/>
                <w:lang w:val="en-US"/>
              </w:rPr>
            </w:pPr>
          </w:p>
        </w:tc>
        <w:tc>
          <w:tcPr>
            <w:tcW w:w="950" w:type="pct"/>
          </w:tcPr>
          <w:p w14:paraId="3845D0C4" w14:textId="77777777" w:rsidR="006560AF" w:rsidRPr="00B556BC" w:rsidRDefault="006560AF" w:rsidP="00C84EBE">
            <w:pPr>
              <w:jc w:val="center"/>
              <w:rPr>
                <w:rFonts w:cstheme="minorHAnsi"/>
                <w:b/>
                <w:lang w:val="en-US"/>
              </w:rPr>
            </w:pPr>
          </w:p>
        </w:tc>
        <w:tc>
          <w:tcPr>
            <w:tcW w:w="778" w:type="pct"/>
          </w:tcPr>
          <w:p w14:paraId="6966D3C1" w14:textId="77777777" w:rsidR="006560AF" w:rsidRPr="00B556BC" w:rsidRDefault="006560AF" w:rsidP="00C84EBE">
            <w:pPr>
              <w:jc w:val="center"/>
              <w:rPr>
                <w:rFonts w:cstheme="minorHAnsi"/>
                <w:b/>
                <w:lang w:val="en-US"/>
              </w:rPr>
            </w:pPr>
          </w:p>
        </w:tc>
      </w:tr>
    </w:tbl>
    <w:p w14:paraId="41F18DD0" w14:textId="77777777" w:rsidR="00C91CB7" w:rsidRPr="00B556BC" w:rsidRDefault="00C91CB7" w:rsidP="00C91CB7">
      <w:pPr>
        <w:rPr>
          <w:rFonts w:cstheme="minorHAnsi"/>
          <w:lang w:val="en-US"/>
        </w:rPr>
      </w:pPr>
    </w:p>
    <w:tbl>
      <w:tblPr>
        <w:tblW w:w="0" w:type="auto"/>
        <w:tblLayout w:type="fixed"/>
        <w:tblCellMar>
          <w:left w:w="70" w:type="dxa"/>
          <w:right w:w="70" w:type="dxa"/>
        </w:tblCellMar>
        <w:tblLook w:val="0000" w:firstRow="0" w:lastRow="0" w:firstColumn="0" w:lastColumn="0" w:noHBand="0" w:noVBand="0"/>
      </w:tblPr>
      <w:tblGrid>
        <w:gridCol w:w="1346"/>
        <w:gridCol w:w="7864"/>
      </w:tblGrid>
      <w:tr w:rsidR="00C91CB7" w:rsidRPr="00B556BC" w14:paraId="7183F07B" w14:textId="77777777" w:rsidTr="00C84EBE">
        <w:tc>
          <w:tcPr>
            <w:tcW w:w="1346" w:type="dxa"/>
          </w:tcPr>
          <w:p w14:paraId="6ADA2B71" w14:textId="77777777" w:rsidR="00C91CB7" w:rsidRPr="00B556BC" w:rsidRDefault="00C91CB7" w:rsidP="00C84EBE">
            <w:pPr>
              <w:jc w:val="center"/>
              <w:rPr>
                <w:rFonts w:cstheme="minorHAnsi"/>
              </w:rPr>
            </w:pPr>
            <w:r w:rsidRPr="00B556BC">
              <w:rPr>
                <w:rFonts w:cstheme="minorHAnsi"/>
              </w:rPr>
              <w:t>O</w:t>
            </w:r>
          </w:p>
        </w:tc>
        <w:tc>
          <w:tcPr>
            <w:tcW w:w="7864" w:type="dxa"/>
          </w:tcPr>
          <w:p w14:paraId="4EC187CF" w14:textId="77777777" w:rsidR="00C91CB7" w:rsidRPr="00B556BC" w:rsidRDefault="00C91CB7" w:rsidP="00C84EBE">
            <w:pPr>
              <w:rPr>
                <w:rFonts w:cstheme="minorHAnsi"/>
              </w:rPr>
            </w:pPr>
            <w:r w:rsidRPr="00B556BC">
              <w:rPr>
                <w:rFonts w:cstheme="minorHAnsi"/>
              </w:rPr>
              <w:t>betyder, at den pågældende ionforbindelse er til rå</w:t>
            </w:r>
            <w:r w:rsidRPr="00B556BC">
              <w:rPr>
                <w:rFonts w:cstheme="minorHAnsi"/>
              </w:rPr>
              <w:softHyphen/>
              <w:t>dig</w:t>
            </w:r>
            <w:r w:rsidRPr="00B556BC">
              <w:rPr>
                <w:rFonts w:cstheme="minorHAnsi"/>
              </w:rPr>
              <w:softHyphen/>
              <w:t>hed i en 0,1 M opløsning. Dermed er den også letop</w:t>
            </w:r>
            <w:r w:rsidRPr="00B556BC">
              <w:rPr>
                <w:rFonts w:cstheme="minorHAnsi"/>
              </w:rPr>
              <w:softHyphen/>
              <w:t>løse</w:t>
            </w:r>
            <w:r w:rsidRPr="00B556BC">
              <w:rPr>
                <w:rFonts w:cstheme="minorHAnsi"/>
              </w:rPr>
              <w:softHyphen/>
              <w:t>lig.</w:t>
            </w:r>
          </w:p>
        </w:tc>
      </w:tr>
      <w:tr w:rsidR="00C91CB7" w:rsidRPr="00B556BC" w14:paraId="16798F50" w14:textId="77777777" w:rsidTr="00C84EBE">
        <w:tc>
          <w:tcPr>
            <w:tcW w:w="1346" w:type="dxa"/>
          </w:tcPr>
          <w:p w14:paraId="6DAD882E" w14:textId="77777777" w:rsidR="00C91CB7" w:rsidRPr="00B556BC" w:rsidRDefault="00C91CB7" w:rsidP="00C84EBE">
            <w:pPr>
              <w:jc w:val="center"/>
              <w:rPr>
                <w:rFonts w:cstheme="minorHAnsi"/>
              </w:rPr>
            </w:pPr>
            <w:r w:rsidRPr="00B556BC">
              <w:rPr>
                <w:rFonts w:cstheme="minorHAnsi"/>
              </w:rPr>
              <w:t>*</w:t>
            </w:r>
          </w:p>
        </w:tc>
        <w:tc>
          <w:tcPr>
            <w:tcW w:w="7864" w:type="dxa"/>
          </w:tcPr>
          <w:p w14:paraId="171DDAB6" w14:textId="77777777" w:rsidR="004D3BB7" w:rsidRDefault="00C91CB7" w:rsidP="00C84EBE">
            <w:pPr>
              <w:rPr>
                <w:rFonts w:cstheme="minorHAnsi"/>
              </w:rPr>
            </w:pPr>
            <w:r w:rsidRPr="00B556BC">
              <w:rPr>
                <w:rFonts w:cstheme="minorHAnsi"/>
              </w:rPr>
              <w:t>betyder, at de</w:t>
            </w:r>
            <w:r w:rsidR="004D3BB7">
              <w:rPr>
                <w:rFonts w:cstheme="minorHAnsi"/>
              </w:rPr>
              <w:t>t ikke er helt ligetil at opskrive reaktionsskemaet.</w:t>
            </w:r>
          </w:p>
          <w:p w14:paraId="354E4353" w14:textId="6F5C42BE" w:rsidR="00C91CB7" w:rsidRPr="00B556BC" w:rsidRDefault="00C91CB7" w:rsidP="00C84EBE">
            <w:pPr>
              <w:rPr>
                <w:rFonts w:cstheme="minorHAnsi"/>
              </w:rPr>
            </w:pPr>
            <w:r w:rsidRPr="00C91CB7">
              <w:rPr>
                <w:rFonts w:cstheme="minorHAnsi"/>
                <w:b/>
                <w:bCs/>
              </w:rPr>
              <w:t>Til eksamen springer vi dem over.</w:t>
            </w:r>
          </w:p>
        </w:tc>
      </w:tr>
    </w:tbl>
    <w:p w14:paraId="507BA077" w14:textId="77777777" w:rsidR="00C91CB7" w:rsidRDefault="00C91CB7" w:rsidP="00C91CB7">
      <w:pPr>
        <w:pStyle w:val="Ingenafstand"/>
        <w:rPr>
          <w:sz w:val="24"/>
          <w:szCs w:val="24"/>
        </w:rPr>
      </w:pPr>
    </w:p>
    <w:p w14:paraId="31C7DC1C" w14:textId="77777777" w:rsidR="00C91CB7" w:rsidRDefault="00C91CB7" w:rsidP="00C91CB7">
      <w:pPr>
        <w:pStyle w:val="Ingenafstand"/>
        <w:rPr>
          <w:sz w:val="24"/>
          <w:szCs w:val="24"/>
        </w:rPr>
      </w:pPr>
    </w:p>
    <w:p w14:paraId="547E5C90" w14:textId="77777777" w:rsidR="00C91CB7" w:rsidRPr="00B556BC" w:rsidRDefault="00C91CB7" w:rsidP="00C91CB7">
      <w:pPr>
        <w:tabs>
          <w:tab w:val="left" w:pos="2127"/>
          <w:tab w:val="left" w:pos="2835"/>
        </w:tabs>
        <w:rPr>
          <w:rFonts w:cstheme="minorHAnsi"/>
          <w:lang w:val="en-US"/>
        </w:rPr>
      </w:pPr>
    </w:p>
    <w:p w14:paraId="0EB1D9DB" w14:textId="77777777" w:rsidR="00C91CB7" w:rsidRPr="00B556BC" w:rsidRDefault="00C91CB7" w:rsidP="00C91CB7">
      <w:pPr>
        <w:tabs>
          <w:tab w:val="left" w:pos="2127"/>
          <w:tab w:val="left" w:pos="2835"/>
        </w:tabs>
        <w:rPr>
          <w:rFonts w:cstheme="minorHAnsi"/>
          <w:b/>
          <w:sz w:val="28"/>
          <w:szCs w:val="28"/>
        </w:rPr>
      </w:pPr>
      <w:r w:rsidRPr="00B556BC">
        <w:rPr>
          <w:rFonts w:cstheme="minorHAnsi"/>
          <w:b/>
          <w:sz w:val="28"/>
          <w:szCs w:val="28"/>
        </w:rPr>
        <w:t>Efterbehandling af resultaterne</w:t>
      </w:r>
    </w:p>
    <w:p w14:paraId="57FF5C5B" w14:textId="77777777" w:rsidR="00C91CB7" w:rsidRPr="009E7294" w:rsidRDefault="00C91CB7" w:rsidP="00C91CB7">
      <w:pPr>
        <w:rPr>
          <w:rFonts w:cstheme="minorHAnsi"/>
          <w:color w:val="00B0F0"/>
        </w:rPr>
      </w:pPr>
      <w:r w:rsidRPr="009E7294">
        <w:rPr>
          <w:rFonts w:cstheme="minorHAnsi"/>
          <w:color w:val="00B0F0"/>
        </w:rPr>
        <w:t>Opskriv navnene og formlerne for de tre ioner, der alle gi</w:t>
      </w:r>
      <w:r w:rsidRPr="009E7294">
        <w:rPr>
          <w:rFonts w:cstheme="minorHAnsi"/>
          <w:color w:val="00B0F0"/>
        </w:rPr>
        <w:softHyphen/>
        <w:t>ver anledning til letopløselige salte.</w:t>
      </w:r>
    </w:p>
    <w:p w14:paraId="7A86F8EE" w14:textId="77777777" w:rsidR="00C91CB7" w:rsidRPr="009E7294" w:rsidRDefault="00C91CB7" w:rsidP="00C91CB7">
      <w:pPr>
        <w:rPr>
          <w:rFonts w:cstheme="minorHAnsi"/>
          <w:color w:val="00B0F0"/>
        </w:rPr>
      </w:pPr>
    </w:p>
    <w:p w14:paraId="10FACFD2" w14:textId="4141AEA1" w:rsidR="00C91CB7" w:rsidRPr="009E7294" w:rsidRDefault="00C91CB7" w:rsidP="00C91CB7">
      <w:pPr>
        <w:rPr>
          <w:rFonts w:cstheme="minorHAnsi"/>
          <w:color w:val="00B0F0"/>
        </w:rPr>
      </w:pPr>
      <w:r w:rsidRPr="009E7294">
        <w:rPr>
          <w:rFonts w:cstheme="minorHAnsi"/>
          <w:color w:val="00B0F0"/>
        </w:rPr>
        <w:t xml:space="preserve">Opskriv og afstem ion-reaktionsskemaer og fuldstændige reaktionsskemaer for </w:t>
      </w:r>
      <w:r w:rsidR="004D3BB7">
        <w:rPr>
          <w:rFonts w:cstheme="minorHAnsi"/>
          <w:color w:val="00B0F0"/>
        </w:rPr>
        <w:t>mindst 3</w:t>
      </w:r>
      <w:r w:rsidRPr="009E7294">
        <w:rPr>
          <w:rFonts w:cstheme="minorHAnsi"/>
          <w:color w:val="00B0F0"/>
        </w:rPr>
        <w:t xml:space="preserve"> fældningsreaktioner.</w:t>
      </w:r>
    </w:p>
    <w:p w14:paraId="01145E46" w14:textId="77777777" w:rsidR="00C91CB7" w:rsidRDefault="00C91CB7" w:rsidP="00C91CB7">
      <w:pPr>
        <w:rPr>
          <w:rFonts w:cstheme="minorHAnsi"/>
          <w:b/>
        </w:rPr>
      </w:pPr>
    </w:p>
    <w:p w14:paraId="05715483" w14:textId="77777777" w:rsidR="00C91CB7" w:rsidRDefault="00C91CB7" w:rsidP="00C91CB7">
      <w:pPr>
        <w:rPr>
          <w:rFonts w:cstheme="minorHAnsi"/>
          <w:b/>
        </w:rPr>
      </w:pPr>
    </w:p>
    <w:p w14:paraId="6F6DBD88" w14:textId="77777777" w:rsidR="00C91CB7" w:rsidRDefault="00C91CB7" w:rsidP="00C91CB7">
      <w:pPr>
        <w:rPr>
          <w:rFonts w:cstheme="minorHAnsi"/>
          <w:b/>
        </w:rPr>
      </w:pPr>
    </w:p>
    <w:p w14:paraId="00FD2125" w14:textId="77777777" w:rsidR="00C91CB7" w:rsidRPr="00B556BC" w:rsidRDefault="00C91CB7" w:rsidP="00C91CB7">
      <w:pPr>
        <w:rPr>
          <w:rFonts w:cstheme="minorHAnsi"/>
          <w:b/>
        </w:rPr>
      </w:pPr>
    </w:p>
    <w:p w14:paraId="67C3D817" w14:textId="77777777" w:rsidR="00C91CB7" w:rsidRPr="002E4519" w:rsidRDefault="00C91CB7" w:rsidP="00C91CB7">
      <w:pPr>
        <w:rPr>
          <w:rFonts w:cstheme="minorHAnsi"/>
          <w:b/>
          <w:sz w:val="28"/>
          <w:szCs w:val="28"/>
        </w:rPr>
      </w:pPr>
      <w:r w:rsidRPr="00B556BC">
        <w:rPr>
          <w:rFonts w:cstheme="minorHAnsi"/>
          <w:b/>
          <w:sz w:val="28"/>
          <w:szCs w:val="28"/>
        </w:rPr>
        <w:t>Konklusion</w:t>
      </w:r>
    </w:p>
    <w:p w14:paraId="525F48D4" w14:textId="77777777" w:rsidR="007B03C2" w:rsidRDefault="007B03C2"/>
    <w:sectPr w:rsidR="007B03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4D"/>
    <w:family w:val="decorative"/>
    <w:pitch w:val="variable"/>
    <w:sig w:usb0="00000003" w:usb1="0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B7"/>
    <w:rsid w:val="000D0BC8"/>
    <w:rsid w:val="00106718"/>
    <w:rsid w:val="00124F6C"/>
    <w:rsid w:val="001802CA"/>
    <w:rsid w:val="001C4952"/>
    <w:rsid w:val="00253AF0"/>
    <w:rsid w:val="0038401B"/>
    <w:rsid w:val="0038539C"/>
    <w:rsid w:val="0039610F"/>
    <w:rsid w:val="003B2E51"/>
    <w:rsid w:val="003B784A"/>
    <w:rsid w:val="00462291"/>
    <w:rsid w:val="004A1C86"/>
    <w:rsid w:val="004D3BB7"/>
    <w:rsid w:val="005174F9"/>
    <w:rsid w:val="00521AB6"/>
    <w:rsid w:val="00557C1A"/>
    <w:rsid w:val="005A26E3"/>
    <w:rsid w:val="005C4656"/>
    <w:rsid w:val="006560AF"/>
    <w:rsid w:val="00712B13"/>
    <w:rsid w:val="00792529"/>
    <w:rsid w:val="007B03C2"/>
    <w:rsid w:val="007D05AC"/>
    <w:rsid w:val="008B7AA7"/>
    <w:rsid w:val="00926D8D"/>
    <w:rsid w:val="00932958"/>
    <w:rsid w:val="00970C94"/>
    <w:rsid w:val="00985F63"/>
    <w:rsid w:val="009D480C"/>
    <w:rsid w:val="00A13298"/>
    <w:rsid w:val="00A37D45"/>
    <w:rsid w:val="00B22D7E"/>
    <w:rsid w:val="00B30606"/>
    <w:rsid w:val="00BF3E3A"/>
    <w:rsid w:val="00C36145"/>
    <w:rsid w:val="00C722A2"/>
    <w:rsid w:val="00C91CB7"/>
    <w:rsid w:val="00CD54B8"/>
    <w:rsid w:val="00CD7A67"/>
    <w:rsid w:val="00D5633B"/>
    <w:rsid w:val="00D6768C"/>
    <w:rsid w:val="00D93AE7"/>
    <w:rsid w:val="00DD67C1"/>
    <w:rsid w:val="00DF07E7"/>
    <w:rsid w:val="00E67D66"/>
    <w:rsid w:val="00E879A6"/>
    <w:rsid w:val="00EF7D40"/>
    <w:rsid w:val="00F934E1"/>
    <w:rsid w:val="00F93C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6CF4"/>
  <w15:chartTrackingRefBased/>
  <w15:docId w15:val="{3900A7D6-319D-46B7-91EC-CE5538E4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B7"/>
    <w:pPr>
      <w:spacing w:after="0" w:line="240" w:lineRule="auto"/>
    </w:pPr>
    <w:rPr>
      <w:rFonts w:eastAsiaTheme="minorEastAsia"/>
      <w:kern w:val="0"/>
      <w:sz w:val="24"/>
      <w:szCs w:val="24"/>
      <w:lang w:eastAsia="da-DK"/>
    </w:rPr>
  </w:style>
  <w:style w:type="paragraph" w:styleId="Overskrift1">
    <w:name w:val="heading 1"/>
    <w:basedOn w:val="Normal"/>
    <w:next w:val="Normal"/>
    <w:link w:val="Overskrift1Tegn"/>
    <w:uiPriority w:val="9"/>
    <w:qFormat/>
    <w:rsid w:val="00C91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1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1CB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1CB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1CB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1CB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1CB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1CB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1CB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1CB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91CB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91CB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91CB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91CB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91CB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91CB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91CB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91CB7"/>
    <w:rPr>
      <w:rFonts w:eastAsiaTheme="majorEastAsia" w:cstheme="majorBidi"/>
      <w:color w:val="272727" w:themeColor="text1" w:themeTint="D8"/>
    </w:rPr>
  </w:style>
  <w:style w:type="paragraph" w:styleId="Titel">
    <w:name w:val="Title"/>
    <w:basedOn w:val="Normal"/>
    <w:next w:val="Normal"/>
    <w:link w:val="TitelTegn"/>
    <w:uiPriority w:val="10"/>
    <w:qFormat/>
    <w:rsid w:val="00C91CB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1C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91CB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91CB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91CB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91CB7"/>
    <w:rPr>
      <w:i/>
      <w:iCs/>
      <w:color w:val="404040" w:themeColor="text1" w:themeTint="BF"/>
    </w:rPr>
  </w:style>
  <w:style w:type="paragraph" w:styleId="Listeafsnit">
    <w:name w:val="List Paragraph"/>
    <w:basedOn w:val="Normal"/>
    <w:uiPriority w:val="34"/>
    <w:qFormat/>
    <w:rsid w:val="00C91CB7"/>
    <w:pPr>
      <w:ind w:left="720"/>
      <w:contextualSpacing/>
    </w:pPr>
  </w:style>
  <w:style w:type="character" w:styleId="Kraftigfremhvning">
    <w:name w:val="Intense Emphasis"/>
    <w:basedOn w:val="Standardskrifttypeiafsnit"/>
    <w:uiPriority w:val="21"/>
    <w:qFormat/>
    <w:rsid w:val="00C91CB7"/>
    <w:rPr>
      <w:i/>
      <w:iCs/>
      <w:color w:val="0F4761" w:themeColor="accent1" w:themeShade="BF"/>
    </w:rPr>
  </w:style>
  <w:style w:type="paragraph" w:styleId="Strktcitat">
    <w:name w:val="Intense Quote"/>
    <w:basedOn w:val="Normal"/>
    <w:next w:val="Normal"/>
    <w:link w:val="StrktcitatTegn"/>
    <w:uiPriority w:val="30"/>
    <w:qFormat/>
    <w:rsid w:val="00C91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91CB7"/>
    <w:rPr>
      <w:i/>
      <w:iCs/>
      <w:color w:val="0F4761" w:themeColor="accent1" w:themeShade="BF"/>
    </w:rPr>
  </w:style>
  <w:style w:type="character" w:styleId="Kraftighenvisning">
    <w:name w:val="Intense Reference"/>
    <w:basedOn w:val="Standardskrifttypeiafsnit"/>
    <w:uiPriority w:val="32"/>
    <w:qFormat/>
    <w:rsid w:val="00C91CB7"/>
    <w:rPr>
      <w:b/>
      <w:bCs/>
      <w:smallCaps/>
      <w:color w:val="0F4761" w:themeColor="accent1" w:themeShade="BF"/>
      <w:spacing w:val="5"/>
    </w:rPr>
  </w:style>
  <w:style w:type="paragraph" w:styleId="Brdtekst">
    <w:name w:val="Body Text"/>
    <w:basedOn w:val="Normal"/>
    <w:link w:val="BrdtekstTegn"/>
    <w:rsid w:val="00C91CB7"/>
    <w:pPr>
      <w:tabs>
        <w:tab w:val="left" w:pos="0"/>
        <w:tab w:val="left" w:pos="3403"/>
        <w:tab w:val="left" w:pos="4254"/>
        <w:tab w:val="left" w:pos="5105"/>
        <w:tab w:val="left" w:pos="5955"/>
        <w:tab w:val="left" w:pos="6806"/>
        <w:tab w:val="left" w:pos="7657"/>
        <w:tab w:val="left" w:pos="8508"/>
      </w:tabs>
      <w:overflowPunct w:val="0"/>
      <w:autoSpaceDE w:val="0"/>
      <w:autoSpaceDN w:val="0"/>
      <w:adjustRightInd w:val="0"/>
      <w:spacing w:after="120" w:line="288" w:lineRule="auto"/>
      <w:textAlignment w:val="baseline"/>
    </w:pPr>
    <w:rPr>
      <w:rFonts w:ascii="Century Schoolbook" w:eastAsia="Times New Roman" w:hAnsi="Century Schoolbook" w:cs="Times New Roman"/>
      <w:spacing w:val="-3"/>
      <w:sz w:val="20"/>
      <w:szCs w:val="20"/>
    </w:rPr>
  </w:style>
  <w:style w:type="character" w:customStyle="1" w:styleId="BrdtekstTegn">
    <w:name w:val="Brødtekst Tegn"/>
    <w:basedOn w:val="Standardskrifttypeiafsnit"/>
    <w:link w:val="Brdtekst"/>
    <w:rsid w:val="00C91CB7"/>
    <w:rPr>
      <w:rFonts w:ascii="Century Schoolbook" w:eastAsia="Times New Roman" w:hAnsi="Century Schoolbook" w:cs="Times New Roman"/>
      <w:spacing w:val="-3"/>
      <w:kern w:val="0"/>
      <w:sz w:val="20"/>
      <w:szCs w:val="20"/>
      <w:lang w:eastAsia="da-DK"/>
    </w:rPr>
  </w:style>
  <w:style w:type="paragraph" w:styleId="Ingenafstand">
    <w:name w:val="No Spacing"/>
    <w:uiPriority w:val="1"/>
    <w:qFormat/>
    <w:rsid w:val="00C91CB7"/>
    <w:pPr>
      <w:spacing w:after="0" w:line="240" w:lineRule="auto"/>
    </w:pPr>
    <w:rPr>
      <w:kern w:val="0"/>
    </w:rPr>
  </w:style>
  <w:style w:type="paragraph" w:styleId="NormalWeb">
    <w:name w:val="Normal (Web)"/>
    <w:basedOn w:val="Normal"/>
    <w:uiPriority w:val="99"/>
    <w:semiHidden/>
    <w:unhideWhenUsed/>
    <w:rsid w:val="00A13298"/>
    <w:pPr>
      <w:spacing w:before="100" w:beforeAutospacing="1" w:after="100" w:afterAutospacing="1"/>
    </w:pPr>
    <w:rPr>
      <w:rFonts w:ascii="Times New Roman" w:eastAsia="Times New Roman"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584</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Jensen</dc:creator>
  <cp:keywords/>
  <dc:description/>
  <cp:lastModifiedBy>Hanne Stenholt HS</cp:lastModifiedBy>
  <cp:revision>12</cp:revision>
  <dcterms:created xsi:type="dcterms:W3CDTF">2025-08-20T08:06:00Z</dcterms:created>
  <dcterms:modified xsi:type="dcterms:W3CDTF">2025-08-21T06:08:00Z</dcterms:modified>
</cp:coreProperties>
</file>