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1FBF" w14:textId="70D82C7D" w:rsidR="00220288" w:rsidRPr="00950640" w:rsidRDefault="00950640" w:rsidP="00FE3FF8">
      <w:pPr>
        <w:rPr>
          <w:b/>
          <w:bCs/>
          <w:sz w:val="28"/>
          <w:szCs w:val="28"/>
        </w:rPr>
      </w:pPr>
      <w:proofErr w:type="spellStart"/>
      <w:r w:rsidRPr="00950640">
        <w:rPr>
          <w:b/>
          <w:bCs/>
          <w:sz w:val="28"/>
          <w:szCs w:val="28"/>
        </w:rPr>
        <w:t>Banduras</w:t>
      </w:r>
      <w:proofErr w:type="spellEnd"/>
      <w:r w:rsidRPr="00950640">
        <w:rPr>
          <w:b/>
          <w:bCs/>
          <w:sz w:val="28"/>
          <w:szCs w:val="28"/>
        </w:rPr>
        <w:t xml:space="preserve"> </w:t>
      </w:r>
      <w:r w:rsidR="0037557B" w:rsidRPr="00950640">
        <w:rPr>
          <w:b/>
          <w:bCs/>
          <w:sz w:val="28"/>
          <w:szCs w:val="28"/>
        </w:rPr>
        <w:t>Social</w:t>
      </w:r>
      <w:r w:rsidRPr="00950640">
        <w:rPr>
          <w:b/>
          <w:bCs/>
          <w:sz w:val="28"/>
          <w:szCs w:val="28"/>
        </w:rPr>
        <w:t>e</w:t>
      </w:r>
      <w:r w:rsidR="0037557B" w:rsidRPr="00950640">
        <w:rPr>
          <w:b/>
          <w:bCs/>
          <w:sz w:val="28"/>
          <w:szCs w:val="28"/>
        </w:rPr>
        <w:t xml:space="preserve"> indlæringsteori</w:t>
      </w:r>
    </w:p>
    <w:p w14:paraId="7490326B" w14:textId="4FB1EF1E" w:rsidR="005D61E0" w:rsidRPr="00220288" w:rsidRDefault="00FE3FF8" w:rsidP="00FE3FF8">
      <w:pPr>
        <w:rPr>
          <w:i/>
          <w:iCs/>
        </w:rPr>
      </w:pPr>
      <w:r w:rsidRPr="00FE3FF8">
        <w:t xml:space="preserve">Vi har indtil videre lært om den behavioristiske læringsteori. </w:t>
      </w:r>
      <w:r w:rsidR="00E7265F" w:rsidRPr="00E7265F">
        <w:t xml:space="preserve">Canadieren Albert </w:t>
      </w:r>
      <w:proofErr w:type="spellStart"/>
      <w:r w:rsidR="00E7265F" w:rsidRPr="00E7265F">
        <w:t>Banduras</w:t>
      </w:r>
      <w:proofErr w:type="spellEnd"/>
      <w:r w:rsidR="00E7265F" w:rsidRPr="00E7265F">
        <w:t xml:space="preserve"> sociale indlæringsteori, som han udvikler fra 1960'erne af, er på samme tid et opgør med behaviorismen og et forsøg på at forny den. </w:t>
      </w:r>
      <w:proofErr w:type="spellStart"/>
      <w:r w:rsidR="00E7265F" w:rsidRPr="00E7265F">
        <w:t>Bandura</w:t>
      </w:r>
      <w:proofErr w:type="spellEnd"/>
      <w:r w:rsidR="00E7265F" w:rsidRPr="00E7265F">
        <w:t xml:space="preserve"> er enig med Skinner i, at forstærkning spiller en vigtig rolle for indlæring af adfærd, men han fremhæver også, at menneskers adfærd reguleres af kognitive processer.</w:t>
      </w:r>
      <w:r w:rsidR="00B5603A">
        <w:t xml:space="preserve"> </w:t>
      </w:r>
      <w:proofErr w:type="spellStart"/>
      <w:r w:rsidRPr="00FE3FF8">
        <w:t>Bandura</w:t>
      </w:r>
      <w:proofErr w:type="spellEnd"/>
      <w:r w:rsidRPr="00FE3FF8">
        <w:t xml:space="preserve"> fremhæver begrebet </w:t>
      </w:r>
      <w:r w:rsidRPr="00FE3FF8">
        <w:rPr>
          <w:b/>
          <w:bCs/>
          <w:i/>
          <w:iCs/>
        </w:rPr>
        <w:t>imitation</w:t>
      </w:r>
      <w:r w:rsidRPr="00FE3FF8">
        <w:t xml:space="preserve"> som en central indlæringsmekanisme</w:t>
      </w:r>
      <w:r>
        <w:rPr>
          <w:i/>
          <w:iCs/>
        </w:rPr>
        <w:t xml:space="preserve">. </w:t>
      </w:r>
      <w:r w:rsidR="005D61E0" w:rsidRPr="00220288">
        <w:t xml:space="preserve">Ifølge </w:t>
      </w:r>
      <w:proofErr w:type="spellStart"/>
      <w:r w:rsidR="005D61E0" w:rsidRPr="00220288">
        <w:t>Bandura</w:t>
      </w:r>
      <w:proofErr w:type="spellEnd"/>
      <w:r w:rsidR="005D61E0" w:rsidRPr="00220288">
        <w:t xml:space="preserve"> imiterer man især personer, som man kan identificere sig med (samme køn, alder m.v.), som man er tryg ved, eller som kan være til nytte for én selv. Man tilegner sig kun den del af personens adfærd, som man </w:t>
      </w:r>
      <w:proofErr w:type="gramStart"/>
      <w:r w:rsidR="005D61E0" w:rsidRPr="00220288">
        <w:t>vurderer</w:t>
      </w:r>
      <w:proofErr w:type="gramEnd"/>
      <w:r w:rsidR="005D61E0" w:rsidRPr="00220288">
        <w:t xml:space="preserve"> vil give en ønskelig effekt for én selv, og man har ligeledes en tendens til især at tilegne sig en persons adfærd, hvis man har set personen selv få positiv forstærkning (belønning) for den.</w:t>
      </w:r>
    </w:p>
    <w:p w14:paraId="689D0F4C" w14:textId="33F02717" w:rsidR="00FE3FF8" w:rsidRPr="00B5603A" w:rsidRDefault="00FE3FF8" w:rsidP="00FE3FF8">
      <w:r w:rsidRPr="00FE3FF8">
        <w:t xml:space="preserve">Det er tidsbesparende, hvis man ikke selv skal opfinde den dybe tallerken hver gang, men kan drage nytte af de erfaringer, andre har gjort. Det vil sige, at man ikke behøver at kæmpe med selv at lære en ting fra bunden, men kan springe mange forsøg og fejl over ved at tage ved at lære af andre. En læringsform, der netop udnytter dette, er imitation (efterligning), der allerede kan påvises hos spædbørn i de første måneder af livet. En af dem, der især har beskæftiget sig med imitation, er canadieren Albert </w:t>
      </w:r>
      <w:proofErr w:type="spellStart"/>
      <w:r w:rsidRPr="00FE3FF8">
        <w:t>Bandura</w:t>
      </w:r>
      <w:proofErr w:type="spellEnd"/>
      <w:r w:rsidRPr="00FE3FF8">
        <w:t>, der gennem en omfattende eksperimentel forskning har vist, at store dele af menneskers adfærd er indlært via imitation og observation af andres handlinger. Den tavse viden, der f.eks. handler om, hvordan vi kommunikerer med hinanden, og hvilke sociale spilleregler der gælder i det miljø, vi lever i, indlæres således tidligt via imitation af forældrenes og andres adfærd. I erhvervs- og professionsuddannelserne praktiske forløb indgår der imitation, hvor eleven ser på, hvordan den mere erfarne udfører tingene.</w:t>
      </w:r>
    </w:p>
    <w:p w14:paraId="10FF95CD" w14:textId="77777777" w:rsidR="00FE3FF8" w:rsidRPr="00FE3FF8" w:rsidRDefault="00FE3FF8" w:rsidP="00FE3FF8"/>
    <w:p w14:paraId="6C60C7D3" w14:textId="308FE033" w:rsidR="00FE3FF8" w:rsidRPr="00950640" w:rsidRDefault="00FE3FF8" w:rsidP="00FE3FF8">
      <w:pPr>
        <w:rPr>
          <w:b/>
          <w:bCs/>
          <w:sz w:val="28"/>
          <w:szCs w:val="28"/>
        </w:rPr>
      </w:pPr>
      <w:r w:rsidRPr="00950640">
        <w:rPr>
          <w:b/>
          <w:bCs/>
          <w:sz w:val="28"/>
          <w:szCs w:val="28"/>
        </w:rPr>
        <w:t xml:space="preserve">Piagets </w:t>
      </w:r>
      <w:r w:rsidR="00950640" w:rsidRPr="00950640">
        <w:rPr>
          <w:b/>
          <w:bCs/>
          <w:sz w:val="28"/>
          <w:szCs w:val="28"/>
        </w:rPr>
        <w:t>K</w:t>
      </w:r>
      <w:r w:rsidRPr="00950640">
        <w:rPr>
          <w:b/>
          <w:bCs/>
          <w:sz w:val="28"/>
          <w:szCs w:val="28"/>
        </w:rPr>
        <w:t>ognitive læringsteori</w:t>
      </w:r>
    </w:p>
    <w:p w14:paraId="57DED519" w14:textId="6A7BA80F" w:rsidR="00FE3FF8" w:rsidRPr="00FE3FF8" w:rsidRDefault="00FE3FF8" w:rsidP="00FE3FF8">
      <w:r w:rsidRPr="00FE3FF8">
        <w:t>En af dem, der har haft en særlig betydning for det moderne syn på læring, er schweizeren Jean Piaget. Allerede fra vi er helt små udforsker vi aktivt vores omverden. De erfaringer vi får, og den viden vi opnår, fastholdes på det indre mentale plan i form af </w:t>
      </w:r>
      <w:r w:rsidRPr="00FE3FF8">
        <w:rPr>
          <w:i/>
          <w:iCs/>
          <w:u w:val="single"/>
        </w:rPr>
        <w:t>kognitive skemaer</w:t>
      </w:r>
      <w:r>
        <w:rPr>
          <w:rStyle w:val="Fodnotehenvisning"/>
        </w:rPr>
        <w:footnoteReference w:id="1"/>
      </w:r>
      <w:r w:rsidRPr="00FE3FF8">
        <w:t>. De er konstant under udvikling og revision, fordi vi hele tiden opdager og lærer nye ting. Det foregår ifølge Piaget grundlæggende på to måder: dels via </w:t>
      </w:r>
      <w:r w:rsidRPr="00FE3FF8">
        <w:rPr>
          <w:i/>
          <w:iCs/>
        </w:rPr>
        <w:t>assimilation</w:t>
      </w:r>
      <w:r w:rsidRPr="00FE3FF8">
        <w:t>, hvor vi forstår nye ting ved at indarbejde dem i de skemaer, vi har i forvejen, dels via </w:t>
      </w:r>
      <w:r w:rsidRPr="00FE3FF8">
        <w:rPr>
          <w:i/>
          <w:iCs/>
        </w:rPr>
        <w:t>akkommodation</w:t>
      </w:r>
      <w:r w:rsidRPr="00FE3FF8">
        <w:t>, hvor vi reviderer vores hidtidige skemaer under indtryk af de nye erfaringer, vi gør.</w:t>
      </w:r>
    </w:p>
    <w:p w14:paraId="1AA20C0E" w14:textId="77777777" w:rsidR="00FE3FF8" w:rsidRPr="00FE3FF8" w:rsidRDefault="00FE3FF8" w:rsidP="00FE3FF8">
      <w:r w:rsidRPr="00FE3FF8">
        <w:lastRenderedPageBreak/>
        <w:t>I skolen kan et eksempel på assimilation være eleven, der i matematik bliver udsat for endnu en andengradsligning, som han eller hun løser uden problemer ved at assimilere den til sit kognitive skema for, hvordan man løser denne slags ligninger. Eller det kan være eleven i dansk, der forstår temaet i Holbergs drama </w:t>
      </w:r>
      <w:r w:rsidRPr="00FE3FF8">
        <w:rPr>
          <w:i/>
          <w:iCs/>
        </w:rPr>
        <w:t>Erasmus Montanus</w:t>
      </w:r>
      <w:r w:rsidRPr="00FE3FF8">
        <w:t> om at "hovmod står for fald" ved at assimilere det til sine egne erfaringer med mennesker, der er for indbildske og tror for meget om sig selv.</w:t>
      </w:r>
    </w:p>
    <w:p w14:paraId="55B5451C" w14:textId="77777777" w:rsidR="00FE3FF8" w:rsidRPr="00FE3FF8" w:rsidRDefault="00FE3FF8" w:rsidP="00FE3FF8">
      <w:r w:rsidRPr="00FE3FF8">
        <w:t>Et eksempel på akkommodation i skolen kan være eleven, der i en temauge har valgt at arbejde med terrorisme og pludselig opdager, at mange terrorister beskrives som socialt velfungerende mennesker af deres omgivelser. Det har han ikke i sin vildeste fantasi troet. Tværtimod har han forestillet sig, at det må være mennesker, der i enhver henseende er onde og asociale. I første omgang forsøger han måske at afvise de nye informationer, han får, men langsomt begynder han at ændre sin overbevisning, og der sker dermed en akkommodation af hans måde at opfatte terrorister på.</w:t>
      </w:r>
    </w:p>
    <w:p w14:paraId="77FB0042" w14:textId="77777777" w:rsidR="009428AF" w:rsidRDefault="009428AF"/>
    <w:sectPr w:rsidR="009428AF">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3A2C" w14:textId="77777777" w:rsidR="005641DD" w:rsidRDefault="005641DD" w:rsidP="00FE3FF8">
      <w:pPr>
        <w:spacing w:after="0" w:line="240" w:lineRule="auto"/>
      </w:pPr>
      <w:r>
        <w:separator/>
      </w:r>
    </w:p>
  </w:endnote>
  <w:endnote w:type="continuationSeparator" w:id="0">
    <w:p w14:paraId="4266EA4D" w14:textId="77777777" w:rsidR="005641DD" w:rsidRDefault="005641DD" w:rsidP="00FE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67DA" w14:textId="77777777" w:rsidR="005641DD" w:rsidRDefault="005641DD" w:rsidP="00FE3FF8">
      <w:pPr>
        <w:spacing w:after="0" w:line="240" w:lineRule="auto"/>
      </w:pPr>
      <w:r>
        <w:separator/>
      </w:r>
    </w:p>
  </w:footnote>
  <w:footnote w:type="continuationSeparator" w:id="0">
    <w:p w14:paraId="576AE9E3" w14:textId="77777777" w:rsidR="005641DD" w:rsidRDefault="005641DD" w:rsidP="00FE3FF8">
      <w:pPr>
        <w:spacing w:after="0" w:line="240" w:lineRule="auto"/>
      </w:pPr>
      <w:r>
        <w:continuationSeparator/>
      </w:r>
    </w:p>
  </w:footnote>
  <w:footnote w:id="1">
    <w:p w14:paraId="24EB391E" w14:textId="158A1F16" w:rsidR="00FE3FF8" w:rsidRDefault="00FE3FF8">
      <w:pPr>
        <w:pStyle w:val="Fodnotetekst"/>
      </w:pPr>
      <w:r>
        <w:rPr>
          <w:rStyle w:val="Fodnotehenvisning"/>
        </w:rPr>
        <w:footnoteRef/>
      </w:r>
      <w:r>
        <w:t xml:space="preserve"> Kognitivt skema: </w:t>
      </w:r>
      <w:r w:rsidRPr="00FE3FF8">
        <w:t>En systematiseret og almengjort viden, der er uddraget af flere tidligere erfaringer på et bestemt område og som benyttes som et grundmønster til at klassificere og tolke nye erfaringer med; essensen af erfaringer gjort på et bestemt</w:t>
      </w:r>
      <w:r>
        <w:t xml:space="preserve"> område.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FDB5" w14:textId="0482AADD" w:rsidR="00950640" w:rsidRDefault="00950640">
    <w:pPr>
      <w:pStyle w:val="Sidehoved"/>
    </w:pPr>
    <w:r>
      <w:t>Fra Psykologiens Veje i-bog ”Social indlæringsteori” (kap. 9) og ”Læringsformer” (kap.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512E0"/>
    <w:multiLevelType w:val="hybridMultilevel"/>
    <w:tmpl w:val="CD34E55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5241D29"/>
    <w:multiLevelType w:val="hybridMultilevel"/>
    <w:tmpl w:val="769A8B0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7188893">
    <w:abstractNumId w:val="0"/>
  </w:num>
  <w:num w:numId="2" w16cid:durableId="1059983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F8"/>
    <w:rsid w:val="00220288"/>
    <w:rsid w:val="0037557B"/>
    <w:rsid w:val="005641DD"/>
    <w:rsid w:val="005D61E0"/>
    <w:rsid w:val="005F7335"/>
    <w:rsid w:val="007C68B7"/>
    <w:rsid w:val="009428AF"/>
    <w:rsid w:val="00950640"/>
    <w:rsid w:val="00AB00CB"/>
    <w:rsid w:val="00B405E0"/>
    <w:rsid w:val="00B5603A"/>
    <w:rsid w:val="00E7265F"/>
    <w:rsid w:val="00F137A3"/>
    <w:rsid w:val="00FE3F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A8D3028"/>
  <w15:chartTrackingRefBased/>
  <w15:docId w15:val="{403D7BF5-6B74-4844-9A25-ACA2ADCB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E3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E3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E3FF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E3FF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E3FF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E3FF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E3FF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E3FF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E3FF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E3FF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E3FF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E3FF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E3FF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E3FF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E3FF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E3FF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E3FF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E3FF8"/>
    <w:rPr>
      <w:rFonts w:eastAsiaTheme="majorEastAsia" w:cstheme="majorBidi"/>
      <w:color w:val="272727" w:themeColor="text1" w:themeTint="D8"/>
    </w:rPr>
  </w:style>
  <w:style w:type="paragraph" w:styleId="Titel">
    <w:name w:val="Title"/>
    <w:basedOn w:val="Normal"/>
    <w:next w:val="Normal"/>
    <w:link w:val="TitelTegn"/>
    <w:uiPriority w:val="10"/>
    <w:qFormat/>
    <w:rsid w:val="00FE3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E3FF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E3FF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E3FF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E3FF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E3FF8"/>
    <w:rPr>
      <w:i/>
      <w:iCs/>
      <w:color w:val="404040" w:themeColor="text1" w:themeTint="BF"/>
    </w:rPr>
  </w:style>
  <w:style w:type="paragraph" w:styleId="Listeafsnit">
    <w:name w:val="List Paragraph"/>
    <w:basedOn w:val="Normal"/>
    <w:uiPriority w:val="34"/>
    <w:qFormat/>
    <w:rsid w:val="00FE3FF8"/>
    <w:pPr>
      <w:ind w:left="720"/>
      <w:contextualSpacing/>
    </w:pPr>
  </w:style>
  <w:style w:type="character" w:styleId="Kraftigfremhvning">
    <w:name w:val="Intense Emphasis"/>
    <w:basedOn w:val="Standardskrifttypeiafsnit"/>
    <w:uiPriority w:val="21"/>
    <w:qFormat/>
    <w:rsid w:val="00FE3FF8"/>
    <w:rPr>
      <w:i/>
      <w:iCs/>
      <w:color w:val="0F4761" w:themeColor="accent1" w:themeShade="BF"/>
    </w:rPr>
  </w:style>
  <w:style w:type="paragraph" w:styleId="Strktcitat">
    <w:name w:val="Intense Quote"/>
    <w:basedOn w:val="Normal"/>
    <w:next w:val="Normal"/>
    <w:link w:val="StrktcitatTegn"/>
    <w:uiPriority w:val="30"/>
    <w:qFormat/>
    <w:rsid w:val="00FE3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E3FF8"/>
    <w:rPr>
      <w:i/>
      <w:iCs/>
      <w:color w:val="0F4761" w:themeColor="accent1" w:themeShade="BF"/>
    </w:rPr>
  </w:style>
  <w:style w:type="character" w:styleId="Kraftighenvisning">
    <w:name w:val="Intense Reference"/>
    <w:basedOn w:val="Standardskrifttypeiafsnit"/>
    <w:uiPriority w:val="32"/>
    <w:qFormat/>
    <w:rsid w:val="00FE3FF8"/>
    <w:rPr>
      <w:b/>
      <w:bCs/>
      <w:smallCaps/>
      <w:color w:val="0F4761" w:themeColor="accent1" w:themeShade="BF"/>
      <w:spacing w:val="5"/>
    </w:rPr>
  </w:style>
  <w:style w:type="paragraph" w:styleId="Fodnotetekst">
    <w:name w:val="footnote text"/>
    <w:basedOn w:val="Normal"/>
    <w:link w:val="FodnotetekstTegn"/>
    <w:uiPriority w:val="99"/>
    <w:semiHidden/>
    <w:unhideWhenUsed/>
    <w:rsid w:val="00FE3FF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E3FF8"/>
    <w:rPr>
      <w:sz w:val="20"/>
      <w:szCs w:val="20"/>
    </w:rPr>
  </w:style>
  <w:style w:type="character" w:styleId="Fodnotehenvisning">
    <w:name w:val="footnote reference"/>
    <w:basedOn w:val="Standardskrifttypeiafsnit"/>
    <w:uiPriority w:val="99"/>
    <w:semiHidden/>
    <w:unhideWhenUsed/>
    <w:rsid w:val="00FE3FF8"/>
    <w:rPr>
      <w:vertAlign w:val="superscript"/>
    </w:rPr>
  </w:style>
  <w:style w:type="paragraph" w:styleId="Sidehoved">
    <w:name w:val="header"/>
    <w:basedOn w:val="Normal"/>
    <w:link w:val="SidehovedTegn"/>
    <w:uiPriority w:val="99"/>
    <w:unhideWhenUsed/>
    <w:rsid w:val="0095064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50640"/>
  </w:style>
  <w:style w:type="paragraph" w:styleId="Sidefod">
    <w:name w:val="footer"/>
    <w:basedOn w:val="Normal"/>
    <w:link w:val="SidefodTegn"/>
    <w:uiPriority w:val="99"/>
    <w:unhideWhenUsed/>
    <w:rsid w:val="0095064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5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6070">
      <w:bodyDiv w:val="1"/>
      <w:marLeft w:val="0"/>
      <w:marRight w:val="0"/>
      <w:marTop w:val="0"/>
      <w:marBottom w:val="0"/>
      <w:divBdr>
        <w:top w:val="none" w:sz="0" w:space="0" w:color="auto"/>
        <w:left w:val="none" w:sz="0" w:space="0" w:color="auto"/>
        <w:bottom w:val="none" w:sz="0" w:space="0" w:color="auto"/>
        <w:right w:val="none" w:sz="0" w:space="0" w:color="auto"/>
      </w:divBdr>
      <w:divsChild>
        <w:div w:id="716709267">
          <w:marLeft w:val="0"/>
          <w:marRight w:val="0"/>
          <w:marTop w:val="0"/>
          <w:marBottom w:val="0"/>
          <w:divBdr>
            <w:top w:val="none" w:sz="0" w:space="0" w:color="auto"/>
            <w:left w:val="none" w:sz="0" w:space="0" w:color="auto"/>
            <w:bottom w:val="none" w:sz="0" w:space="0" w:color="auto"/>
            <w:right w:val="none" w:sz="0" w:space="0" w:color="auto"/>
          </w:divBdr>
          <w:divsChild>
            <w:div w:id="955527276">
              <w:marLeft w:val="0"/>
              <w:marRight w:val="0"/>
              <w:marTop w:val="0"/>
              <w:marBottom w:val="0"/>
              <w:divBdr>
                <w:top w:val="none" w:sz="0" w:space="0" w:color="auto"/>
                <w:left w:val="none" w:sz="0" w:space="0" w:color="auto"/>
                <w:bottom w:val="none" w:sz="0" w:space="0" w:color="auto"/>
                <w:right w:val="none" w:sz="0" w:space="0" w:color="auto"/>
              </w:divBdr>
              <w:divsChild>
                <w:div w:id="92287428">
                  <w:marLeft w:val="0"/>
                  <w:marRight w:val="0"/>
                  <w:marTop w:val="0"/>
                  <w:marBottom w:val="0"/>
                  <w:divBdr>
                    <w:top w:val="none" w:sz="0" w:space="0" w:color="auto"/>
                    <w:left w:val="none" w:sz="0" w:space="0" w:color="auto"/>
                    <w:bottom w:val="none" w:sz="0" w:space="0" w:color="auto"/>
                    <w:right w:val="none" w:sz="0" w:space="0" w:color="auto"/>
                  </w:divBdr>
                  <w:divsChild>
                    <w:div w:id="65417803">
                      <w:marLeft w:val="0"/>
                      <w:marRight w:val="0"/>
                      <w:marTop w:val="0"/>
                      <w:marBottom w:val="0"/>
                      <w:divBdr>
                        <w:top w:val="none" w:sz="0" w:space="0" w:color="auto"/>
                        <w:left w:val="none" w:sz="0" w:space="0" w:color="auto"/>
                        <w:bottom w:val="none" w:sz="0" w:space="0" w:color="auto"/>
                        <w:right w:val="none" w:sz="0" w:space="0" w:color="auto"/>
                      </w:divBdr>
                      <w:divsChild>
                        <w:div w:id="5790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27128">
          <w:marLeft w:val="0"/>
          <w:marRight w:val="0"/>
          <w:marTop w:val="0"/>
          <w:marBottom w:val="0"/>
          <w:divBdr>
            <w:top w:val="none" w:sz="0" w:space="0" w:color="auto"/>
            <w:left w:val="none" w:sz="0" w:space="0" w:color="auto"/>
            <w:bottom w:val="none" w:sz="0" w:space="0" w:color="auto"/>
            <w:right w:val="none" w:sz="0" w:space="0" w:color="auto"/>
          </w:divBdr>
          <w:divsChild>
            <w:div w:id="1786922123">
              <w:marLeft w:val="0"/>
              <w:marRight w:val="0"/>
              <w:marTop w:val="0"/>
              <w:marBottom w:val="0"/>
              <w:divBdr>
                <w:top w:val="none" w:sz="0" w:space="0" w:color="auto"/>
                <w:left w:val="none" w:sz="0" w:space="0" w:color="auto"/>
                <w:bottom w:val="none" w:sz="0" w:space="0" w:color="auto"/>
                <w:right w:val="none" w:sz="0" w:space="0" w:color="auto"/>
              </w:divBdr>
              <w:divsChild>
                <w:div w:id="1349257023">
                  <w:marLeft w:val="0"/>
                  <w:marRight w:val="0"/>
                  <w:marTop w:val="0"/>
                  <w:marBottom w:val="0"/>
                  <w:divBdr>
                    <w:top w:val="none" w:sz="0" w:space="0" w:color="auto"/>
                    <w:left w:val="none" w:sz="0" w:space="0" w:color="auto"/>
                    <w:bottom w:val="none" w:sz="0" w:space="0" w:color="auto"/>
                    <w:right w:val="none" w:sz="0" w:space="0" w:color="auto"/>
                  </w:divBdr>
                  <w:divsChild>
                    <w:div w:id="422725365">
                      <w:marLeft w:val="0"/>
                      <w:marRight w:val="0"/>
                      <w:marTop w:val="0"/>
                      <w:marBottom w:val="0"/>
                      <w:divBdr>
                        <w:top w:val="none" w:sz="0" w:space="0" w:color="auto"/>
                        <w:left w:val="none" w:sz="0" w:space="0" w:color="auto"/>
                        <w:bottom w:val="none" w:sz="0" w:space="0" w:color="auto"/>
                        <w:right w:val="none" w:sz="0" w:space="0" w:color="auto"/>
                      </w:divBdr>
                    </w:div>
                  </w:divsChild>
                </w:div>
                <w:div w:id="2085955132">
                  <w:marLeft w:val="0"/>
                  <w:marRight w:val="0"/>
                  <w:marTop w:val="0"/>
                  <w:marBottom w:val="0"/>
                  <w:divBdr>
                    <w:top w:val="none" w:sz="0" w:space="0" w:color="auto"/>
                    <w:left w:val="none" w:sz="0" w:space="0" w:color="auto"/>
                    <w:bottom w:val="none" w:sz="0" w:space="0" w:color="auto"/>
                    <w:right w:val="none" w:sz="0" w:space="0" w:color="auto"/>
                  </w:divBdr>
                  <w:divsChild>
                    <w:div w:id="1499805006">
                      <w:marLeft w:val="0"/>
                      <w:marRight w:val="0"/>
                      <w:marTop w:val="0"/>
                      <w:marBottom w:val="0"/>
                      <w:divBdr>
                        <w:top w:val="none" w:sz="0" w:space="0" w:color="auto"/>
                        <w:left w:val="none" w:sz="0" w:space="0" w:color="auto"/>
                        <w:bottom w:val="none" w:sz="0" w:space="0" w:color="auto"/>
                        <w:right w:val="none" w:sz="0" w:space="0" w:color="auto"/>
                      </w:divBdr>
                      <w:divsChild>
                        <w:div w:id="4135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377169">
      <w:bodyDiv w:val="1"/>
      <w:marLeft w:val="0"/>
      <w:marRight w:val="0"/>
      <w:marTop w:val="0"/>
      <w:marBottom w:val="0"/>
      <w:divBdr>
        <w:top w:val="none" w:sz="0" w:space="0" w:color="auto"/>
        <w:left w:val="none" w:sz="0" w:space="0" w:color="auto"/>
        <w:bottom w:val="none" w:sz="0" w:space="0" w:color="auto"/>
        <w:right w:val="none" w:sz="0" w:space="0" w:color="auto"/>
      </w:divBdr>
    </w:div>
    <w:div w:id="1080516646">
      <w:bodyDiv w:val="1"/>
      <w:marLeft w:val="0"/>
      <w:marRight w:val="0"/>
      <w:marTop w:val="0"/>
      <w:marBottom w:val="0"/>
      <w:divBdr>
        <w:top w:val="none" w:sz="0" w:space="0" w:color="auto"/>
        <w:left w:val="none" w:sz="0" w:space="0" w:color="auto"/>
        <w:bottom w:val="none" w:sz="0" w:space="0" w:color="auto"/>
        <w:right w:val="none" w:sz="0" w:space="0" w:color="auto"/>
      </w:divBdr>
    </w:div>
    <w:div w:id="1349714227">
      <w:bodyDiv w:val="1"/>
      <w:marLeft w:val="0"/>
      <w:marRight w:val="0"/>
      <w:marTop w:val="0"/>
      <w:marBottom w:val="0"/>
      <w:divBdr>
        <w:top w:val="none" w:sz="0" w:space="0" w:color="auto"/>
        <w:left w:val="none" w:sz="0" w:space="0" w:color="auto"/>
        <w:bottom w:val="none" w:sz="0" w:space="0" w:color="auto"/>
        <w:right w:val="none" w:sz="0" w:space="0" w:color="auto"/>
      </w:divBdr>
      <w:divsChild>
        <w:div w:id="399905160">
          <w:marLeft w:val="0"/>
          <w:marRight w:val="0"/>
          <w:marTop w:val="0"/>
          <w:marBottom w:val="0"/>
          <w:divBdr>
            <w:top w:val="none" w:sz="0" w:space="0" w:color="auto"/>
            <w:left w:val="none" w:sz="0" w:space="0" w:color="auto"/>
            <w:bottom w:val="none" w:sz="0" w:space="0" w:color="auto"/>
            <w:right w:val="none" w:sz="0" w:space="0" w:color="auto"/>
          </w:divBdr>
          <w:divsChild>
            <w:div w:id="1056272973">
              <w:marLeft w:val="0"/>
              <w:marRight w:val="0"/>
              <w:marTop w:val="0"/>
              <w:marBottom w:val="0"/>
              <w:divBdr>
                <w:top w:val="none" w:sz="0" w:space="0" w:color="auto"/>
                <w:left w:val="none" w:sz="0" w:space="0" w:color="auto"/>
                <w:bottom w:val="none" w:sz="0" w:space="0" w:color="auto"/>
                <w:right w:val="none" w:sz="0" w:space="0" w:color="auto"/>
              </w:divBdr>
              <w:divsChild>
                <w:div w:id="937104350">
                  <w:marLeft w:val="0"/>
                  <w:marRight w:val="0"/>
                  <w:marTop w:val="0"/>
                  <w:marBottom w:val="0"/>
                  <w:divBdr>
                    <w:top w:val="none" w:sz="0" w:space="0" w:color="auto"/>
                    <w:left w:val="none" w:sz="0" w:space="0" w:color="auto"/>
                    <w:bottom w:val="none" w:sz="0" w:space="0" w:color="auto"/>
                    <w:right w:val="none" w:sz="0" w:space="0" w:color="auto"/>
                  </w:divBdr>
                  <w:divsChild>
                    <w:div w:id="1180465192">
                      <w:marLeft w:val="0"/>
                      <w:marRight w:val="0"/>
                      <w:marTop w:val="0"/>
                      <w:marBottom w:val="0"/>
                      <w:divBdr>
                        <w:top w:val="none" w:sz="0" w:space="0" w:color="auto"/>
                        <w:left w:val="none" w:sz="0" w:space="0" w:color="auto"/>
                        <w:bottom w:val="none" w:sz="0" w:space="0" w:color="auto"/>
                        <w:right w:val="none" w:sz="0" w:space="0" w:color="auto"/>
                      </w:divBdr>
                      <w:divsChild>
                        <w:div w:id="108357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202516">
          <w:marLeft w:val="0"/>
          <w:marRight w:val="0"/>
          <w:marTop w:val="0"/>
          <w:marBottom w:val="0"/>
          <w:divBdr>
            <w:top w:val="none" w:sz="0" w:space="0" w:color="auto"/>
            <w:left w:val="none" w:sz="0" w:space="0" w:color="auto"/>
            <w:bottom w:val="none" w:sz="0" w:space="0" w:color="auto"/>
            <w:right w:val="none" w:sz="0" w:space="0" w:color="auto"/>
          </w:divBdr>
          <w:divsChild>
            <w:div w:id="1873374080">
              <w:marLeft w:val="0"/>
              <w:marRight w:val="0"/>
              <w:marTop w:val="0"/>
              <w:marBottom w:val="0"/>
              <w:divBdr>
                <w:top w:val="none" w:sz="0" w:space="0" w:color="auto"/>
                <w:left w:val="none" w:sz="0" w:space="0" w:color="auto"/>
                <w:bottom w:val="none" w:sz="0" w:space="0" w:color="auto"/>
                <w:right w:val="none" w:sz="0" w:space="0" w:color="auto"/>
              </w:divBdr>
              <w:divsChild>
                <w:div w:id="1620716660">
                  <w:marLeft w:val="0"/>
                  <w:marRight w:val="0"/>
                  <w:marTop w:val="0"/>
                  <w:marBottom w:val="0"/>
                  <w:divBdr>
                    <w:top w:val="none" w:sz="0" w:space="0" w:color="auto"/>
                    <w:left w:val="none" w:sz="0" w:space="0" w:color="auto"/>
                    <w:bottom w:val="none" w:sz="0" w:space="0" w:color="auto"/>
                    <w:right w:val="none" w:sz="0" w:space="0" w:color="auto"/>
                  </w:divBdr>
                  <w:divsChild>
                    <w:div w:id="666129403">
                      <w:marLeft w:val="0"/>
                      <w:marRight w:val="0"/>
                      <w:marTop w:val="0"/>
                      <w:marBottom w:val="0"/>
                      <w:divBdr>
                        <w:top w:val="none" w:sz="0" w:space="0" w:color="auto"/>
                        <w:left w:val="none" w:sz="0" w:space="0" w:color="auto"/>
                        <w:bottom w:val="none" w:sz="0" w:space="0" w:color="auto"/>
                        <w:right w:val="none" w:sz="0" w:space="0" w:color="auto"/>
                      </w:divBdr>
                    </w:div>
                  </w:divsChild>
                </w:div>
                <w:div w:id="1579292590">
                  <w:marLeft w:val="0"/>
                  <w:marRight w:val="0"/>
                  <w:marTop w:val="0"/>
                  <w:marBottom w:val="0"/>
                  <w:divBdr>
                    <w:top w:val="none" w:sz="0" w:space="0" w:color="auto"/>
                    <w:left w:val="none" w:sz="0" w:space="0" w:color="auto"/>
                    <w:bottom w:val="none" w:sz="0" w:space="0" w:color="auto"/>
                    <w:right w:val="none" w:sz="0" w:space="0" w:color="auto"/>
                  </w:divBdr>
                  <w:divsChild>
                    <w:div w:id="2091002558">
                      <w:marLeft w:val="0"/>
                      <w:marRight w:val="0"/>
                      <w:marTop w:val="0"/>
                      <w:marBottom w:val="0"/>
                      <w:divBdr>
                        <w:top w:val="none" w:sz="0" w:space="0" w:color="auto"/>
                        <w:left w:val="none" w:sz="0" w:space="0" w:color="auto"/>
                        <w:bottom w:val="none" w:sz="0" w:space="0" w:color="auto"/>
                        <w:right w:val="none" w:sz="0" w:space="0" w:color="auto"/>
                      </w:divBdr>
                      <w:divsChild>
                        <w:div w:id="879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B7CD2-AB2B-6443-B318-5D16108A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518</Words>
  <Characters>3166</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ventzel</dc:creator>
  <cp:keywords/>
  <dc:description/>
  <cp:lastModifiedBy>Lærke Tougaard Andersen LTA</cp:lastModifiedBy>
  <cp:revision>2</cp:revision>
  <dcterms:created xsi:type="dcterms:W3CDTF">2025-05-19T12:20:00Z</dcterms:created>
  <dcterms:modified xsi:type="dcterms:W3CDTF">2025-05-19T12:20:00Z</dcterms:modified>
</cp:coreProperties>
</file>