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6786" w14:textId="478BEA6D" w:rsidR="00F01CBD" w:rsidRDefault="00423FB2" w:rsidP="007F0EFD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F5291" wp14:editId="09BE18B8">
            <wp:simplePos x="0" y="0"/>
            <wp:positionH relativeFrom="margin">
              <wp:posOffset>3519170</wp:posOffset>
            </wp:positionH>
            <wp:positionV relativeFrom="margin">
              <wp:posOffset>-635</wp:posOffset>
            </wp:positionV>
            <wp:extent cx="2602865" cy="1790700"/>
            <wp:effectExtent l="0" t="0" r="635" b="0"/>
            <wp:wrapSquare wrapText="bothSides"/>
            <wp:docPr id="1" name="Billede 1" descr="Et billede, der indeholder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Websit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Kampen om historien</w:t>
      </w:r>
    </w:p>
    <w:p w14:paraId="5495AE9B" w14:textId="011BD022" w:rsidR="007F0EFD" w:rsidRDefault="007F0EFD" w:rsidP="007F0EFD">
      <w:pPr>
        <w:pStyle w:val="Sidehoved"/>
      </w:pPr>
      <w:r w:rsidRPr="00A6009E">
        <w:t>Sørensen</w:t>
      </w:r>
      <w:r>
        <w:t xml:space="preserve">, </w:t>
      </w:r>
      <w:r w:rsidR="006C6EB9">
        <w:t>Jakob</w:t>
      </w:r>
      <w:r>
        <w:t xml:space="preserve"> (2023): </w:t>
      </w:r>
      <w:r w:rsidRPr="00A6009E">
        <w:rPr>
          <w:i/>
          <w:iCs/>
        </w:rPr>
        <w:t>Modstandsbevægelsen</w:t>
      </w:r>
      <w:r>
        <w:rPr>
          <w:i/>
          <w:iCs/>
        </w:rPr>
        <w:t>.</w:t>
      </w:r>
      <w:r>
        <w:t xml:space="preserve"> Systime </w:t>
      </w:r>
    </w:p>
    <w:p w14:paraId="01FDE274" w14:textId="77777777" w:rsidR="007F0EFD" w:rsidRDefault="007F0EFD"/>
    <w:p w14:paraId="46552B5A" w14:textId="487CE57A" w:rsidR="007F0EFD" w:rsidRDefault="007F0EFD">
      <w:r>
        <w:t xml:space="preserve">Straks efter befrielsen begyndte </w:t>
      </w:r>
      <w:r w:rsidR="00423FB2">
        <w:t xml:space="preserve">kampen om </w:t>
      </w:r>
      <w:r>
        <w:t xml:space="preserve">fortolkningen af besættelsestiden. Store dele af befolkningen fremhævede sammen med politikerne bestemte begivenheder i en tolkning, der bragte dem selv på vinderholdet. Det kalder man </w:t>
      </w:r>
      <w:r w:rsidRPr="007F0EFD">
        <w:rPr>
          <w:i/>
          <w:iCs/>
        </w:rPr>
        <w:t>konsensusmyten</w:t>
      </w:r>
      <w:r>
        <w:t>. Fra 70’erne og frem er</w:t>
      </w:r>
      <w:r w:rsidR="00423FB2">
        <w:t xml:space="preserve"> besættelsestiden blevet tolket på nye måder, og der er opstået en afstand mellem den generelle folkelige opfattelse og hvad faghistorikere har kunne påvise. </w:t>
      </w:r>
    </w:p>
    <w:p w14:paraId="59ECB4CF" w14:textId="77777777" w:rsidR="00423FB2" w:rsidRDefault="00423FB2"/>
    <w:p w14:paraId="27CF6609" w14:textId="76D228F0" w:rsidR="00423FB2" w:rsidRDefault="00423FB2">
      <w:r>
        <w:t xml:space="preserve">Formålet med lektionen er at undersøge, hvordan besættelsestiden er blevet tolket </w:t>
      </w:r>
      <w:r w:rsidR="00666525">
        <w:t xml:space="preserve">i eftertiden – </w:t>
      </w:r>
      <w:r w:rsidR="00702B31">
        <w:t>herunder</w:t>
      </w:r>
      <w:r w:rsidR="00666525">
        <w:t xml:space="preserve"> i filmen </w:t>
      </w:r>
      <w:r w:rsidR="00666525" w:rsidRPr="00666525">
        <w:rPr>
          <w:i/>
          <w:iCs/>
        </w:rPr>
        <w:t>Hvidstengruppen</w:t>
      </w:r>
      <w:r w:rsidR="0098377C">
        <w:t>.</w:t>
      </w:r>
    </w:p>
    <w:p w14:paraId="0B074A93" w14:textId="77777777" w:rsidR="007F0EFD" w:rsidRDefault="007F0EFD"/>
    <w:p w14:paraId="5BFFDFF7" w14:textId="7E7628F4" w:rsidR="00423FB2" w:rsidRPr="00EF1415" w:rsidRDefault="00423FB2">
      <w:pPr>
        <w:rPr>
          <w:b/>
          <w:bCs/>
          <w:sz w:val="28"/>
          <w:szCs w:val="28"/>
        </w:rPr>
      </w:pPr>
      <w:r w:rsidRPr="00EF1415">
        <w:rPr>
          <w:b/>
          <w:bCs/>
          <w:sz w:val="28"/>
          <w:szCs w:val="28"/>
        </w:rPr>
        <w:t>Det skal du vide</w:t>
      </w:r>
    </w:p>
    <w:p w14:paraId="36630237" w14:textId="193554E9" w:rsidR="00423FB2" w:rsidRDefault="00091E2E">
      <w:r>
        <w:t xml:space="preserve">Hvordan har tolkningen af besættelsen udviklet sig? </w:t>
      </w:r>
      <w:r w:rsidR="00423FB2">
        <w:t>Beskriv i oversigtsform, hvordan tolkningen af besættelsen har været historisk fra befrielsen frem til 00’erne</w:t>
      </w:r>
    </w:p>
    <w:p w14:paraId="71F7041B" w14:textId="77777777" w:rsidR="00423FB2" w:rsidRDefault="00423FB2"/>
    <w:p w14:paraId="4BF5A6E3" w14:textId="2A20FB0A" w:rsidR="00423FB2" w:rsidRPr="00EF1415" w:rsidRDefault="0009269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Vurder filmens tolkning</w:t>
      </w:r>
    </w:p>
    <w:p w14:paraId="71025BAD" w14:textId="05829844" w:rsidR="00091E2E" w:rsidRPr="00EF1415" w:rsidRDefault="0098377C">
      <w:pPr>
        <w:rPr>
          <w:color w:val="000000" w:themeColor="text1"/>
        </w:rPr>
      </w:pPr>
      <w:r>
        <w:rPr>
          <w:color w:val="000000" w:themeColor="text1"/>
        </w:rPr>
        <w:t xml:space="preserve">En væsentlig del af tolkningen af fortiden sker gennem bøger og film. </w:t>
      </w:r>
      <w:r w:rsidR="00091E2E" w:rsidRPr="00EF1415">
        <w:rPr>
          <w:color w:val="000000" w:themeColor="text1"/>
        </w:rPr>
        <w:t xml:space="preserve">I filmen </w:t>
      </w:r>
      <w:r w:rsidR="00091E2E" w:rsidRPr="00EF1415">
        <w:rPr>
          <w:i/>
          <w:iCs/>
          <w:color w:val="000000" w:themeColor="text1"/>
        </w:rPr>
        <w:t>Hvidstengruppen</w:t>
      </w:r>
      <w:r w:rsidR="00091E2E" w:rsidRPr="00EF1415">
        <w:rPr>
          <w:color w:val="000000" w:themeColor="text1"/>
        </w:rPr>
        <w:t xml:space="preserve"> (2012) fortælles historien om Hvidstengruppen, der inddrages i modtagearbejde og modtagelse af faldskærmsagenter fra Special Operations Executive </w:t>
      </w:r>
      <w:r w:rsidR="00EF1415">
        <w:rPr>
          <w:color w:val="000000" w:themeColor="text1"/>
        </w:rPr>
        <w:t>(</w:t>
      </w:r>
      <w:r w:rsidR="00091E2E" w:rsidRPr="00EF1415">
        <w:rPr>
          <w:color w:val="000000" w:themeColor="text1"/>
        </w:rPr>
        <w:t>en hemmelig britisk efterretnings- og sabotageorganisation) frem til de fængsles af tyskerne og henrettes</w:t>
      </w:r>
      <w:r w:rsidR="00EF1415">
        <w:rPr>
          <w:color w:val="000000" w:themeColor="text1"/>
        </w:rPr>
        <w:t>.</w:t>
      </w:r>
    </w:p>
    <w:p w14:paraId="299C6987" w14:textId="77777777" w:rsidR="00EF1415" w:rsidRDefault="00EF1415">
      <w:pPr>
        <w:rPr>
          <w:color w:val="538135" w:themeColor="accent6" w:themeShade="BF"/>
        </w:rPr>
      </w:pPr>
    </w:p>
    <w:p w14:paraId="73C1BB6C" w14:textId="618F9607" w:rsidR="00EF1415" w:rsidRPr="00EF1415" w:rsidRDefault="00EF1415">
      <w:pPr>
        <w:rPr>
          <w:color w:val="000000" w:themeColor="text1"/>
        </w:rPr>
      </w:pPr>
      <w:r>
        <w:rPr>
          <w:color w:val="000000" w:themeColor="text1"/>
        </w:rPr>
        <w:t xml:space="preserve">Lav </w:t>
      </w:r>
      <w:r w:rsidR="0098377C">
        <w:rPr>
          <w:color w:val="000000" w:themeColor="text1"/>
        </w:rPr>
        <w:t>en informationssøgning, hvor du svarer grundigt på spørgsmål til filmens ophavssituation:</w:t>
      </w:r>
    </w:p>
    <w:p w14:paraId="564E030F" w14:textId="51D512EE" w:rsidR="00EF1415" w:rsidRDefault="00EF1415" w:rsidP="00EF1415">
      <w:pPr>
        <w:pStyle w:val="Listeafsnit"/>
        <w:numPr>
          <w:ilvl w:val="0"/>
          <w:numId w:val="1"/>
        </w:numPr>
      </w:pPr>
      <w:r>
        <w:t>Hvem har lavet filmen</w:t>
      </w:r>
      <w:r w:rsidR="0009269C">
        <w:t>,</w:t>
      </w:r>
      <w:r w:rsidR="0098377C">
        <w:t xml:space="preserve"> og hvilke informationer kan du finde om dem?</w:t>
      </w:r>
    </w:p>
    <w:p w14:paraId="09D837A3" w14:textId="77777777" w:rsidR="00EF1415" w:rsidRDefault="00EF1415" w:rsidP="00EF1415">
      <w:pPr>
        <w:pStyle w:val="Listeafsnit"/>
        <w:numPr>
          <w:ilvl w:val="0"/>
          <w:numId w:val="1"/>
        </w:numPr>
      </w:pPr>
      <w:r>
        <w:t>Hvornår?</w:t>
      </w:r>
    </w:p>
    <w:p w14:paraId="46DB0BE1" w14:textId="77777777" w:rsidR="00EF1415" w:rsidRDefault="00EF1415" w:rsidP="00EF1415">
      <w:pPr>
        <w:pStyle w:val="Listeafsnit"/>
        <w:numPr>
          <w:ilvl w:val="0"/>
          <w:numId w:val="1"/>
        </w:numPr>
      </w:pPr>
      <w:r>
        <w:t>I hvilken historisk kontekst?</w:t>
      </w:r>
    </w:p>
    <w:p w14:paraId="5C63A242" w14:textId="77777777" w:rsidR="00EF1415" w:rsidRDefault="00EF1415" w:rsidP="00EF1415">
      <w:pPr>
        <w:pStyle w:val="Listeafsnit"/>
        <w:numPr>
          <w:ilvl w:val="0"/>
          <w:numId w:val="1"/>
        </w:numPr>
      </w:pPr>
      <w:r>
        <w:t>Hvem henvender den sig til?</w:t>
      </w:r>
    </w:p>
    <w:p w14:paraId="7554B0EA" w14:textId="4417D909" w:rsidR="00EF1415" w:rsidRDefault="00D529E0" w:rsidP="00EF1415">
      <w:pPr>
        <w:pStyle w:val="Listeafsnit"/>
        <w:numPr>
          <w:ilvl w:val="0"/>
          <w:numId w:val="1"/>
        </w:numPr>
      </w:pPr>
      <w:r>
        <w:t>Hvad er formålet med filmen?</w:t>
      </w:r>
    </w:p>
    <w:p w14:paraId="5684FE10" w14:textId="77777777" w:rsidR="00EF1415" w:rsidRDefault="00EF1415">
      <w:pPr>
        <w:rPr>
          <w:color w:val="538135" w:themeColor="accent6" w:themeShade="BF"/>
        </w:rPr>
      </w:pPr>
    </w:p>
    <w:p w14:paraId="1B82277C" w14:textId="78ABD8DA" w:rsidR="00666525" w:rsidRPr="00666525" w:rsidRDefault="00666525" w:rsidP="00666525">
      <w:pPr>
        <w:pStyle w:val="Titel"/>
      </w:pPr>
      <w:r w:rsidRPr="00666525">
        <w:t>Konklusion</w:t>
      </w:r>
    </w:p>
    <w:p w14:paraId="43A8838A" w14:textId="4D347F30" w:rsidR="00423FB2" w:rsidRPr="0098377C" w:rsidRDefault="00091E2E">
      <w:pPr>
        <w:rPr>
          <w:color w:val="000000" w:themeColor="text1"/>
        </w:rPr>
      </w:pPr>
      <w:r w:rsidRPr="0098377C">
        <w:rPr>
          <w:color w:val="000000" w:themeColor="text1"/>
        </w:rPr>
        <w:t>Tag udgangspunkt i filmens</w:t>
      </w:r>
      <w:r w:rsidR="0009269C">
        <w:rPr>
          <w:color w:val="000000" w:themeColor="text1"/>
        </w:rPr>
        <w:t xml:space="preserve"> ophav og</w:t>
      </w:r>
      <w:r w:rsidRPr="0098377C">
        <w:rPr>
          <w:color w:val="000000" w:themeColor="text1"/>
        </w:rPr>
        <w:t xml:space="preserve"> undertitel (”Nogen må dø for at andre kan leve”) og </w:t>
      </w:r>
      <w:r w:rsidR="0009269C">
        <w:rPr>
          <w:color w:val="000000" w:themeColor="text1"/>
        </w:rPr>
        <w:t>vurder</w:t>
      </w:r>
      <w:r w:rsidRPr="0098377C">
        <w:rPr>
          <w:color w:val="000000" w:themeColor="text1"/>
        </w:rPr>
        <w:t>, h</w:t>
      </w:r>
      <w:r w:rsidR="00423FB2" w:rsidRPr="0098377C">
        <w:rPr>
          <w:color w:val="000000" w:themeColor="text1"/>
        </w:rPr>
        <w:t xml:space="preserve">vordan </w:t>
      </w:r>
      <w:r w:rsidR="0009269C">
        <w:rPr>
          <w:color w:val="000000" w:themeColor="text1"/>
        </w:rPr>
        <w:t>filmen forholder sig til konsensusmyten</w:t>
      </w:r>
      <w:r w:rsidRPr="0098377C">
        <w:rPr>
          <w:color w:val="000000" w:themeColor="text1"/>
        </w:rPr>
        <w:t>.</w:t>
      </w:r>
    </w:p>
    <w:p w14:paraId="6267346C" w14:textId="77777777" w:rsidR="00091E2E" w:rsidRDefault="00091E2E"/>
    <w:p w14:paraId="297A3F24" w14:textId="77777777" w:rsidR="0009269C" w:rsidRDefault="0009269C"/>
    <w:sectPr w:rsidR="000926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E4306"/>
    <w:multiLevelType w:val="hybridMultilevel"/>
    <w:tmpl w:val="91FCFB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FD"/>
    <w:rsid w:val="00091E2E"/>
    <w:rsid w:val="0009269C"/>
    <w:rsid w:val="00167E74"/>
    <w:rsid w:val="003A1805"/>
    <w:rsid w:val="00423FB2"/>
    <w:rsid w:val="004317B2"/>
    <w:rsid w:val="00666525"/>
    <w:rsid w:val="006C6EB9"/>
    <w:rsid w:val="00702B31"/>
    <w:rsid w:val="007F0EFD"/>
    <w:rsid w:val="0098377C"/>
    <w:rsid w:val="00D529E0"/>
    <w:rsid w:val="00EF1415"/>
    <w:rsid w:val="00F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F5B9"/>
  <w15:chartTrackingRefBased/>
  <w15:docId w15:val="{B28A8BE1-24D2-764C-BBAE-94B2634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F0E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F0EFD"/>
  </w:style>
  <w:style w:type="paragraph" w:styleId="Titel">
    <w:name w:val="Title"/>
    <w:basedOn w:val="Normal"/>
    <w:next w:val="Normal"/>
    <w:link w:val="TitelTegn"/>
    <w:uiPriority w:val="10"/>
    <w:qFormat/>
    <w:rsid w:val="007F0E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F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4A30C6C1EB2429A23EC2955332835" ma:contentTypeVersion="13" ma:contentTypeDescription="Create a new document." ma:contentTypeScope="" ma:versionID="d055cea933cff16558388f9e1a0fe933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0567f6fa9508cd9e4a7bb620d6eb73a9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2d1906-206a-415e-89da-30e37854aceb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2D091-752A-462C-BB37-FC4DD18A668B}"/>
</file>

<file path=customXml/itemProps2.xml><?xml version="1.0" encoding="utf-8"?>
<ds:datastoreItem xmlns:ds="http://schemas.openxmlformats.org/officeDocument/2006/customXml" ds:itemID="{7CAA804E-75EC-418C-97EE-40499AC20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Midtgaard Hvelplund</dc:creator>
  <cp:keywords/>
  <dc:description/>
  <cp:lastModifiedBy>Asbjørn Midtgaard Hvelplund</cp:lastModifiedBy>
  <cp:revision>6</cp:revision>
  <dcterms:created xsi:type="dcterms:W3CDTF">2023-04-18T10:15:00Z</dcterms:created>
  <dcterms:modified xsi:type="dcterms:W3CDTF">2023-04-18T18:13:00Z</dcterms:modified>
</cp:coreProperties>
</file>