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DE78" w14:textId="2F30C217" w:rsidR="002A5FB4" w:rsidRDefault="002A5FB4" w:rsidP="002A5FB4">
      <w:pPr>
        <w:pStyle w:val="Overskrift2"/>
      </w:pPr>
      <w:r>
        <w:t>Konfidensintervaller 2025</w:t>
      </w:r>
    </w:p>
    <w:p w14:paraId="20E5F433" w14:textId="0EC4A4AA" w:rsidR="002A5FB4" w:rsidRPr="00A246C3" w:rsidRDefault="002A5FB4" w:rsidP="002A5FB4">
      <w:pPr>
        <w:spacing w:after="0"/>
        <w:rPr>
          <w:b/>
        </w:rPr>
      </w:pPr>
      <w:r w:rsidRPr="00A246C3">
        <w:rPr>
          <w:b/>
        </w:rPr>
        <w:t xml:space="preserve">Problemstilling </w:t>
      </w:r>
    </w:p>
    <w:p w14:paraId="334CB5C4" w14:textId="6D37BFC4" w:rsidR="002A5FB4" w:rsidRPr="002A5FB4" w:rsidRDefault="002A5FB4" w:rsidP="002A5FB4">
      <w:r>
        <w:t xml:space="preserve">Vi vil på baggrund af interview af et lille antal personer (en stikprøve) fremkomme med et estimat (vurdering) over befolkningsandelen, der vil stemme på et bestemt parti. Estimat kommer far latin, hvor </w:t>
      </w:r>
      <w:proofErr w:type="spellStart"/>
      <w:r w:rsidRPr="00A3735C">
        <w:rPr>
          <w:i/>
        </w:rPr>
        <w:t>aestimare</w:t>
      </w:r>
      <w:proofErr w:type="spellEnd"/>
      <w:r>
        <w:t xml:space="preserve"> betyder </w:t>
      </w:r>
      <w:r>
        <w:rPr>
          <w:i/>
        </w:rPr>
        <w:t>vur</w:t>
      </w:r>
      <w:r w:rsidRPr="00A3735C">
        <w:rPr>
          <w:i/>
        </w:rPr>
        <w:t>dere</w:t>
      </w:r>
      <w:r>
        <w:rPr>
          <w:i/>
        </w:rPr>
        <w:t>.</w:t>
      </w:r>
    </w:p>
    <w:p w14:paraId="442947BD" w14:textId="6F51E317" w:rsidR="006C0894" w:rsidRDefault="006C0894" w:rsidP="006C0894">
      <w:pPr>
        <w:spacing w:after="0"/>
        <w:ind w:right="-261"/>
        <w:rPr>
          <w:b/>
        </w:rPr>
      </w:pPr>
      <w:r>
        <w:rPr>
          <w:b/>
        </w:rPr>
        <w:t>Opinionsundersøgelser</w:t>
      </w:r>
      <w:r w:rsidR="00520C26">
        <w:rPr>
          <w:b/>
        </w:rPr>
        <w:t xml:space="preserve"> og binomialfordelingen</w:t>
      </w:r>
    </w:p>
    <w:p w14:paraId="7EB1E450" w14:textId="77777777" w:rsidR="006C0894" w:rsidRDefault="006C0894" w:rsidP="006C0894">
      <w:pPr>
        <w:spacing w:after="100"/>
        <w:ind w:right="-261"/>
      </w:pPr>
      <w:r>
        <w:t>Opinionsundersøgelser baserer sig på omkring 1600 telefoninterviews. Undersøgelsen bygger på 4 antagelser</w:t>
      </w:r>
    </w:p>
    <w:p w14:paraId="0990DC48" w14:textId="77777777" w:rsidR="006C0894" w:rsidRDefault="006C0894" w:rsidP="006C0894">
      <w:pPr>
        <w:pStyle w:val="Listeafsnit"/>
        <w:numPr>
          <w:ilvl w:val="0"/>
          <w:numId w:val="1"/>
        </w:numPr>
        <w:spacing w:after="0" w:line="240" w:lineRule="auto"/>
        <w:ind w:right="-262"/>
      </w:pPr>
      <w:r>
        <w:t>Der spørges kun om personerne stemmer på et parti (eller ikke)</w:t>
      </w:r>
    </w:p>
    <w:p w14:paraId="155F7C5E" w14:textId="77777777" w:rsidR="006C0894" w:rsidRDefault="006C0894" w:rsidP="006C0894">
      <w:pPr>
        <w:pStyle w:val="Listeafsnit"/>
        <w:numPr>
          <w:ilvl w:val="0"/>
          <w:numId w:val="1"/>
        </w:numPr>
        <w:spacing w:after="0" w:line="240" w:lineRule="auto"/>
        <w:ind w:right="-262"/>
      </w:pPr>
      <w:r>
        <w:t>Stikprøven opfattes som foretaget med tilbagelægning, selvom den selvfølgelig er uden.</w:t>
      </w:r>
    </w:p>
    <w:p w14:paraId="0B32DD32" w14:textId="77777777" w:rsidR="006C0894" w:rsidRDefault="006C0894" w:rsidP="006C0894">
      <w:pPr>
        <w:pStyle w:val="Listeafsnit"/>
        <w:numPr>
          <w:ilvl w:val="0"/>
          <w:numId w:val="1"/>
        </w:numPr>
        <w:spacing w:after="0" w:line="240" w:lineRule="auto"/>
        <w:ind w:right="-262"/>
      </w:pPr>
      <w:r>
        <w:t>De adspurgte svarer uafhængigt af hinanden (ingen ved hvad de andre svarer)</w:t>
      </w:r>
    </w:p>
    <w:p w14:paraId="395C7FBC" w14:textId="77777777" w:rsidR="006C0894" w:rsidRDefault="006C0894" w:rsidP="006C0894">
      <w:pPr>
        <w:pStyle w:val="Listeafsnit"/>
        <w:numPr>
          <w:ilvl w:val="0"/>
          <w:numId w:val="1"/>
        </w:numPr>
        <w:spacing w:after="100" w:line="240" w:lineRule="auto"/>
        <w:ind w:left="714" w:right="-261" w:hanging="357"/>
      </w:pPr>
      <w:r>
        <w:t>De adspurgte er tilfældigt udvalgt blandt hele befolkningen (repræsentativ)</w:t>
      </w:r>
    </w:p>
    <w:p w14:paraId="250C0C35" w14:textId="2336E39C" w:rsidR="006C0894" w:rsidRDefault="006C0894" w:rsidP="006C0894">
      <w:pPr>
        <w:ind w:right="-262"/>
      </w:pPr>
      <w:r>
        <w:t xml:space="preserve">De tre første betingelser gør det muligt at antage, at tilslutningen til et bestemt parti indenfor stikprøven er binomialfordelt. Hvis stikprøven i en opinionsundersøgelse ikke er repræsentativ, vil der opstå en systematisk fejl, der gør, at fx borgerlige partier overrepræsenteres. </w:t>
      </w:r>
    </w:p>
    <w:p w14:paraId="73150C5D" w14:textId="77777777" w:rsidR="00666DE4" w:rsidRDefault="00666DE4" w:rsidP="00666DE4">
      <w:pPr>
        <w:spacing w:after="0"/>
        <w:rPr>
          <w:b/>
        </w:rPr>
      </w:pPr>
      <w:r w:rsidRPr="00FE3EFB">
        <w:rPr>
          <w:b/>
        </w:rPr>
        <w:t>Konfidensinterval omkri</w:t>
      </w:r>
      <w:r>
        <w:rPr>
          <w:b/>
        </w:rPr>
        <w:t>ng befolkningens andel af til et bestemt parti</w:t>
      </w:r>
      <w:r w:rsidRPr="00FE3EFB">
        <w:rPr>
          <w:b/>
        </w:rPr>
        <w:t>.</w:t>
      </w:r>
    </w:p>
    <w:p w14:paraId="1FE3EF2C" w14:textId="6940B963" w:rsidR="00666DE4" w:rsidRDefault="00666DE4" w:rsidP="00666DE4">
      <w:pPr>
        <w:spacing w:after="0"/>
      </w:pPr>
      <w:r>
        <w:t xml:space="preserve">Vi ved, at der findes et interval omkring befolkningens </w:t>
      </w:r>
      <w:r>
        <w:rPr>
          <w:i/>
        </w:rPr>
        <w:t>ukendte andel af vælgertilslutningen til et parti</w:t>
      </w:r>
      <w:r>
        <w:t xml:space="preserve">, der med en vis sikkerhed indeholder stikprøvens andel. Kan ikke bruges til noget, da vi ikke kender denne andel. Når vi laver et konfidensinterval, finder vi et interval omkring </w:t>
      </w:r>
      <w:r w:rsidRPr="006346D8">
        <w:rPr>
          <w:i/>
        </w:rPr>
        <w:t>den observerede andel</w:t>
      </w:r>
      <w:r>
        <w:t xml:space="preserve">, der med en vis sikkerhed indeholder befolkningens andel. </w:t>
      </w:r>
    </w:p>
    <w:p w14:paraId="34B865F1" w14:textId="77777777" w:rsidR="00666DE4" w:rsidRDefault="00666DE4" w:rsidP="00666DE4">
      <w:pPr>
        <w:spacing w:after="0"/>
      </w:pPr>
    </w:p>
    <w:p w14:paraId="20D9CDAB" w14:textId="3571DAD6" w:rsidR="00666DE4" w:rsidRPr="00666DE4" w:rsidRDefault="00666DE4" w:rsidP="00666DE4">
      <w:pPr>
        <w:spacing w:after="0"/>
        <w:rPr>
          <w:b/>
          <w:bCs/>
        </w:rPr>
      </w:pPr>
      <w:r w:rsidRPr="00666DE4">
        <w:rPr>
          <w:b/>
          <w:bCs/>
        </w:rPr>
        <w:t>Fortolkning af konfidensintervallet</w:t>
      </w:r>
    </w:p>
    <w:p w14:paraId="2CA84E6E" w14:textId="51CA853C" w:rsidR="00FC2E15" w:rsidRDefault="00666DE4" w:rsidP="00666DE4">
      <w:r>
        <w:t>I 95 ud af 100 stikprøver vil konfidensintervallet omkring den observerede værdi indeholde den rigtige andel af vælgertilslutningen. Konfidensintervallet angiver</w:t>
      </w:r>
      <w:r w:rsidRPr="00FC526D">
        <w:rPr>
          <w:i/>
        </w:rPr>
        <w:t xml:space="preserve"> ikke</w:t>
      </w:r>
      <w:r>
        <w:t xml:space="preserve"> sandsynligheden for at befolkningens andel ligger i intervallet. Enten ligger andelen indenfor konfidensintervallet, eller også gør den ikke. Andelen er ikke en variabel, man kan flytte ind og ud af konfidensintervallet. Andelen er en ukendt konstant, og det er estimatet for andelen, der varierer. Derfor er konfidensintervallet selv en stokastisk variabel (variabel med en tilfældig variation)</w:t>
      </w:r>
    </w:p>
    <w:p w14:paraId="5BD671E9" w14:textId="40D277C7" w:rsidR="00FC2E15" w:rsidRDefault="00FC2E15" w:rsidP="00FC2E15">
      <w:pPr>
        <w:spacing w:after="0"/>
        <w:rPr>
          <w:b/>
        </w:rPr>
      </w:pPr>
      <w:r>
        <w:rPr>
          <w:b/>
        </w:rPr>
        <w:t xml:space="preserve">Eksempel 1. </w:t>
      </w:r>
      <w:r w:rsidR="000A0633">
        <w:rPr>
          <w:i/>
        </w:rPr>
        <w:t>K</w:t>
      </w:r>
      <w:r>
        <w:rPr>
          <w:i/>
        </w:rPr>
        <w:t>onfidensinterval</w:t>
      </w:r>
      <w:r w:rsidR="000A0633">
        <w:rPr>
          <w:i/>
        </w:rPr>
        <w:t xml:space="preserve"> ved brug af binomialfordelingen</w:t>
      </w:r>
    </w:p>
    <w:p w14:paraId="4CDCEC62" w14:textId="4289BE28" w:rsidR="00FC2E15" w:rsidRDefault="00FC2E15" w:rsidP="00FC2E15">
      <w:r>
        <w:t xml:space="preserve">I en stikprøve på 100 mennesker er der 50 der stemmer på </w:t>
      </w:r>
      <w:r>
        <w:rPr>
          <w:i/>
        </w:rPr>
        <w:t>Rød Blok</w:t>
      </w:r>
      <w:r>
        <w:t>. Procentdelen der stemmer på rød blok estimeres til 50 % og hvis vi anvender binomialfordelingen</w:t>
      </w:r>
      <w:r w:rsidR="00D66AF9">
        <w:t xml:space="preserve"> med antalsparameteren </w:t>
      </w:r>
      <m:oMath>
        <m:r>
          <w:rPr>
            <w:rFonts w:ascii="Cambria Math" w:hAnsi="Cambria Math"/>
          </w:rPr>
          <m:t>n=100</m:t>
        </m:r>
      </m:oMath>
      <w:r w:rsidR="00D66AF9">
        <w:t xml:space="preserve"> og sandsynligheden </w:t>
      </w:r>
      <m:oMath>
        <m:r>
          <w:rPr>
            <w:rFonts w:ascii="Cambria Math" w:hAnsi="Cambria Math"/>
          </w:rPr>
          <m:t>p=0,5</m:t>
        </m:r>
      </m:oMath>
      <w:r w:rsidR="00D66AF9">
        <w:t xml:space="preserve">, </w:t>
      </w:r>
      <w:r>
        <w:t>så bliver middel</w:t>
      </w:r>
      <w:r w:rsidR="006A767D">
        <w:t>værdi</w:t>
      </w:r>
      <w:r>
        <w:t xml:space="preserve"> og spredning </w:t>
      </w:r>
    </w:p>
    <w:p w14:paraId="5265454A" w14:textId="437B1586" w:rsidR="00FC2E15" w:rsidRDefault="00FC2E15" w:rsidP="00FC2E15">
      <w:r>
        <w:t xml:space="preserve"> </w:t>
      </w:r>
      <m:oMath>
        <m:r>
          <w:rPr>
            <w:rFonts w:ascii="Cambria Math" w:hAnsi="Cambria Math"/>
          </w:rPr>
          <m:t>μ=n∙p=100∙0,5=50</m:t>
        </m:r>
      </m:oMath>
      <w:r>
        <w:t xml:space="preserve"> og  </w:t>
      </w:r>
      <m:oMath>
        <m:r>
          <w:rPr>
            <w:rFonts w:ascii="Cambria Math" w:hAnsi="Cambria Math"/>
          </w:rPr>
          <m:t>σ=</m:t>
        </m:r>
        <m:rad>
          <m:radPr>
            <m:degHide m:val="1"/>
            <m:ctrlPr>
              <w:rPr>
                <w:rFonts w:ascii="Cambria Math" w:hAnsi="Cambria Math"/>
                <w:i/>
              </w:rPr>
            </m:ctrlPr>
          </m:radPr>
          <m:deg/>
          <m:e>
            <m:r>
              <w:rPr>
                <w:rFonts w:ascii="Cambria Math" w:hAnsi="Cambria Math"/>
              </w:rPr>
              <m:t>n∙p∙</m:t>
            </m:r>
            <m:d>
              <m:dPr>
                <m:ctrlPr>
                  <w:rPr>
                    <w:rFonts w:ascii="Cambria Math" w:hAnsi="Cambria Math"/>
                    <w:i/>
                  </w:rPr>
                </m:ctrlPr>
              </m:dPr>
              <m:e>
                <m:r>
                  <w:rPr>
                    <w:rFonts w:ascii="Cambria Math" w:hAnsi="Cambria Math"/>
                  </w:rPr>
                  <m:t>1-p</m:t>
                </m:r>
              </m:e>
            </m:d>
          </m:e>
        </m:rad>
        <m:r>
          <w:rPr>
            <w:rFonts w:ascii="Cambria Math" w:hAnsi="Cambria Math"/>
          </w:rPr>
          <m:t>=</m:t>
        </m:r>
        <m:rad>
          <m:radPr>
            <m:degHide m:val="1"/>
            <m:ctrlPr>
              <w:rPr>
                <w:rFonts w:ascii="Cambria Math" w:hAnsi="Cambria Math"/>
                <w:i/>
              </w:rPr>
            </m:ctrlPr>
          </m:radPr>
          <m:deg/>
          <m:e>
            <m:r>
              <w:rPr>
                <w:rFonts w:ascii="Cambria Math" w:hAnsi="Cambria Math"/>
              </w:rPr>
              <m:t>100∙0,5∙</m:t>
            </m:r>
            <m:d>
              <m:dPr>
                <m:ctrlPr>
                  <w:rPr>
                    <w:rFonts w:ascii="Cambria Math" w:hAnsi="Cambria Math"/>
                    <w:i/>
                  </w:rPr>
                </m:ctrlPr>
              </m:dPr>
              <m:e>
                <m:r>
                  <w:rPr>
                    <w:rFonts w:ascii="Cambria Math" w:hAnsi="Cambria Math"/>
                  </w:rPr>
                  <m:t>1-0,5</m:t>
                </m:r>
              </m:e>
            </m:d>
          </m:e>
        </m:rad>
        <m:r>
          <w:rPr>
            <w:rFonts w:ascii="Cambria Math" w:hAnsi="Cambria Math"/>
          </w:rPr>
          <m:t>=5</m:t>
        </m:r>
      </m:oMath>
    </w:p>
    <w:p w14:paraId="122011FC" w14:textId="0E108C58" w:rsidR="00FC2E15" w:rsidRDefault="003555DA" w:rsidP="00FC2E15">
      <w:r>
        <w:t xml:space="preserve">I en binomialfordeling hvor </w:t>
      </w:r>
      <m:oMath>
        <m:r>
          <w:rPr>
            <w:rFonts w:ascii="Cambria Math" w:hAnsi="Cambria Math"/>
          </w:rPr>
          <m:t>n∙p≥5</m:t>
        </m:r>
      </m:oMath>
      <w:r>
        <w:t xml:space="preserve"> er 95 % af observationerne placeret i intervallet </w:t>
      </w:r>
      <w:r w:rsidR="000A0633">
        <w:t xml:space="preserve">med 2 spredninger på hver side af middelværdien, dvs. </w:t>
      </w:r>
      <w:r w:rsidR="008839CE">
        <w:t xml:space="preserve">som </w:t>
      </w:r>
      <m:oMath>
        <m:r>
          <w:rPr>
            <w:rFonts w:ascii="Cambria Math" w:hAnsi="Cambria Math"/>
          </w:rPr>
          <m:t>50±10</m:t>
        </m:r>
      </m:oMath>
    </w:p>
    <w:p w14:paraId="735EABD0" w14:textId="77777777" w:rsidR="00FC2E15" w:rsidRPr="008839CE" w:rsidRDefault="00FC2E15" w:rsidP="00FC2E15">
      <m:oMathPara>
        <m:oMath>
          <m:r>
            <w:rPr>
              <w:rFonts w:ascii="Cambria Math" w:hAnsi="Cambria Math"/>
            </w:rPr>
            <m:t xml:space="preserve">95 % </m:t>
          </m:r>
          <m:r>
            <m:rPr>
              <m:sty m:val="p"/>
            </m:rPr>
            <w:rPr>
              <w:rFonts w:ascii="Cambria Math" w:hAnsi="Cambria Math"/>
            </w:rPr>
            <m:t>konfidensinterval</m:t>
          </m:r>
          <m:r>
            <w:rPr>
              <w:rFonts w:ascii="Cambria Math" w:hAnsi="Cambria Math"/>
            </w:rPr>
            <m:t>=</m:t>
          </m:r>
          <m:d>
            <m:dPr>
              <m:begChr m:val="{"/>
              <m:endChr m:val="}"/>
              <m:ctrlPr>
                <w:rPr>
                  <w:rFonts w:ascii="Cambria Math" w:hAnsi="Cambria Math"/>
                  <w:i/>
                </w:rPr>
              </m:ctrlPr>
            </m:dPr>
            <m:e>
              <m:r>
                <w:rPr>
                  <w:rFonts w:ascii="Cambria Math" w:hAnsi="Cambria Math"/>
                </w:rPr>
                <m:t>40,41,…59, 60</m:t>
              </m:r>
            </m:e>
          </m:d>
        </m:oMath>
      </m:oMathPara>
    </w:p>
    <w:p w14:paraId="00263BC0" w14:textId="77777777" w:rsidR="008839CE" w:rsidRPr="003555DA" w:rsidRDefault="008839CE" w:rsidP="00FC2E15"/>
    <w:p w14:paraId="3503F69A" w14:textId="7EE1C39E" w:rsidR="003555DA" w:rsidRDefault="00FA2F23" w:rsidP="00FC2E15">
      <w:r>
        <w:lastRenderedPageBreak/>
        <w:t xml:space="preserve">Konfidensintervallet </w:t>
      </w:r>
      <w:r w:rsidR="003555DA">
        <w:t>fortolke</w:t>
      </w:r>
      <w:r>
        <w:t>s</w:t>
      </w:r>
      <w:r w:rsidR="003555DA">
        <w:t xml:space="preserve"> som den estimerede andel ligger mellem 40 % og 60 %, </w:t>
      </w:r>
      <w:r>
        <w:t>hvilket</w:t>
      </w:r>
      <w:r w:rsidR="003555DA">
        <w:t xml:space="preserve"> svarer til at anvende formlen for konfidensintervallet</w:t>
      </w:r>
      <w:r>
        <w:t xml:space="preserve">, hvor </w:t>
      </w:r>
      <m:oMath>
        <m:acc>
          <m:accPr>
            <m:ctrlPr>
              <w:rPr>
                <w:rFonts w:ascii="Cambria Math" w:hAnsi="Cambria Math"/>
                <w:i/>
              </w:rPr>
            </m:ctrlPr>
          </m:accPr>
          <m:e>
            <m:r>
              <w:rPr>
                <w:rFonts w:ascii="Cambria Math" w:hAnsi="Cambria Math"/>
              </w:rPr>
              <m:t>p</m:t>
            </m:r>
          </m:e>
        </m:acc>
      </m:oMath>
      <w:r>
        <w:t xml:space="preserve"> er den estimerede andel</w:t>
      </w:r>
    </w:p>
    <w:p w14:paraId="4D43E569" w14:textId="72B3DE97" w:rsidR="00FA2F23" w:rsidRPr="003555DA" w:rsidRDefault="00000000" w:rsidP="00FC2E15">
      <m:oMathPara>
        <m:oMath>
          <m:acc>
            <m:accPr>
              <m:ctrlPr>
                <w:rPr>
                  <w:rFonts w:ascii="Cambria Math" w:hAnsi="Cambria Math"/>
                  <w:i/>
                </w:rPr>
              </m:ctrlPr>
            </m:accPr>
            <m:e>
              <m:r>
                <w:rPr>
                  <w:rFonts w:ascii="Cambria Math" w:hAnsi="Cambria Math"/>
                </w:rPr>
                <m:t>p</m:t>
              </m:r>
            </m:e>
          </m:acc>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100</m:t>
              </m:r>
            </m:den>
          </m:f>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r>
                    <w:rPr>
                      <w:rFonts w:ascii="Cambria Math" w:hAnsi="Cambria Math"/>
                    </w:rPr>
                    <m:t>0,5∙</m:t>
                  </m:r>
                  <m:d>
                    <m:dPr>
                      <m:ctrlPr>
                        <w:rPr>
                          <w:rFonts w:ascii="Cambria Math" w:hAnsi="Cambria Math"/>
                          <w:i/>
                        </w:rPr>
                      </m:ctrlPr>
                    </m:dPr>
                    <m:e>
                      <m:r>
                        <w:rPr>
                          <w:rFonts w:ascii="Cambria Math" w:hAnsi="Cambria Math"/>
                        </w:rPr>
                        <m:t>1-0,5</m:t>
                      </m:r>
                    </m:e>
                  </m:d>
                </m:num>
                <m:den>
                  <m:r>
                    <w:rPr>
                      <w:rFonts w:ascii="Cambria Math" w:hAnsi="Cambria Math"/>
                    </w:rPr>
                    <m:t>100</m:t>
                  </m:r>
                </m:den>
              </m:f>
            </m:e>
          </m:rad>
          <m:r>
            <w:rPr>
              <w:rFonts w:ascii="Cambria Math" w:hAnsi="Cambria Math"/>
            </w:rPr>
            <m:t>=50 %±10 %</m:t>
          </m:r>
        </m:oMath>
      </m:oMathPara>
    </w:p>
    <w:p w14:paraId="73659FAD" w14:textId="54E1FCE5" w:rsidR="006C0894" w:rsidRPr="009434D7" w:rsidRDefault="00520C26" w:rsidP="006C0894">
      <w:pPr>
        <w:spacing w:after="0"/>
        <w:rPr>
          <w:b/>
        </w:rPr>
      </w:pPr>
      <w:r>
        <w:rPr>
          <w:b/>
        </w:rPr>
        <w:t>F</w:t>
      </w:r>
      <w:r w:rsidR="006C0894">
        <w:rPr>
          <w:b/>
        </w:rPr>
        <w:t xml:space="preserve">ormel til at bestemme </w:t>
      </w:r>
      <w:r>
        <w:rPr>
          <w:b/>
        </w:rPr>
        <w:t xml:space="preserve">et </w:t>
      </w:r>
      <w:r w:rsidR="006C0894">
        <w:rPr>
          <w:b/>
        </w:rPr>
        <w:t>k</w:t>
      </w:r>
      <w:r w:rsidR="006C0894" w:rsidRPr="009434D7">
        <w:rPr>
          <w:b/>
        </w:rPr>
        <w:t>onfiden</w:t>
      </w:r>
      <w:r w:rsidR="006C0894">
        <w:rPr>
          <w:b/>
        </w:rPr>
        <w:t>s</w:t>
      </w:r>
      <w:r w:rsidR="006C0894" w:rsidRPr="009434D7">
        <w:rPr>
          <w:b/>
        </w:rPr>
        <w:t>interval</w:t>
      </w:r>
      <w:r>
        <w:rPr>
          <w:b/>
        </w:rPr>
        <w:t xml:space="preserve"> ved brug af binomialfordelingen</w:t>
      </w:r>
    </w:p>
    <w:p w14:paraId="59781F99" w14:textId="70610459" w:rsidR="003555DA" w:rsidRPr="003555DA" w:rsidRDefault="006C0894" w:rsidP="006C0894">
      <w:pPr>
        <w:rPr>
          <w:rFonts w:ascii="Cambria Math" w:hAnsi="Cambria Math"/>
          <w:i/>
        </w:rPr>
      </w:pPr>
      <w:r>
        <w:t>Hvi v</w:t>
      </w:r>
      <w:r w:rsidRPr="009434D7">
        <w:t xml:space="preserve">i </w:t>
      </w:r>
      <w:r>
        <w:t xml:space="preserve">har en stikprøven med </w:t>
      </w:r>
      <w:r w:rsidRPr="009434D7">
        <w:rPr>
          <w:i/>
        </w:rPr>
        <w:t>n</w:t>
      </w:r>
      <w:r>
        <w:t xml:space="preserve"> personer, hvor der er </w:t>
      </w:r>
      <w:r w:rsidRPr="00FD0575">
        <w:rPr>
          <w:i/>
        </w:rPr>
        <w:t>x</w:t>
      </w:r>
      <w:r>
        <w:t xml:space="preserve"> personer, der stemmer på et bestemt parti, så vil vi estimere procentdelen til </w:t>
      </w:r>
      <w:r w:rsidRPr="006C0894">
        <w:rPr>
          <w:rFonts w:ascii="Cambria Math" w:hAnsi="Cambria Math"/>
          <w:i/>
        </w:rPr>
        <w:br/>
      </w:r>
      <m:oMathPara>
        <m:oMath>
          <m:acc>
            <m:accPr>
              <m:ctrlPr>
                <w:rPr>
                  <w:rFonts w:ascii="Cambria Math" w:hAnsi="Cambria Math"/>
                  <w:i/>
                </w:rPr>
              </m:ctrlPr>
            </m:accPr>
            <m:e>
              <m:r>
                <w:rPr>
                  <w:rFonts w:ascii="Cambria Math" w:hAnsi="Cambria Math"/>
                </w:rPr>
                <m:t>p</m:t>
              </m:r>
            </m:e>
          </m:acc>
          <m:r>
            <w:rPr>
              <w:rFonts w:ascii="Cambria Math" w:hAnsi="Cambria Math"/>
            </w:rPr>
            <m:t xml:space="preserve">= </m:t>
          </m:r>
          <m:f>
            <m:fPr>
              <m:ctrlPr>
                <w:rPr>
                  <w:rFonts w:ascii="Cambria Math" w:hAnsi="Cambria Math"/>
                  <w:i/>
                </w:rPr>
              </m:ctrlPr>
            </m:fPr>
            <m:num>
              <m:r>
                <w:rPr>
                  <w:rFonts w:ascii="Cambria Math" w:hAnsi="Cambria Math"/>
                </w:rPr>
                <m:t>x</m:t>
              </m:r>
            </m:num>
            <m:den>
              <m:r>
                <w:rPr>
                  <w:rFonts w:ascii="Cambria Math" w:hAnsi="Cambria Math"/>
                </w:rPr>
                <m:t>n</m:t>
              </m:r>
            </m:den>
          </m:f>
        </m:oMath>
      </m:oMathPara>
    </w:p>
    <w:p w14:paraId="005F4FD3" w14:textId="364558A4" w:rsidR="006C0894" w:rsidRPr="009434D7" w:rsidRDefault="006C0894" w:rsidP="006C0894">
      <w:pPr>
        <w:rPr>
          <w:b/>
        </w:rPr>
      </w:pPr>
      <w:r>
        <w:t>og hvis binomialfordelingen</w:t>
      </w:r>
      <w:r w:rsidR="00FA2F23">
        <w:t xml:space="preserve"> ikke er for skæv eller stikprøven er stor (</w:t>
      </w:r>
      <m:oMath>
        <m:r>
          <w:rPr>
            <w:rFonts w:ascii="Cambria Math" w:hAnsi="Cambria Math"/>
          </w:rPr>
          <m:t>n∙p≥5</m:t>
        </m:r>
      </m:oMath>
      <w:r w:rsidR="00FA2F23">
        <w:t xml:space="preserve"> )</w:t>
      </w:r>
      <w:r>
        <w:t xml:space="preserve">, </w:t>
      </w:r>
      <w:r w:rsidR="00FA2F23">
        <w:t xml:space="preserve">så </w:t>
      </w:r>
      <w:r>
        <w:t>vil 95 % af stikprøverne give et resultat, der ligger indenfor 2 spredninger fra middeltallet</w:t>
      </w:r>
      <w:r w:rsidR="00235C0C">
        <w:t xml:space="preserve"> (</w:t>
      </w:r>
      <w:r w:rsidR="00235C0C">
        <w:rPr>
          <w:i/>
          <w:iCs/>
        </w:rPr>
        <w:t>95 % konfidensinterval)</w:t>
      </w:r>
    </w:p>
    <w:p w14:paraId="6385FE15" w14:textId="3B4E7E72" w:rsidR="006C0894" w:rsidRDefault="006C0894" w:rsidP="006C0894">
      <m:oMathPara>
        <m:oMath>
          <m:r>
            <w:rPr>
              <w:rFonts w:ascii="Cambria Math" w:hAnsi="Cambria Math"/>
            </w:rPr>
            <m:t>n∙</m:t>
          </m:r>
          <m:acc>
            <m:accPr>
              <m:ctrlPr>
                <w:rPr>
                  <w:rFonts w:ascii="Cambria Math" w:hAnsi="Cambria Math"/>
                  <w:i/>
                </w:rPr>
              </m:ctrlPr>
            </m:accPr>
            <m:e>
              <m:r>
                <w:rPr>
                  <w:rFonts w:ascii="Cambria Math" w:hAnsi="Cambria Math"/>
                </w:rPr>
                <m:t>p</m:t>
              </m:r>
            </m:e>
          </m:acc>
          <m:r>
            <w:rPr>
              <w:rFonts w:ascii="Cambria Math" w:hAnsi="Cambria Math"/>
            </w:rPr>
            <m:t>±2∙</m:t>
          </m:r>
          <m:rad>
            <m:radPr>
              <m:degHide m:val="1"/>
              <m:ctrlPr>
                <w:rPr>
                  <w:rFonts w:ascii="Cambria Math" w:hAnsi="Cambria Math"/>
                  <w:i/>
                </w:rPr>
              </m:ctrlPr>
            </m:radPr>
            <m:deg/>
            <m:e>
              <m:r>
                <w:rPr>
                  <w:rFonts w:ascii="Cambria Math" w:hAnsi="Cambria Math"/>
                </w:rPr>
                <m:t>n∙</m:t>
              </m:r>
              <m:acc>
                <m:accPr>
                  <m:ctrlPr>
                    <w:rPr>
                      <w:rFonts w:ascii="Cambria Math" w:hAnsi="Cambria Math"/>
                      <w:i/>
                    </w:rPr>
                  </m:ctrlPr>
                </m:accPr>
                <m:e>
                  <m:r>
                    <w:rPr>
                      <w:rFonts w:ascii="Cambria Math" w:hAnsi="Cambria Math"/>
                    </w:rPr>
                    <m:t>p</m:t>
                  </m:r>
                </m:e>
              </m:acc>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e>
          </m:rad>
          <m:r>
            <w:rPr>
              <w:rFonts w:ascii="Cambria Math" w:hAnsi="Cambria Math"/>
            </w:rPr>
            <m:t xml:space="preserve"> </m:t>
          </m:r>
        </m:oMath>
      </m:oMathPara>
    </w:p>
    <w:p w14:paraId="267160D2" w14:textId="77777777" w:rsidR="006C0894" w:rsidRDefault="006C0894" w:rsidP="006C0894">
      <w:r>
        <w:t xml:space="preserve">Divideres med </w:t>
      </w:r>
      <w:r w:rsidRPr="006147AD">
        <w:rPr>
          <w:i/>
        </w:rPr>
        <w:t>n</w:t>
      </w:r>
      <w:r>
        <w:t xml:space="preserve"> fås den estimerede procentdel med usikkerhedsinterval</w:t>
      </w:r>
    </w:p>
    <w:p w14:paraId="0E22915C" w14:textId="14966884" w:rsidR="006C0894" w:rsidRPr="00235C0C" w:rsidRDefault="00000000" w:rsidP="00235C0C">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n∙</m:t>
                  </m:r>
                  <m:acc>
                    <m:accPr>
                      <m:ctrlPr>
                        <w:rPr>
                          <w:rFonts w:ascii="Cambria Math" w:hAnsi="Cambria Math"/>
                          <w:i/>
                        </w:rPr>
                      </m:ctrlPr>
                    </m:accPr>
                    <m:e>
                      <m:r>
                        <w:rPr>
                          <w:rFonts w:ascii="Cambria Math" w:hAnsi="Cambria Math"/>
                        </w:rPr>
                        <m:t>p</m:t>
                      </m:r>
                    </m:e>
                  </m:acc>
                  <m:r>
                    <w:rPr>
                      <w:rFonts w:ascii="Cambria Math" w:hAnsi="Cambria Math"/>
                    </w:rPr>
                    <m:t>∙(1-</m:t>
                  </m:r>
                  <m:acc>
                    <m:accPr>
                      <m:ctrlPr>
                        <w:rPr>
                          <w:rFonts w:ascii="Cambria Math" w:hAnsi="Cambria Math"/>
                          <w:i/>
                        </w:rPr>
                      </m:ctrlPr>
                    </m:accPr>
                    <m:e>
                      <m:r>
                        <w:rPr>
                          <w:rFonts w:ascii="Cambria Math" w:hAnsi="Cambria Math"/>
                        </w:rPr>
                        <m:t>p</m:t>
                      </m:r>
                    </m:e>
                  </m:acc>
                  <m:r>
                    <w:rPr>
                      <w:rFonts w:ascii="Cambria Math" w:hAnsi="Cambria Math"/>
                    </w:rPr>
                    <m:t>)</m:t>
                  </m:r>
                </m:e>
              </m:rad>
            </m:num>
            <m:den>
              <m:r>
                <w:rPr>
                  <w:rFonts w:ascii="Cambria Math" w:hAnsi="Cambria Math"/>
                </w:rPr>
                <m:t>n</m:t>
              </m:r>
            </m:den>
          </m:f>
          <m:r>
            <w:rPr>
              <w:rFonts w:ascii="Cambria Math" w:hAnsi="Cambria Math"/>
            </w:rPr>
            <m:t>=</m:t>
          </m:r>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n∙</m:t>
                  </m:r>
                  <m:acc>
                    <m:accPr>
                      <m:ctrlPr>
                        <w:rPr>
                          <w:rFonts w:ascii="Cambria Math" w:hAnsi="Cambria Math"/>
                          <w:i/>
                        </w:rPr>
                      </m:ctrlPr>
                    </m:accPr>
                    <m:e>
                      <m:r>
                        <w:rPr>
                          <w:rFonts w:ascii="Cambria Math" w:hAnsi="Cambria Math"/>
                        </w:rPr>
                        <m:t>p</m:t>
                      </m:r>
                    </m:e>
                  </m:acc>
                  <m:r>
                    <w:rPr>
                      <w:rFonts w:ascii="Cambria Math" w:hAnsi="Cambria Math"/>
                    </w:rPr>
                    <m:t>∙(1-</m:t>
                  </m:r>
                  <m:acc>
                    <m:accPr>
                      <m:ctrlPr>
                        <w:rPr>
                          <w:rFonts w:ascii="Cambria Math" w:hAnsi="Cambria Math"/>
                          <w:i/>
                        </w:rPr>
                      </m:ctrlPr>
                    </m:accPr>
                    <m:e>
                      <m:r>
                        <w:rPr>
                          <w:rFonts w:ascii="Cambria Math" w:hAnsi="Cambria Math"/>
                        </w:rPr>
                        <m:t>p</m:t>
                      </m:r>
                    </m:e>
                  </m:acc>
                  <m:r>
                    <w:rPr>
                      <w:rFonts w:ascii="Cambria Math" w:hAnsi="Cambria Math"/>
                    </w:rPr>
                    <m:t>)</m:t>
                  </m:r>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n</m:t>
                      </m:r>
                    </m:e>
                    <m:sup>
                      <m:r>
                        <w:rPr>
                          <w:rFonts w:ascii="Cambria Math" w:hAnsi="Cambria Math"/>
                        </w:rPr>
                        <m:t>2</m:t>
                      </m:r>
                    </m:sup>
                  </m:sSup>
                </m:e>
              </m:rad>
            </m:den>
          </m:f>
          <m:r>
            <w:rPr>
              <w:rFonts w:ascii="Cambria Math" w:hAnsi="Cambria Math"/>
            </w:rPr>
            <m:t>=</m:t>
          </m:r>
          <m:acc>
            <m:accPr>
              <m:ctrlPr>
                <w:rPr>
                  <w:rFonts w:ascii="Cambria Math" w:hAnsi="Cambria Math"/>
                  <w:i/>
                </w:rPr>
              </m:ctrlPr>
            </m:accPr>
            <m:e>
              <m:r>
                <w:rPr>
                  <w:rFonts w:ascii="Cambria Math" w:hAnsi="Cambria Math"/>
                </w:rPr>
                <m:t>p</m:t>
              </m:r>
            </m:e>
          </m:acc>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r>
                    <w:rPr>
                      <w:rFonts w:ascii="Cambria Math" w:hAnsi="Cambria Math"/>
                    </w:rPr>
                    <m:t>n∙</m:t>
                  </m:r>
                  <m:acc>
                    <m:accPr>
                      <m:ctrlPr>
                        <w:rPr>
                          <w:rFonts w:ascii="Cambria Math" w:hAnsi="Cambria Math"/>
                          <w:i/>
                        </w:rPr>
                      </m:ctrlPr>
                    </m:accPr>
                    <m:e>
                      <m:r>
                        <w:rPr>
                          <w:rFonts w:ascii="Cambria Math" w:hAnsi="Cambria Math"/>
                        </w:rPr>
                        <m:t>p</m:t>
                      </m:r>
                    </m:e>
                  </m:acc>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sSup>
                    <m:sSupPr>
                      <m:ctrlPr>
                        <w:rPr>
                          <w:rFonts w:ascii="Cambria Math" w:hAnsi="Cambria Math"/>
                          <w:i/>
                        </w:rPr>
                      </m:ctrlPr>
                    </m:sSupPr>
                    <m:e>
                      <m:r>
                        <w:rPr>
                          <w:rFonts w:ascii="Cambria Math" w:hAnsi="Cambria Math"/>
                        </w:rPr>
                        <m:t>n</m:t>
                      </m:r>
                    </m:e>
                    <m:sup>
                      <m:r>
                        <w:rPr>
                          <w:rFonts w:ascii="Cambria Math" w:hAnsi="Cambria Math"/>
                        </w:rPr>
                        <m:t>2</m:t>
                      </m:r>
                    </m:sup>
                  </m:sSup>
                </m:den>
              </m:f>
            </m:e>
          </m:rad>
          <m:r>
            <w:rPr>
              <w:rFonts w:ascii="Cambria Math" w:hAnsi="Cambria Math"/>
            </w:rPr>
            <m:t xml:space="preserve">= </m:t>
          </m:r>
          <m:acc>
            <m:accPr>
              <m:ctrlPr>
                <w:rPr>
                  <w:rFonts w:ascii="Cambria Math" w:hAnsi="Cambria Math"/>
                  <w:i/>
                </w:rPr>
              </m:ctrlPr>
            </m:accPr>
            <m:e>
              <m:r>
                <w:rPr>
                  <w:rFonts w:ascii="Cambria Math" w:hAnsi="Cambria Math"/>
                </w:rPr>
                <m:t>p</m:t>
              </m:r>
            </m:e>
          </m:acc>
          <m:r>
            <w:rPr>
              <w:rFonts w:ascii="Cambria Math" w:hAnsi="Cambria Math"/>
            </w:rPr>
            <m:t>±2</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r>
            <w:rPr>
              <w:rFonts w:ascii="Cambria Math" w:hAnsi="Cambria Math"/>
            </w:rPr>
            <m:t xml:space="preserve"> </m:t>
          </m:r>
        </m:oMath>
      </m:oMathPara>
    </w:p>
    <w:p w14:paraId="05DE0B25" w14:textId="512AC4A9" w:rsidR="00E5624A" w:rsidRPr="00E2767B" w:rsidRDefault="00E5624A" w:rsidP="00E5624A">
      <w:pPr>
        <w:spacing w:after="0"/>
        <w:rPr>
          <w:b/>
        </w:rPr>
      </w:pPr>
      <w:r w:rsidRPr="00E2767B">
        <w:rPr>
          <w:b/>
        </w:rPr>
        <w:t>Opgave</w:t>
      </w:r>
      <w:r>
        <w:rPr>
          <w:b/>
        </w:rPr>
        <w:t xml:space="preserve"> 1. </w:t>
      </w:r>
      <w:r>
        <w:rPr>
          <w:i/>
        </w:rPr>
        <w:t>Hvorfor er konfidensintervallet</w:t>
      </w:r>
      <w:r w:rsidRPr="00E2767B">
        <w:rPr>
          <w:i/>
        </w:rPr>
        <w:t xml:space="preserve"> stø</w:t>
      </w:r>
      <w:r>
        <w:rPr>
          <w:i/>
        </w:rPr>
        <w:t>rst, når stikprøve</w:t>
      </w:r>
      <w:r w:rsidRPr="00E2767B">
        <w:rPr>
          <w:i/>
        </w:rPr>
        <w:t>andelen er 50 %?</w:t>
      </w:r>
    </w:p>
    <w:p w14:paraId="1D8802BF" w14:textId="64B340A9" w:rsidR="00E5624A" w:rsidRPr="00E5624A" w:rsidRDefault="00E5624A" w:rsidP="00E5624A">
      <w:r>
        <w:t xml:space="preserve">En funktion er givet ved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d>
              <m:dPr>
                <m:ctrlPr>
                  <w:rPr>
                    <w:rFonts w:ascii="Cambria Math" w:hAnsi="Cambria Math"/>
                    <w:i/>
                  </w:rPr>
                </m:ctrlPr>
              </m:dPr>
              <m:e>
                <m:r>
                  <w:rPr>
                    <w:rFonts w:ascii="Cambria Math" w:hAnsi="Cambria Math"/>
                  </w:rPr>
                  <m:t>1-x</m:t>
                </m:r>
              </m:e>
            </m:d>
          </m:e>
        </m:rad>
      </m:oMath>
      <w:r>
        <w:t xml:space="preserve">. Vis, at </w:t>
      </w:r>
      <w:r>
        <w:rPr>
          <w:i/>
        </w:rPr>
        <w:t>f</w:t>
      </w:r>
      <w:r>
        <w:t>(</w:t>
      </w:r>
      <w:r w:rsidRPr="001263A9">
        <w:rPr>
          <w:i/>
        </w:rPr>
        <w:t>x</w:t>
      </w:r>
      <w:r>
        <w:t xml:space="preserve">) har maksimum, når </w:t>
      </w:r>
      <w:r w:rsidRPr="005D5FF2">
        <w:rPr>
          <w:i/>
        </w:rPr>
        <w:t>x</w:t>
      </w:r>
      <w:r>
        <w:t xml:space="preserve"> = 0,5, og derfor er usikkerheden størst når </w:t>
      </w:r>
      <m:oMath>
        <m:acc>
          <m:accPr>
            <m:ctrlPr>
              <w:rPr>
                <w:rFonts w:ascii="Cambria Math" w:hAnsi="Cambria Math"/>
                <w:i/>
              </w:rPr>
            </m:ctrlPr>
          </m:accPr>
          <m:e>
            <m:r>
              <w:rPr>
                <w:rFonts w:ascii="Cambria Math" w:hAnsi="Cambria Math"/>
              </w:rPr>
              <m:t>p</m:t>
            </m:r>
          </m:e>
        </m:acc>
        <m:r>
          <w:rPr>
            <w:rFonts w:ascii="Cambria Math" w:hAnsi="Cambria Math"/>
          </w:rPr>
          <m:t>=0,5</m:t>
        </m:r>
      </m:oMath>
    </w:p>
    <w:p w14:paraId="310041B1" w14:textId="69512330" w:rsidR="00E5624A" w:rsidRPr="00E5624A" w:rsidRDefault="00E5624A" w:rsidP="00235C0C">
      <w:pPr>
        <w:rPr>
          <w:i/>
          <w:iCs/>
        </w:rPr>
      </w:pPr>
      <w:r w:rsidRPr="006C0894">
        <w:rPr>
          <w:b/>
          <w:bCs/>
        </w:rPr>
        <w:t xml:space="preserve">Opgave </w:t>
      </w:r>
      <w:r>
        <w:rPr>
          <w:b/>
          <w:bCs/>
        </w:rPr>
        <w:t>2</w:t>
      </w:r>
      <w:r w:rsidRPr="006C0894">
        <w:rPr>
          <w:b/>
          <w:bCs/>
        </w:rPr>
        <w:t>.</w:t>
      </w:r>
      <w:r>
        <w:t xml:space="preserve"> </w:t>
      </w:r>
      <w:r w:rsidRPr="006C0894">
        <w:rPr>
          <w:i/>
          <w:iCs/>
        </w:rPr>
        <w:t xml:space="preserve">Hvorfor bliver </w:t>
      </w:r>
      <w:r>
        <w:rPr>
          <w:i/>
          <w:iCs/>
        </w:rPr>
        <w:t>konfidens</w:t>
      </w:r>
      <w:r w:rsidRPr="006C0894">
        <w:rPr>
          <w:i/>
          <w:iCs/>
        </w:rPr>
        <w:t>intervallet halvt så stort, når stikprøven bliver 4 gange større?</w:t>
      </w:r>
    </w:p>
    <w:p w14:paraId="190E5A90" w14:textId="09750518" w:rsidR="002A5FB4" w:rsidRDefault="00235C0C" w:rsidP="00235C0C">
      <w:pPr>
        <w:rPr>
          <w:i/>
          <w:iCs/>
        </w:rPr>
      </w:pPr>
      <w:r w:rsidRPr="00E2767B">
        <w:rPr>
          <w:b/>
        </w:rPr>
        <w:t>Opgave</w:t>
      </w:r>
      <w:r>
        <w:rPr>
          <w:b/>
        </w:rPr>
        <w:t xml:space="preserve"> </w:t>
      </w:r>
      <w:r w:rsidR="00E5624A">
        <w:rPr>
          <w:b/>
        </w:rPr>
        <w:t>3</w:t>
      </w:r>
      <w:r>
        <w:rPr>
          <w:b/>
        </w:rPr>
        <w:t xml:space="preserve">. </w:t>
      </w:r>
      <w:r w:rsidRPr="00235C0C">
        <w:rPr>
          <w:bCs/>
          <w:i/>
          <w:iCs/>
        </w:rPr>
        <w:t>Hvad kan man sige om bredden af</w:t>
      </w:r>
      <w:r>
        <w:rPr>
          <w:b/>
        </w:rPr>
        <w:t xml:space="preserve"> </w:t>
      </w:r>
      <w:r>
        <w:rPr>
          <w:i/>
          <w:iCs/>
        </w:rPr>
        <w:t>et 90 % konfidensinterval, et 95 % konfidensinterval og et 99 % konfidensinterval?</w:t>
      </w:r>
    </w:p>
    <w:p w14:paraId="4378F9E6" w14:textId="69EC9065" w:rsidR="00235C0C" w:rsidRPr="009B0709" w:rsidRDefault="00D047B2" w:rsidP="00235C0C">
      <w:pPr>
        <w:spacing w:after="0"/>
      </w:pPr>
      <m:oMathPara>
        <m:oMath>
          <m:r>
            <w:rPr>
              <w:rFonts w:ascii="Cambria Math" w:hAnsi="Cambria Math"/>
            </w:rPr>
            <m:t xml:space="preserve">90 % </m:t>
          </m:r>
          <m:r>
            <m:rPr>
              <m:sty m:val="p"/>
            </m:rPr>
            <w:rPr>
              <w:rFonts w:ascii="Cambria Math" w:hAnsi="Cambria Math"/>
            </w:rPr>
            <m:t xml:space="preserve">konfidens  </m:t>
          </m:r>
          <m:acc>
            <m:accPr>
              <m:ctrlPr>
                <w:rPr>
                  <w:rFonts w:ascii="Cambria Math" w:hAnsi="Cambria Math"/>
                  <w:i/>
                </w:rPr>
              </m:ctrlPr>
            </m:accPr>
            <m:e>
              <m:r>
                <w:rPr>
                  <w:rFonts w:ascii="Cambria Math" w:hAnsi="Cambria Math"/>
                </w:rPr>
                <m:t>p</m:t>
              </m:r>
            </m:e>
          </m:acc>
          <m:r>
            <w:rPr>
              <w:rFonts w:ascii="Cambria Math" w:hAnsi="Cambria Math"/>
            </w:rPr>
            <m:t>±1,645</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r>
            <w:rPr>
              <w:rFonts w:ascii="Cambria Math" w:hAnsi="Cambria Math"/>
            </w:rPr>
            <m:t xml:space="preserve"> </m:t>
          </m:r>
          <m:r>
            <m:rPr>
              <m:sty m:val="p"/>
            </m:rPr>
            <w:rPr>
              <w:rFonts w:ascii="Cambria Math" w:hAnsi="Cambria Math"/>
            </w:rPr>
            <m:t>og</m:t>
          </m:r>
          <m:r>
            <w:rPr>
              <w:rFonts w:ascii="Cambria Math" w:hAnsi="Cambria Math"/>
            </w:rPr>
            <m:t xml:space="preserve"> 99 % </m:t>
          </m:r>
          <m:r>
            <m:rPr>
              <m:sty m:val="p"/>
            </m:rPr>
            <w:rPr>
              <w:rFonts w:ascii="Cambria Math" w:hAnsi="Cambria Math"/>
            </w:rPr>
            <m:t>konfidens</m:t>
          </m:r>
          <m:r>
            <w:rPr>
              <w:rFonts w:ascii="Cambria Math" w:hAnsi="Cambria Math"/>
            </w:rPr>
            <m:t xml:space="preserve"> </m:t>
          </m:r>
          <m:acc>
            <m:accPr>
              <m:ctrlPr>
                <w:rPr>
                  <w:rFonts w:ascii="Cambria Math" w:hAnsi="Cambria Math"/>
                  <w:i/>
                </w:rPr>
              </m:ctrlPr>
            </m:accPr>
            <m:e>
              <m:r>
                <w:rPr>
                  <w:rFonts w:ascii="Cambria Math" w:hAnsi="Cambria Math"/>
                </w:rPr>
                <m:t>p</m:t>
              </m:r>
            </m:e>
          </m:acc>
          <m:r>
            <w:rPr>
              <w:rFonts w:ascii="Cambria Math" w:hAnsi="Cambria Math"/>
            </w:rPr>
            <m:t>±2,58</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r>
                    <w:rPr>
                      <w:rFonts w:ascii="Cambria Math" w:hAnsi="Cambria Math"/>
                    </w:rPr>
                    <m:t>∙</m:t>
                  </m:r>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r>
            <w:rPr>
              <w:rFonts w:ascii="Cambria Math" w:hAnsi="Cambria Math"/>
            </w:rPr>
            <m:t xml:space="preserve">     </m:t>
          </m:r>
        </m:oMath>
      </m:oMathPara>
    </w:p>
    <w:p w14:paraId="345F4128" w14:textId="77777777" w:rsidR="000A0633" w:rsidRDefault="000A0633" w:rsidP="006C0894">
      <w:pPr>
        <w:spacing w:after="0"/>
        <w:rPr>
          <w:i/>
        </w:rPr>
      </w:pPr>
    </w:p>
    <w:p w14:paraId="05736442" w14:textId="77777777" w:rsidR="008839CE" w:rsidRDefault="008839CE" w:rsidP="00AB1BAA">
      <w:pPr>
        <w:rPr>
          <w:i/>
          <w:iCs/>
        </w:rPr>
      </w:pPr>
    </w:p>
    <w:p w14:paraId="5FB4E3A0" w14:textId="77777777" w:rsidR="008839CE" w:rsidRDefault="008839CE" w:rsidP="00AB1BAA">
      <w:pPr>
        <w:rPr>
          <w:i/>
          <w:iCs/>
        </w:rPr>
      </w:pPr>
    </w:p>
    <w:p w14:paraId="7C3CBA81" w14:textId="77777777" w:rsidR="008839CE" w:rsidRDefault="008839CE" w:rsidP="00AB1BAA">
      <w:pPr>
        <w:rPr>
          <w:i/>
          <w:iCs/>
        </w:rPr>
      </w:pPr>
    </w:p>
    <w:p w14:paraId="66EE25A1" w14:textId="77777777" w:rsidR="008839CE" w:rsidRDefault="008839CE" w:rsidP="00AB1BAA">
      <w:pPr>
        <w:rPr>
          <w:i/>
          <w:iCs/>
        </w:rPr>
      </w:pPr>
    </w:p>
    <w:p w14:paraId="37C9E3CF" w14:textId="77777777" w:rsidR="008839CE" w:rsidRDefault="008839CE" w:rsidP="00AB1BAA">
      <w:pPr>
        <w:rPr>
          <w:i/>
          <w:iCs/>
        </w:rPr>
      </w:pPr>
    </w:p>
    <w:p w14:paraId="34522DE2" w14:textId="77777777" w:rsidR="008839CE" w:rsidRDefault="008839CE" w:rsidP="00AB1BAA">
      <w:pPr>
        <w:rPr>
          <w:i/>
          <w:iCs/>
        </w:rPr>
      </w:pPr>
    </w:p>
    <w:p w14:paraId="3BF52C07" w14:textId="77777777" w:rsidR="008839CE" w:rsidRDefault="008839CE" w:rsidP="00AB1BAA">
      <w:pPr>
        <w:rPr>
          <w:i/>
          <w:iCs/>
        </w:rPr>
      </w:pPr>
    </w:p>
    <w:p w14:paraId="645EDD42" w14:textId="4FB70986" w:rsidR="00AB1BAA" w:rsidRPr="00AB1BAA" w:rsidRDefault="00AB1BAA" w:rsidP="00AB1BAA">
      <w:pPr>
        <w:rPr>
          <w:i/>
          <w:iCs/>
        </w:rPr>
      </w:pPr>
      <w:r w:rsidRPr="006B3E68">
        <w:rPr>
          <w:i/>
          <w:iCs/>
        </w:rPr>
        <w:t>Ovenfor er det væsentlige i spørgsmålet, nedenfor er vist hvad man kan medtage i dialogen</w:t>
      </w:r>
    </w:p>
    <w:p w14:paraId="6709BE80" w14:textId="77777777" w:rsidR="000A0633" w:rsidRPr="00AB1BAA" w:rsidRDefault="000A0633" w:rsidP="000A0633">
      <w:pPr>
        <w:spacing w:after="0"/>
        <w:rPr>
          <w:color w:val="000000" w:themeColor="text1"/>
        </w:rPr>
      </w:pPr>
      <w:r w:rsidRPr="00AB1BAA">
        <w:rPr>
          <w:b/>
          <w:bCs/>
          <w:color w:val="000000" w:themeColor="text1"/>
        </w:rPr>
        <w:t>Eksempel 2.</w:t>
      </w:r>
      <w:r w:rsidRPr="00AB1BAA">
        <w:rPr>
          <w:color w:val="000000" w:themeColor="text1"/>
        </w:rPr>
        <w:t xml:space="preserve"> </w:t>
      </w:r>
      <w:r w:rsidRPr="00AB1BAA">
        <w:rPr>
          <w:i/>
          <w:iCs/>
          <w:color w:val="000000" w:themeColor="text1"/>
        </w:rPr>
        <w:t>Hypotesetest og konfidensinterval</w:t>
      </w:r>
    </w:p>
    <w:p w14:paraId="7BDE2CE8" w14:textId="77777777" w:rsidR="000A0633" w:rsidRPr="00AB1BAA" w:rsidRDefault="000A0633" w:rsidP="000A0633">
      <w:pPr>
        <w:spacing w:after="0"/>
        <w:rPr>
          <w:color w:val="000000" w:themeColor="text1"/>
        </w:rPr>
      </w:pPr>
      <w:r w:rsidRPr="00AB1BAA">
        <w:rPr>
          <w:color w:val="000000" w:themeColor="text1"/>
        </w:rPr>
        <w:t xml:space="preserve">Hvis </w:t>
      </w:r>
      <w:r w:rsidRPr="00AB1BAA">
        <w:rPr>
          <w:i/>
          <w:color w:val="000000" w:themeColor="text1"/>
        </w:rPr>
        <w:t>Rød Blok</w:t>
      </w:r>
      <w:r w:rsidRPr="00AB1BAA">
        <w:rPr>
          <w:color w:val="000000" w:themeColor="text1"/>
        </w:rPr>
        <w:t xml:space="preserve"> ved sidste valg fik 50 % af stemmerne, bruger vi 50 % som nulhypotese. Den kritiske mængde</w:t>
      </w:r>
      <w:r w:rsidRPr="00AB1BAA">
        <w:rPr>
          <w:i/>
          <w:color w:val="000000" w:themeColor="text1"/>
        </w:rPr>
        <w:t xml:space="preserve"> K</w:t>
      </w:r>
      <w:r w:rsidRPr="00AB1BAA">
        <w:rPr>
          <w:color w:val="000000" w:themeColor="text1"/>
        </w:rPr>
        <w:t xml:space="preserve"> og acceptmængden </w:t>
      </w:r>
      <w:r w:rsidRPr="00AB1BAA">
        <w:rPr>
          <w:i/>
          <w:color w:val="000000" w:themeColor="text1"/>
        </w:rPr>
        <w:t>A</w:t>
      </w:r>
      <w:r w:rsidRPr="00AB1BAA">
        <w:rPr>
          <w:color w:val="000000" w:themeColor="text1"/>
        </w:rPr>
        <w:t xml:space="preserve">, beregnes via binomialfordelingen med </w:t>
      </w:r>
      <w:r w:rsidRPr="00AB1BAA">
        <w:rPr>
          <w:i/>
          <w:color w:val="000000" w:themeColor="text1"/>
        </w:rPr>
        <w:t xml:space="preserve">n </w:t>
      </w:r>
      <w:r w:rsidRPr="00AB1BAA">
        <w:rPr>
          <w:color w:val="000000" w:themeColor="text1"/>
        </w:rPr>
        <w:t xml:space="preserve">= 100 og </w:t>
      </w:r>
      <w:r w:rsidRPr="00AB1BAA">
        <w:rPr>
          <w:i/>
          <w:color w:val="000000" w:themeColor="text1"/>
        </w:rPr>
        <w:t>p</w:t>
      </w:r>
      <w:r w:rsidRPr="00AB1BAA">
        <w:rPr>
          <w:color w:val="000000" w:themeColor="text1"/>
        </w:rPr>
        <w:t xml:space="preserve"> = 0,5, og et signifikansniveau på 5 %</w:t>
      </w:r>
    </w:p>
    <w:p w14:paraId="4623C99E" w14:textId="77777777" w:rsidR="003555DA" w:rsidRPr="00AB1BAA" w:rsidRDefault="003555DA" w:rsidP="000A0633">
      <w:pPr>
        <w:spacing w:after="0"/>
        <w:rPr>
          <w:color w:val="000000" w:themeColor="text1"/>
        </w:rPr>
      </w:pPr>
    </w:p>
    <w:p w14:paraId="156DBC84" w14:textId="77777777" w:rsidR="000A0633" w:rsidRPr="00AB1BAA" w:rsidRDefault="000A0633" w:rsidP="000A0633">
      <w:pPr>
        <w:ind w:right="-262"/>
        <w:rPr>
          <w:color w:val="000000" w:themeColor="text1"/>
        </w:rPr>
      </w:pPr>
      <m:oMathPara>
        <m:oMath>
          <m:r>
            <w:rPr>
              <w:rFonts w:ascii="Cambria Math" w:hAnsi="Cambria Math"/>
              <w:color w:val="000000" w:themeColor="text1"/>
            </w:rPr>
            <m:t>K=</m:t>
          </m:r>
          <m:d>
            <m:dPr>
              <m:begChr m:val="{"/>
              <m:endChr m:val="}"/>
              <m:ctrlPr>
                <w:rPr>
                  <w:rFonts w:ascii="Cambria Math" w:hAnsi="Cambria Math"/>
                  <w:i/>
                  <w:color w:val="000000" w:themeColor="text1"/>
                </w:rPr>
              </m:ctrlPr>
            </m:dPr>
            <m:e>
              <m:r>
                <w:rPr>
                  <w:rFonts w:ascii="Cambria Math" w:hAnsi="Cambria Math"/>
                  <w:color w:val="000000" w:themeColor="text1"/>
                </w:rPr>
                <m:t>0,2,3…39</m:t>
              </m:r>
            </m:e>
          </m:d>
          <m:r>
            <w:rPr>
              <w:rFonts w:ascii="Cambria Math" w:hAnsi="Cambria Math"/>
              <w:color w:val="000000" w:themeColor="text1"/>
            </w:rPr>
            <m:t>∪</m:t>
          </m:r>
          <m:d>
            <m:dPr>
              <m:begChr m:val="{"/>
              <m:endChr m:val="}"/>
              <m:ctrlPr>
                <w:rPr>
                  <w:rFonts w:ascii="Cambria Math" w:hAnsi="Cambria Math"/>
                  <w:i/>
                  <w:color w:val="000000" w:themeColor="text1"/>
                </w:rPr>
              </m:ctrlPr>
            </m:dPr>
            <m:e>
              <m:r>
                <w:rPr>
                  <w:rFonts w:ascii="Cambria Math" w:hAnsi="Cambria Math"/>
                  <w:color w:val="000000" w:themeColor="text1"/>
                </w:rPr>
                <m:t>61, 62,…100</m:t>
              </m:r>
            </m:e>
          </m:d>
          <m:r>
            <w:rPr>
              <w:rFonts w:ascii="Cambria Math" w:hAnsi="Cambria Math"/>
              <w:color w:val="000000" w:themeColor="text1"/>
            </w:rPr>
            <m:t xml:space="preserve"> </m:t>
          </m:r>
          <m:r>
            <m:rPr>
              <m:sty m:val="p"/>
            </m:rPr>
            <w:rPr>
              <w:rFonts w:ascii="Cambria Math" w:hAnsi="Cambria Math"/>
              <w:color w:val="000000" w:themeColor="text1"/>
            </w:rPr>
            <m:t>og</m:t>
          </m:r>
          <m:r>
            <w:rPr>
              <w:rFonts w:ascii="Cambria Math" w:hAnsi="Cambria Math"/>
              <w:color w:val="000000" w:themeColor="text1"/>
            </w:rPr>
            <m:t xml:space="preserve">  A=</m:t>
          </m:r>
          <m:d>
            <m:dPr>
              <m:begChr m:val="{"/>
              <m:endChr m:val="}"/>
              <m:ctrlPr>
                <w:rPr>
                  <w:rFonts w:ascii="Cambria Math" w:hAnsi="Cambria Math"/>
                  <w:i/>
                  <w:color w:val="000000" w:themeColor="text1"/>
                </w:rPr>
              </m:ctrlPr>
            </m:dPr>
            <m:e>
              <m:r>
                <w:rPr>
                  <w:rFonts w:ascii="Cambria Math" w:hAnsi="Cambria Math"/>
                  <w:color w:val="000000" w:themeColor="text1"/>
                </w:rPr>
                <m:t>40,41,…59, 60</m:t>
              </m:r>
            </m:e>
          </m:d>
        </m:oMath>
      </m:oMathPara>
    </w:p>
    <w:p w14:paraId="7B02FA6A" w14:textId="77777777" w:rsidR="00FA2F23" w:rsidRDefault="000A0633" w:rsidP="00476215">
      <w:pPr>
        <w:rPr>
          <w:color w:val="000000" w:themeColor="text1"/>
        </w:rPr>
      </w:pPr>
      <w:r w:rsidRPr="00AB1BAA">
        <w:rPr>
          <w:i/>
          <w:color w:val="000000" w:themeColor="text1"/>
        </w:rPr>
        <w:t>Acceptmængden af en hypotesetest med observationen som nulhypotese svarer til konfidensintervallet.</w:t>
      </w:r>
      <w:r w:rsidRPr="00AB1BAA">
        <w:rPr>
          <w:color w:val="000000" w:themeColor="text1"/>
        </w:rPr>
        <w:t xml:space="preserve"> </w:t>
      </w:r>
    </w:p>
    <w:p w14:paraId="0851C760" w14:textId="1CD117F6" w:rsidR="00FA2F23" w:rsidRDefault="00FA2F23" w:rsidP="00162884">
      <w:pPr>
        <w:spacing w:after="0"/>
        <w:rPr>
          <w:color w:val="000000" w:themeColor="text1"/>
        </w:rPr>
      </w:pPr>
      <w:r>
        <w:rPr>
          <w:color w:val="000000" w:themeColor="text1"/>
        </w:rPr>
        <w:t>Hvis den observerede andel det stemmer rødt er på 50 %, så vil en acceptmængden til nulhypotese med</w:t>
      </w:r>
      <w:r w:rsidRPr="00AB1BAA">
        <w:rPr>
          <w:color w:val="000000" w:themeColor="text1"/>
        </w:rPr>
        <w:t xml:space="preserve"> </w:t>
      </w:r>
      <w:r w:rsidRPr="00AB1BAA">
        <w:rPr>
          <w:i/>
          <w:color w:val="000000" w:themeColor="text1"/>
        </w:rPr>
        <w:t>p</w:t>
      </w:r>
      <w:r w:rsidRPr="00AB1BAA">
        <w:rPr>
          <w:color w:val="000000" w:themeColor="text1"/>
        </w:rPr>
        <w:t xml:space="preserve"> = 0,</w:t>
      </w:r>
      <w:r>
        <w:rPr>
          <w:color w:val="000000" w:themeColor="text1"/>
        </w:rPr>
        <w:t xml:space="preserve">6 indeholde de observerede 50 % </w:t>
      </w:r>
      <w:r w:rsidR="00162884">
        <w:rPr>
          <w:color w:val="000000" w:themeColor="text1"/>
        </w:rPr>
        <w:t xml:space="preserve">og det samme gælder for nulhypotesen </w:t>
      </w:r>
      <w:r w:rsidR="00162884" w:rsidRPr="00AB1BAA">
        <w:rPr>
          <w:i/>
          <w:color w:val="000000" w:themeColor="text1"/>
        </w:rPr>
        <w:t>p</w:t>
      </w:r>
      <w:r w:rsidR="00162884" w:rsidRPr="00AB1BAA">
        <w:rPr>
          <w:color w:val="000000" w:themeColor="text1"/>
        </w:rPr>
        <w:t xml:space="preserve"> = 0,</w:t>
      </w:r>
      <w:r w:rsidR="00162884">
        <w:rPr>
          <w:color w:val="000000" w:themeColor="text1"/>
        </w:rPr>
        <w:t>4</w:t>
      </w:r>
    </w:p>
    <w:p w14:paraId="7FC2C2FB" w14:textId="77777777" w:rsidR="00162884" w:rsidRDefault="00162884" w:rsidP="00162884">
      <w:pPr>
        <w:spacing w:after="0"/>
        <w:rPr>
          <w:color w:val="000000" w:themeColor="text1"/>
        </w:rPr>
      </w:pPr>
    </w:p>
    <w:p w14:paraId="267DD41C" w14:textId="3C4D9B76" w:rsidR="00A96C70" w:rsidRDefault="00476215" w:rsidP="00476215">
      <w:pPr>
        <w:rPr>
          <w:i/>
          <w:color w:val="000000" w:themeColor="text1"/>
          <w:lang w:eastAsia="da-DK"/>
        </w:rPr>
      </w:pPr>
      <w:r w:rsidRPr="00AB1BAA">
        <w:rPr>
          <w:i/>
          <w:color w:val="000000" w:themeColor="text1"/>
          <w:lang w:eastAsia="da-DK"/>
        </w:rPr>
        <w:t>Konfidensintervallet indeholder alle de nulhypoteser, der ikke forkastes af observationen.</w:t>
      </w:r>
    </w:p>
    <w:p w14:paraId="0BA64F6F" w14:textId="2C44AA12" w:rsidR="00162884" w:rsidRPr="00162884" w:rsidRDefault="00162884" w:rsidP="00476215">
      <w:pPr>
        <w:rPr>
          <w:i/>
        </w:rPr>
      </w:pPr>
      <w:r w:rsidRPr="006346D8">
        <w:rPr>
          <w:i/>
        </w:rPr>
        <w:t>Læg mærke til at konfidensintervallet er et symmetrisk interval omkring stikprøveandelen hvorimod acceptområdet ved en dobbeltsidet test er et symmetrisk interval omkring den hypotetiske andel.</w:t>
      </w:r>
    </w:p>
    <w:p w14:paraId="206E5DC3" w14:textId="3D349D28" w:rsidR="000A0633" w:rsidRPr="00AB1BAA" w:rsidRDefault="000A0633" w:rsidP="000A0633">
      <w:pPr>
        <w:spacing w:after="100"/>
        <w:rPr>
          <w:b/>
          <w:color w:val="000000" w:themeColor="text1"/>
          <w:lang w:eastAsia="da-DK"/>
        </w:rPr>
      </w:pPr>
      <w:r w:rsidRPr="00AB1BAA">
        <w:rPr>
          <w:b/>
          <w:color w:val="000000" w:themeColor="text1"/>
          <w:lang w:eastAsia="da-DK"/>
        </w:rPr>
        <w:t>Konfidensintervaller og hypotesetest</w:t>
      </w:r>
    </w:p>
    <w:p w14:paraId="450FCC2B" w14:textId="063E7E16" w:rsidR="000A0633" w:rsidRPr="00AB1BAA" w:rsidRDefault="000A0633" w:rsidP="000A0633">
      <w:pPr>
        <w:numPr>
          <w:ilvl w:val="0"/>
          <w:numId w:val="2"/>
        </w:numPr>
        <w:spacing w:after="0"/>
        <w:rPr>
          <w:color w:val="000000" w:themeColor="text1"/>
        </w:rPr>
      </w:pPr>
      <w:r w:rsidRPr="00AB1BAA">
        <w:rPr>
          <w:color w:val="000000" w:themeColor="text1"/>
        </w:rPr>
        <w:t xml:space="preserve">Et 95 % konfidensinterval omkring den observerede andel indeholder alle de nulhypoteser, der </w:t>
      </w:r>
      <w:r w:rsidRPr="00AB1BAA">
        <w:rPr>
          <w:i/>
          <w:color w:val="000000" w:themeColor="text1"/>
        </w:rPr>
        <w:t>ikke</w:t>
      </w:r>
      <w:r w:rsidRPr="00AB1BAA">
        <w:rPr>
          <w:color w:val="000000" w:themeColor="text1"/>
        </w:rPr>
        <w:t xml:space="preserve"> er forkastet på signifikansniveauet på 5 %.</w:t>
      </w:r>
    </w:p>
    <w:p w14:paraId="0A186EA8" w14:textId="3160BCFB" w:rsidR="000A0633" w:rsidRPr="00AB1BAA" w:rsidRDefault="000A0633" w:rsidP="000A0633">
      <w:pPr>
        <w:numPr>
          <w:ilvl w:val="0"/>
          <w:numId w:val="2"/>
        </w:numPr>
        <w:spacing w:after="0"/>
        <w:rPr>
          <w:color w:val="000000" w:themeColor="text1"/>
        </w:rPr>
      </w:pPr>
      <w:r w:rsidRPr="00AB1BAA">
        <w:rPr>
          <w:color w:val="000000" w:themeColor="text1"/>
        </w:rPr>
        <w:t xml:space="preserve">Et 95 % konfidensinterval omkring den observerede andel svarer til acceptmængden i hypotesetest på signifikansniveau 5 %, hvor nulhypotesens påståede andel er lig den observerede andel. </w:t>
      </w:r>
    </w:p>
    <w:p w14:paraId="6659DF1F" w14:textId="40851E40" w:rsidR="000A0633" w:rsidRDefault="000A0633" w:rsidP="000A0633">
      <w:pPr>
        <w:numPr>
          <w:ilvl w:val="0"/>
          <w:numId w:val="2"/>
        </w:numPr>
        <w:spacing w:after="0"/>
        <w:rPr>
          <w:color w:val="000000" w:themeColor="text1"/>
        </w:rPr>
      </w:pPr>
      <w:r w:rsidRPr="00AB1BAA">
        <w:rPr>
          <w:color w:val="000000" w:themeColor="text1"/>
        </w:rPr>
        <w:t xml:space="preserve">Hvis nulhypotesens værdi ligger </w:t>
      </w:r>
      <w:r w:rsidRPr="00AB1BAA">
        <w:rPr>
          <w:i/>
          <w:color w:val="000000" w:themeColor="text1"/>
        </w:rPr>
        <w:t>udenfor</w:t>
      </w:r>
      <w:r w:rsidRPr="00AB1BAA">
        <w:rPr>
          <w:color w:val="000000" w:themeColor="text1"/>
        </w:rPr>
        <w:t xml:space="preserve"> 95 % konfidensintervallet er det ensbetydende med at hulhypotesen </w:t>
      </w:r>
      <w:r w:rsidRPr="00AB1BAA">
        <w:rPr>
          <w:i/>
          <w:color w:val="000000" w:themeColor="text1"/>
        </w:rPr>
        <w:t>afvise</w:t>
      </w:r>
      <w:r w:rsidRPr="00AB1BAA">
        <w:rPr>
          <w:color w:val="000000" w:themeColor="text1"/>
        </w:rPr>
        <w:t>s på 5 % signifikansniveau</w:t>
      </w:r>
    </w:p>
    <w:p w14:paraId="2949DD8C" w14:textId="77777777" w:rsidR="00162884" w:rsidRDefault="00162884" w:rsidP="00162884">
      <w:pPr>
        <w:spacing w:after="0"/>
        <w:rPr>
          <w:color w:val="000000" w:themeColor="text1"/>
        </w:rPr>
      </w:pPr>
    </w:p>
    <w:p w14:paraId="565009F4" w14:textId="4DE64781" w:rsidR="00162884" w:rsidRPr="00162884" w:rsidRDefault="00162884" w:rsidP="00162884">
      <w:pPr>
        <w:spacing w:after="0"/>
        <w:rPr>
          <w:i/>
          <w:iCs/>
          <w:color w:val="000000" w:themeColor="text1"/>
        </w:rPr>
      </w:pPr>
      <w:r w:rsidRPr="00162884">
        <w:rPr>
          <w:i/>
          <w:iCs/>
          <w:color w:val="000000" w:themeColor="text1"/>
        </w:rPr>
        <w:t>Det sidste punkt ovenfor betyder, at man kan teste en hypotese ved brug af et konfidensinterval</w:t>
      </w:r>
      <w:r w:rsidR="00A76407">
        <w:rPr>
          <w:i/>
          <w:iCs/>
          <w:color w:val="000000" w:themeColor="text1"/>
        </w:rPr>
        <w:t>.</w:t>
      </w:r>
    </w:p>
    <w:p w14:paraId="738EC8EF" w14:textId="77777777" w:rsidR="00666DE4" w:rsidRDefault="00666DE4" w:rsidP="009B0709">
      <w:pPr>
        <w:spacing w:after="0"/>
        <w:rPr>
          <w:rFonts w:ascii="Times New Roman" w:hAnsi="Times New Roman" w:cs="Times New Roman"/>
          <w:color w:val="000000" w:themeColor="text1"/>
        </w:rPr>
      </w:pPr>
    </w:p>
    <w:p w14:paraId="6E8AF866" w14:textId="527EF72A" w:rsidR="00D538E7" w:rsidRDefault="00D538E7" w:rsidP="009B0709">
      <w:pPr>
        <w:spacing w:after="0"/>
      </w:pPr>
      <w:r>
        <w:t>Kilder</w:t>
      </w:r>
    </w:p>
    <w:p w14:paraId="7F05CB02" w14:textId="77777777" w:rsidR="00D538E7" w:rsidRDefault="00D538E7" w:rsidP="009B0709">
      <w:pPr>
        <w:spacing w:after="0"/>
      </w:pPr>
    </w:p>
    <w:p w14:paraId="3B6217E5" w14:textId="53380A54" w:rsidR="00746643" w:rsidRDefault="00D538E7" w:rsidP="003C0525">
      <w:r>
        <w:t xml:space="preserve">Andersen, E, </w:t>
      </w:r>
      <w:r w:rsidRPr="00E27490">
        <w:rPr>
          <w:i/>
        </w:rPr>
        <w:t>Teoretisk statistik for økonomer</w:t>
      </w:r>
      <w:r>
        <w:t>, Akademisk forlag 2. udg. 1988</w:t>
      </w:r>
    </w:p>
    <w:p w14:paraId="6CBAE7DA" w14:textId="441D49D5" w:rsidR="00F55881" w:rsidRDefault="00F55881" w:rsidP="003C0525">
      <w:proofErr w:type="spellStart"/>
      <w:r>
        <w:t>Ditlevsen&amp;Sørensen</w:t>
      </w:r>
      <w:proofErr w:type="spellEnd"/>
      <w:r>
        <w:t xml:space="preserve">., 2018, Introduktion til statistik 5. </w:t>
      </w:r>
      <w:proofErr w:type="spellStart"/>
      <w:r>
        <w:t>udg</w:t>
      </w:r>
      <w:proofErr w:type="spellEnd"/>
    </w:p>
    <w:p w14:paraId="0FA1D6BA" w14:textId="32A63BD5" w:rsidR="00F55881" w:rsidRDefault="00F55881" w:rsidP="003C0525">
      <w:r w:rsidRPr="00F55881">
        <w:t>chrome-extension://efaidnbmnnnibpcajpcglclefindmkaj/https://noter.math.ku.dk/ss18.pdf</w:t>
      </w:r>
    </w:p>
    <w:p w14:paraId="35C60CF6" w14:textId="4B078A47" w:rsidR="00162884" w:rsidRDefault="00162884" w:rsidP="003C0525">
      <w:pPr>
        <w:rPr>
          <w:lang w:val="en-US"/>
        </w:rPr>
      </w:pPr>
      <w:proofErr w:type="spellStart"/>
      <w:r>
        <w:rPr>
          <w:lang w:val="en-US"/>
        </w:rPr>
        <w:t>Tan&amp;Tan</w:t>
      </w:r>
      <w:proofErr w:type="spellEnd"/>
      <w:r>
        <w:rPr>
          <w:lang w:val="en-US"/>
        </w:rPr>
        <w:t xml:space="preserve">, </w:t>
      </w:r>
      <w:r w:rsidR="00476215" w:rsidRPr="00476215">
        <w:rPr>
          <w:lang w:val="en-US"/>
        </w:rPr>
        <w:t>The Correct Interpretation of Confidence</w:t>
      </w:r>
      <w:r>
        <w:rPr>
          <w:lang w:val="en-US"/>
        </w:rPr>
        <w:t xml:space="preserve"> </w:t>
      </w:r>
      <w:r w:rsidRPr="00476215">
        <w:rPr>
          <w:lang w:val="en-US"/>
        </w:rPr>
        <w:t>Intervals</w:t>
      </w:r>
      <w:r>
        <w:rPr>
          <w:lang w:val="en-US"/>
        </w:rPr>
        <w:t>, National Cancer center Singapore</w:t>
      </w:r>
    </w:p>
    <w:p w14:paraId="1A28C68E" w14:textId="5DFA05D8" w:rsidR="00476215" w:rsidRPr="00162884" w:rsidRDefault="00476215" w:rsidP="003C0525">
      <w:pPr>
        <w:rPr>
          <w:lang w:val="en-US"/>
        </w:rPr>
      </w:pPr>
      <w:hyperlink r:id="rId7" w:history="1">
        <w:r w:rsidRPr="00476215">
          <w:rPr>
            <w:rStyle w:val="Hyperlink"/>
            <w:rFonts w:ascii="AdobeClean-Regular" w:eastAsiaTheme="minorHAnsi" w:hAnsi="AdobeClean-Regular" w:cs="AdobeClean-Regular"/>
            <w:lang w:val="en-US" w:eastAsia="en-US"/>
            <w14:ligatures w14:val="standardContextual"/>
          </w:rPr>
          <w:t>https://journals.sagepub.com/doi/pdf/10.1177/201010581001900316</w:t>
        </w:r>
      </w:hyperlink>
    </w:p>
    <w:p w14:paraId="533F9BF7" w14:textId="77777777" w:rsidR="00162884" w:rsidRPr="00476215" w:rsidRDefault="00162884" w:rsidP="003C0525">
      <w:pPr>
        <w:rPr>
          <w:rFonts w:ascii="AdobeClean-Regular" w:eastAsiaTheme="minorHAnsi" w:hAnsi="AdobeClean-Regular" w:cs="AdobeClean-Regular"/>
          <w:color w:val="0000E9"/>
          <w:u w:val="thick" w:color="0000E9"/>
          <w:lang w:val="en-US" w:eastAsia="en-US"/>
          <w14:ligatures w14:val="standardContextual"/>
        </w:rPr>
      </w:pPr>
    </w:p>
    <w:p w14:paraId="53168A74" w14:textId="77777777" w:rsidR="00476215" w:rsidRPr="00476215" w:rsidRDefault="00476215" w:rsidP="003C0525">
      <w:pPr>
        <w:rPr>
          <w:lang w:val="en-US"/>
        </w:rPr>
      </w:pPr>
    </w:p>
    <w:p w14:paraId="63E2CE0E" w14:textId="77777777" w:rsidR="00476215" w:rsidRPr="00BF04E0" w:rsidRDefault="00476215" w:rsidP="003C0525">
      <w:pPr>
        <w:rPr>
          <w:lang w:val="en-US"/>
        </w:rPr>
      </w:pPr>
    </w:p>
    <w:p w14:paraId="69591070" w14:textId="77777777" w:rsidR="00A734A9" w:rsidRPr="00BF04E0" w:rsidRDefault="00A734A9" w:rsidP="003C0525">
      <w:pPr>
        <w:rPr>
          <w:i/>
          <w:iCs/>
          <w:lang w:val="en-US"/>
        </w:rPr>
      </w:pPr>
    </w:p>
    <w:sectPr w:rsidR="00A734A9" w:rsidRPr="00BF04E0">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EAB8" w14:textId="77777777" w:rsidR="000E386D" w:rsidRDefault="000E386D" w:rsidP="002A5FB4">
      <w:pPr>
        <w:spacing w:after="0"/>
      </w:pPr>
      <w:r>
        <w:separator/>
      </w:r>
    </w:p>
  </w:endnote>
  <w:endnote w:type="continuationSeparator" w:id="0">
    <w:p w14:paraId="3113933E" w14:textId="77777777" w:rsidR="000E386D" w:rsidRDefault="000E386D" w:rsidP="002A5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obeClean-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721708441"/>
      <w:docPartObj>
        <w:docPartGallery w:val="Page Numbers (Bottom of Page)"/>
        <w:docPartUnique/>
      </w:docPartObj>
    </w:sdtPr>
    <w:sdtContent>
      <w:p w14:paraId="338C0198" w14:textId="542BE728" w:rsidR="002A5FB4" w:rsidRDefault="002A5FB4" w:rsidP="003F2A6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FE29C1D" w14:textId="77777777" w:rsidR="002A5FB4" w:rsidRDefault="002A5FB4" w:rsidP="002A5FB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840700718"/>
      <w:docPartObj>
        <w:docPartGallery w:val="Page Numbers (Bottom of Page)"/>
        <w:docPartUnique/>
      </w:docPartObj>
    </w:sdtPr>
    <w:sdtContent>
      <w:p w14:paraId="36B2F48F" w14:textId="39E688C6" w:rsidR="002A5FB4" w:rsidRDefault="002A5FB4" w:rsidP="003F2A6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2BC4C47F" w14:textId="77777777" w:rsidR="002A5FB4" w:rsidRDefault="002A5FB4" w:rsidP="002A5FB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96A9" w14:textId="77777777" w:rsidR="000E386D" w:rsidRDefault="000E386D" w:rsidP="002A5FB4">
      <w:pPr>
        <w:spacing w:after="0"/>
      </w:pPr>
      <w:r>
        <w:separator/>
      </w:r>
    </w:p>
  </w:footnote>
  <w:footnote w:type="continuationSeparator" w:id="0">
    <w:p w14:paraId="397C3D67" w14:textId="77777777" w:rsidR="000E386D" w:rsidRDefault="000E386D" w:rsidP="002A5F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5CC"/>
    <w:multiLevelType w:val="hybridMultilevel"/>
    <w:tmpl w:val="154A32A2"/>
    <w:lvl w:ilvl="0" w:tplc="04060017">
      <w:start w:val="1"/>
      <w:numFmt w:val="lowerLetter"/>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B14DF"/>
    <w:multiLevelType w:val="hybridMultilevel"/>
    <w:tmpl w:val="C7A6CC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DF44D2"/>
    <w:multiLevelType w:val="hybridMultilevel"/>
    <w:tmpl w:val="C6B47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A835A5"/>
    <w:multiLevelType w:val="hybridMultilevel"/>
    <w:tmpl w:val="833C1F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2829CA"/>
    <w:multiLevelType w:val="hybridMultilevel"/>
    <w:tmpl w:val="E2940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2810498">
    <w:abstractNumId w:val="1"/>
  </w:num>
  <w:num w:numId="2" w16cid:durableId="1527019611">
    <w:abstractNumId w:val="4"/>
  </w:num>
  <w:num w:numId="3" w16cid:durableId="2013100804">
    <w:abstractNumId w:val="3"/>
  </w:num>
  <w:num w:numId="4" w16cid:durableId="102071474">
    <w:abstractNumId w:val="2"/>
  </w:num>
  <w:num w:numId="5" w16cid:durableId="3901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0A"/>
    <w:rsid w:val="00027F81"/>
    <w:rsid w:val="00031040"/>
    <w:rsid w:val="00060E7E"/>
    <w:rsid w:val="000A0633"/>
    <w:rsid w:val="000B1102"/>
    <w:rsid w:val="000E386D"/>
    <w:rsid w:val="000F4E2C"/>
    <w:rsid w:val="00102C3C"/>
    <w:rsid w:val="00162884"/>
    <w:rsid w:val="001D43F5"/>
    <w:rsid w:val="00235C0C"/>
    <w:rsid w:val="002377BC"/>
    <w:rsid w:val="002A5FB4"/>
    <w:rsid w:val="003555DA"/>
    <w:rsid w:val="0038114B"/>
    <w:rsid w:val="0038462C"/>
    <w:rsid w:val="003B4ED2"/>
    <w:rsid w:val="003C0525"/>
    <w:rsid w:val="004165D3"/>
    <w:rsid w:val="00442C0A"/>
    <w:rsid w:val="00476215"/>
    <w:rsid w:val="00484F22"/>
    <w:rsid w:val="00494F25"/>
    <w:rsid w:val="00520C26"/>
    <w:rsid w:val="005226F2"/>
    <w:rsid w:val="00644D6E"/>
    <w:rsid w:val="00666DE4"/>
    <w:rsid w:val="006773AC"/>
    <w:rsid w:val="00695275"/>
    <w:rsid w:val="006A767D"/>
    <w:rsid w:val="006C0894"/>
    <w:rsid w:val="00746643"/>
    <w:rsid w:val="007A7202"/>
    <w:rsid w:val="008839CE"/>
    <w:rsid w:val="00975802"/>
    <w:rsid w:val="009946C6"/>
    <w:rsid w:val="009B0709"/>
    <w:rsid w:val="009C7AEA"/>
    <w:rsid w:val="009E0B21"/>
    <w:rsid w:val="00A06400"/>
    <w:rsid w:val="00A31AD3"/>
    <w:rsid w:val="00A734A9"/>
    <w:rsid w:val="00A76407"/>
    <w:rsid w:val="00A96C70"/>
    <w:rsid w:val="00AB1BAA"/>
    <w:rsid w:val="00B3688B"/>
    <w:rsid w:val="00BC06BC"/>
    <w:rsid w:val="00BF04E0"/>
    <w:rsid w:val="00D047B2"/>
    <w:rsid w:val="00D538E7"/>
    <w:rsid w:val="00D66AF9"/>
    <w:rsid w:val="00E5624A"/>
    <w:rsid w:val="00E61C0E"/>
    <w:rsid w:val="00ED74E9"/>
    <w:rsid w:val="00F55881"/>
    <w:rsid w:val="00FA2F23"/>
    <w:rsid w:val="00FA4297"/>
    <w:rsid w:val="00FC2E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C21F"/>
  <w15:chartTrackingRefBased/>
  <w15:docId w15:val="{E68BB696-CA2A-814D-B1CC-262BFAEE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0A"/>
    <w:pPr>
      <w:spacing w:after="200" w:line="240" w:lineRule="auto"/>
    </w:pPr>
    <w:rPr>
      <w:rFonts w:eastAsiaTheme="minorEastAsia"/>
      <w:kern w:val="0"/>
      <w:lang w:eastAsia="ja-JP"/>
      <w14:ligatures w14:val="none"/>
    </w:rPr>
  </w:style>
  <w:style w:type="paragraph" w:styleId="Overskrift1">
    <w:name w:val="heading 1"/>
    <w:basedOn w:val="Normal"/>
    <w:next w:val="Normal"/>
    <w:link w:val="Overskrift1Tegn"/>
    <w:uiPriority w:val="9"/>
    <w:qFormat/>
    <w:rsid w:val="00442C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442C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442C0A"/>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442C0A"/>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442C0A"/>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442C0A"/>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442C0A"/>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442C0A"/>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442C0A"/>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2C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42C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2C0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2C0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2C0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2C0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2C0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2C0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2C0A"/>
    <w:rPr>
      <w:rFonts w:eastAsiaTheme="majorEastAsia" w:cstheme="majorBidi"/>
      <w:color w:val="272727" w:themeColor="text1" w:themeTint="D8"/>
    </w:rPr>
  </w:style>
  <w:style w:type="paragraph" w:styleId="Titel">
    <w:name w:val="Title"/>
    <w:basedOn w:val="Normal"/>
    <w:next w:val="Normal"/>
    <w:link w:val="TitelTegn"/>
    <w:uiPriority w:val="10"/>
    <w:qFormat/>
    <w:rsid w:val="00442C0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442C0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2C0A"/>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442C0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2C0A"/>
    <w:pPr>
      <w:spacing w:before="160" w:after="160" w:line="278" w:lineRule="auto"/>
      <w:jc w:val="center"/>
    </w:pPr>
    <w:rPr>
      <w:rFonts w:eastAsiaTheme="minorHAns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442C0A"/>
    <w:rPr>
      <w:i/>
      <w:iCs/>
      <w:color w:val="404040" w:themeColor="text1" w:themeTint="BF"/>
    </w:rPr>
  </w:style>
  <w:style w:type="paragraph" w:styleId="Listeafsnit">
    <w:name w:val="List Paragraph"/>
    <w:basedOn w:val="Normal"/>
    <w:uiPriority w:val="34"/>
    <w:qFormat/>
    <w:rsid w:val="00442C0A"/>
    <w:pPr>
      <w:spacing w:after="160" w:line="278" w:lineRule="auto"/>
      <w:ind w:left="720"/>
      <w:contextualSpacing/>
    </w:pPr>
    <w:rPr>
      <w:rFonts w:eastAsiaTheme="minorHAnsi"/>
      <w:kern w:val="2"/>
      <w:lang w:eastAsia="en-US"/>
      <w14:ligatures w14:val="standardContextual"/>
    </w:rPr>
  </w:style>
  <w:style w:type="character" w:styleId="Kraftigfremhvning">
    <w:name w:val="Intense Emphasis"/>
    <w:basedOn w:val="Standardskrifttypeiafsnit"/>
    <w:uiPriority w:val="21"/>
    <w:qFormat/>
    <w:rsid w:val="00442C0A"/>
    <w:rPr>
      <w:i/>
      <w:iCs/>
      <w:color w:val="0F4761" w:themeColor="accent1" w:themeShade="BF"/>
    </w:rPr>
  </w:style>
  <w:style w:type="paragraph" w:styleId="Strktcitat">
    <w:name w:val="Intense Quote"/>
    <w:basedOn w:val="Normal"/>
    <w:next w:val="Normal"/>
    <w:link w:val="StrktcitatTegn"/>
    <w:uiPriority w:val="30"/>
    <w:qFormat/>
    <w:rsid w:val="00442C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442C0A"/>
    <w:rPr>
      <w:i/>
      <w:iCs/>
      <w:color w:val="0F4761" w:themeColor="accent1" w:themeShade="BF"/>
    </w:rPr>
  </w:style>
  <w:style w:type="character" w:styleId="Kraftighenvisning">
    <w:name w:val="Intense Reference"/>
    <w:basedOn w:val="Standardskrifttypeiafsnit"/>
    <w:uiPriority w:val="32"/>
    <w:qFormat/>
    <w:rsid w:val="00442C0A"/>
    <w:rPr>
      <w:b/>
      <w:bCs/>
      <w:smallCaps/>
      <w:color w:val="0F4761" w:themeColor="accent1" w:themeShade="BF"/>
      <w:spacing w:val="5"/>
    </w:rPr>
  </w:style>
  <w:style w:type="paragraph" w:styleId="Sidefod">
    <w:name w:val="footer"/>
    <w:basedOn w:val="Normal"/>
    <w:link w:val="SidefodTegn"/>
    <w:uiPriority w:val="99"/>
    <w:unhideWhenUsed/>
    <w:rsid w:val="002A5FB4"/>
    <w:pPr>
      <w:tabs>
        <w:tab w:val="center" w:pos="4819"/>
        <w:tab w:val="right" w:pos="9638"/>
      </w:tabs>
      <w:spacing w:after="0"/>
    </w:pPr>
  </w:style>
  <w:style w:type="character" w:customStyle="1" w:styleId="SidefodTegn">
    <w:name w:val="Sidefod Tegn"/>
    <w:basedOn w:val="Standardskrifttypeiafsnit"/>
    <w:link w:val="Sidefod"/>
    <w:uiPriority w:val="99"/>
    <w:rsid w:val="002A5FB4"/>
    <w:rPr>
      <w:rFonts w:eastAsiaTheme="minorEastAsia"/>
      <w:kern w:val="0"/>
      <w:lang w:eastAsia="ja-JP"/>
      <w14:ligatures w14:val="none"/>
    </w:rPr>
  </w:style>
  <w:style w:type="character" w:styleId="Sidetal">
    <w:name w:val="page number"/>
    <w:basedOn w:val="Standardskrifttypeiafsnit"/>
    <w:uiPriority w:val="99"/>
    <w:semiHidden/>
    <w:unhideWhenUsed/>
    <w:rsid w:val="002A5FB4"/>
  </w:style>
  <w:style w:type="character" w:styleId="Pladsholdertekst">
    <w:name w:val="Placeholder Text"/>
    <w:basedOn w:val="Standardskrifttypeiafsnit"/>
    <w:uiPriority w:val="99"/>
    <w:semiHidden/>
    <w:rsid w:val="006773AC"/>
    <w:rPr>
      <w:color w:val="666666"/>
    </w:rPr>
  </w:style>
  <w:style w:type="character" w:styleId="Hyperlink">
    <w:name w:val="Hyperlink"/>
    <w:basedOn w:val="Standardskrifttypeiafsnit"/>
    <w:uiPriority w:val="99"/>
    <w:unhideWhenUsed/>
    <w:rsid w:val="009946C6"/>
    <w:rPr>
      <w:color w:val="467886" w:themeColor="hyperlink"/>
      <w:u w:val="single"/>
    </w:rPr>
  </w:style>
  <w:style w:type="character" w:styleId="Ulstomtale">
    <w:name w:val="Unresolved Mention"/>
    <w:basedOn w:val="Standardskrifttypeiafsnit"/>
    <w:uiPriority w:val="99"/>
    <w:semiHidden/>
    <w:unhideWhenUsed/>
    <w:rsid w:val="009946C6"/>
    <w:rPr>
      <w:color w:val="605E5C"/>
      <w:shd w:val="clear" w:color="auto" w:fill="E1DFDD"/>
    </w:rPr>
  </w:style>
  <w:style w:type="character" w:styleId="BesgtLink">
    <w:name w:val="FollowedHyperlink"/>
    <w:basedOn w:val="Standardskrifttypeiafsnit"/>
    <w:uiPriority w:val="99"/>
    <w:semiHidden/>
    <w:unhideWhenUsed/>
    <w:rsid w:val="004762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946704">
      <w:bodyDiv w:val="1"/>
      <w:marLeft w:val="0"/>
      <w:marRight w:val="0"/>
      <w:marTop w:val="0"/>
      <w:marBottom w:val="0"/>
      <w:divBdr>
        <w:top w:val="none" w:sz="0" w:space="0" w:color="auto"/>
        <w:left w:val="none" w:sz="0" w:space="0" w:color="auto"/>
        <w:bottom w:val="none" w:sz="0" w:space="0" w:color="auto"/>
        <w:right w:val="none" w:sz="0" w:space="0" w:color="auto"/>
      </w:divBdr>
    </w:div>
    <w:div w:id="16040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sagepub.com/doi/pdf/10.1177/2010105810019003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863</Words>
  <Characters>5269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21</cp:revision>
  <dcterms:created xsi:type="dcterms:W3CDTF">2025-01-29T10:22:00Z</dcterms:created>
  <dcterms:modified xsi:type="dcterms:W3CDTF">2025-02-05T08:16:00Z</dcterms:modified>
</cp:coreProperties>
</file>