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068E" w14:textId="77777777" w:rsidR="00D208FA" w:rsidRDefault="00D208FA" w:rsidP="00484083">
      <w:pPr>
        <w:pStyle w:val="Overskrift2"/>
      </w:pPr>
    </w:p>
    <w:p w14:paraId="7D246601" w14:textId="6CBE33FC" w:rsidR="00484083" w:rsidRPr="0072312B" w:rsidRDefault="00484083" w:rsidP="00484083">
      <w:pPr>
        <w:pStyle w:val="Overskrift2"/>
      </w:pPr>
      <w:r>
        <w:t>Hvorfor sammensættes batteriets elementer i serie og i parallel?</w:t>
      </w:r>
    </w:p>
    <w:p w14:paraId="786A317E" w14:textId="77777777" w:rsidR="00484083" w:rsidRDefault="00484083" w:rsidP="00484083">
      <w:pPr>
        <w:rPr>
          <w:b/>
        </w:rPr>
      </w:pPr>
    </w:p>
    <w:p w14:paraId="1CF995A7" w14:textId="77777777" w:rsidR="00484083" w:rsidRPr="00F60DEB" w:rsidRDefault="00484083" w:rsidP="00484083">
      <w:pPr>
        <w:rPr>
          <w:b/>
        </w:rPr>
      </w:pPr>
      <w:r w:rsidRPr="00F60DEB">
        <w:rPr>
          <w:b/>
        </w:rPr>
        <w:t>Batteri eller element</w:t>
      </w:r>
    </w:p>
    <w:p w14:paraId="2DEEEA48" w14:textId="77777777" w:rsidR="00484083" w:rsidRPr="001C1ADA" w:rsidRDefault="00484083" w:rsidP="00484083">
      <w:r>
        <w:t xml:space="preserve">Et batteri er sammensat af flere elementer i serie eller i parallel. På engelsk hedder det </w:t>
      </w:r>
      <w:r w:rsidRPr="00A16DB7">
        <w:rPr>
          <w:i/>
        </w:rPr>
        <w:t>a</w:t>
      </w:r>
      <w:r>
        <w:t xml:space="preserve"> </w:t>
      </w:r>
      <w:proofErr w:type="spellStart"/>
      <w:r w:rsidRPr="00A16DB7">
        <w:rPr>
          <w:i/>
        </w:rPr>
        <w:t>battery</w:t>
      </w:r>
      <w:proofErr w:type="spellEnd"/>
      <w:r w:rsidRPr="00A16DB7">
        <w:rPr>
          <w:i/>
        </w:rPr>
        <w:t xml:space="preserve"> </w:t>
      </w:r>
      <w:proofErr w:type="spellStart"/>
      <w:r w:rsidRPr="00A16DB7">
        <w:rPr>
          <w:i/>
        </w:rPr>
        <w:t>pack</w:t>
      </w:r>
      <w:proofErr w:type="spellEnd"/>
      <w:r>
        <w:t xml:space="preserve">, og hvert element kaldes </w:t>
      </w:r>
      <w:r w:rsidRPr="00A16DB7">
        <w:rPr>
          <w:i/>
        </w:rPr>
        <w:t xml:space="preserve">a </w:t>
      </w:r>
      <w:proofErr w:type="spellStart"/>
      <w:r w:rsidRPr="001851CD">
        <w:rPr>
          <w:i/>
        </w:rPr>
        <w:t>cell</w:t>
      </w:r>
      <w:proofErr w:type="spellEnd"/>
      <w:r>
        <w:t xml:space="preserve">, men i daglig tale bruges batteri både om det enkelte element og om en samling af elementer. </w:t>
      </w:r>
    </w:p>
    <w:p w14:paraId="419E91FD" w14:textId="77777777" w:rsidR="00484083" w:rsidRDefault="00484083" w:rsidP="00484083">
      <w:pPr>
        <w:rPr>
          <w:b/>
        </w:rPr>
      </w:pPr>
    </w:p>
    <w:p w14:paraId="7B537BD6" w14:textId="77777777" w:rsidR="00484083" w:rsidRPr="00E06276" w:rsidRDefault="00484083" w:rsidP="00484083">
      <w:pPr>
        <w:rPr>
          <w:b/>
        </w:rPr>
      </w:pPr>
      <w:r>
        <w:rPr>
          <w:b/>
        </w:rPr>
        <w:t>Analogimodel af batterier i serie og i parallel</w:t>
      </w:r>
    </w:p>
    <w:p w14:paraId="4CC2B448" w14:textId="77777777" w:rsidR="00484083" w:rsidRPr="00E06276" w:rsidRDefault="00484083" w:rsidP="00484083">
      <w:r>
        <w:t>Et element</w:t>
      </w:r>
      <w:r w:rsidRPr="00E06276">
        <w:t xml:space="preserve"> fungerer som mekanismen, der trækker vognen o</w:t>
      </w:r>
      <w:r>
        <w:t>p ad bakken i starten af en rutsj</w:t>
      </w:r>
      <w:r w:rsidRPr="00E06276">
        <w:t xml:space="preserve">ebane. Resistorerne fungerer som friktionen fra skinner og luft, og </w:t>
      </w:r>
      <w:r>
        <w:t xml:space="preserve">den transporterede </w:t>
      </w:r>
      <w:r w:rsidRPr="00E06276">
        <w:t>la</w:t>
      </w:r>
      <w:r>
        <w:t xml:space="preserve">dningsmængde </w:t>
      </w:r>
      <w:r w:rsidRPr="00E06276">
        <w:t xml:space="preserve">fungerer som antallet af vogne på toget. Løftes en vogn til den dobbelte højde svarer til </w:t>
      </w:r>
      <w:r>
        <w:t xml:space="preserve">en serieforbindelse af batterier, hver person får tilført den dobbelte potentielle energi, men der transporteres ikke flere personer. </w:t>
      </w:r>
      <w:r w:rsidRPr="00E06276">
        <w:t>To vogne, der i parallelle spor løftes op til den samme høj</w:t>
      </w:r>
      <w:r>
        <w:t>de, fungerer som to elementer</w:t>
      </w:r>
      <w:r w:rsidRPr="00E06276">
        <w:t xml:space="preserve"> i parallel</w:t>
      </w:r>
      <w:r>
        <w:t>, hver person får ikke tilført mere energi, men der kan transporteres det dobbelte antal personer.</w:t>
      </w:r>
    </w:p>
    <w:p w14:paraId="648B0B71" w14:textId="77777777" w:rsidR="00484083" w:rsidRDefault="00484083" w:rsidP="00484083"/>
    <w:p w14:paraId="4542CD5C" w14:textId="77777777" w:rsidR="00484083" w:rsidRPr="00E06276" w:rsidRDefault="00484083" w:rsidP="00484083">
      <w:pPr>
        <w:rPr>
          <w:b/>
        </w:rPr>
      </w:pPr>
      <w:r>
        <w:rPr>
          <w:b/>
        </w:rPr>
        <w:t>Spænding og ladning i serie og i parallel</w:t>
      </w:r>
    </w:p>
    <w:p w14:paraId="2ECD1E10" w14:textId="77777777" w:rsidR="00484083" w:rsidRDefault="00484083" w:rsidP="00484083">
      <w:r>
        <w:t xml:space="preserve">Den leverede energi er uafhængig af hvordan elementerne er forbundne i et batteri. To elementer kan derfor levere den dobbelte energi i forhold til 1 element, uanset hvordan de er forbundne. Når to elementer forbindes i serie, adderes spændingen, men det gør den ikke hvis de forbindes parallelt. Da spænding er energi per ladning, kan den leverede energi skrives som spændingen ganget med den transporterede ladning.  </w:t>
      </w:r>
    </w:p>
    <w:p w14:paraId="0E0704E9" w14:textId="77777777" w:rsidR="00484083" w:rsidRDefault="00484083" w:rsidP="00484083"/>
    <w:p w14:paraId="3E5421DB" w14:textId="77777777" w:rsidR="00484083" w:rsidRPr="007C56EC" w:rsidRDefault="00484083" w:rsidP="00484083">
      <w:pPr>
        <w:rPr>
          <w:rFonts w:eastAsiaTheme="minorEastAsia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Cambria Math" w:hAnsi="Cambria Math"/>
            </w:rPr>
            <m:t>energi = spænding ∙ strømstyrke ∙ tid</m:t>
          </m:r>
        </m:oMath>
      </m:oMathPara>
    </w:p>
    <w:p w14:paraId="7B1475CB" w14:textId="77777777" w:rsidR="007C56EC" w:rsidRDefault="007C56EC" w:rsidP="00484083">
      <w:pPr>
        <w:rPr>
          <w:rFonts w:eastAsiaTheme="minorEastAsia"/>
        </w:rPr>
      </w:pPr>
    </w:p>
    <w:p w14:paraId="454783D0" w14:textId="77777777" w:rsidR="007C56EC" w:rsidRPr="00BD1CA4" w:rsidRDefault="007C56EC" w:rsidP="007C56EC">
      <w:pPr>
        <w:rPr>
          <w:rFonts w:eastAsiaTheme="minorEastAsia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Cambria Math" w:hAnsi="Cambria Math"/>
            </w:rPr>
            <m:t>energi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energi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ladning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ladning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tid</m:t>
              </m:r>
            </m:den>
          </m:f>
          <m:r>
            <w:rPr>
              <w:rFonts w:ascii="Cambria Math" w:hAnsi="Cambria Math"/>
            </w:rPr>
            <m:t>∙</m:t>
          </m:r>
          <m:r>
            <m:rPr>
              <m:nor/>
            </m:rPr>
            <w:rPr>
              <w:rFonts w:ascii="Cambria Math" w:hAnsi="Cambria Math"/>
            </w:rPr>
            <m:t>tid</m:t>
          </m:r>
        </m:oMath>
      </m:oMathPara>
    </w:p>
    <w:p w14:paraId="6D1B8740" w14:textId="77777777" w:rsidR="00484083" w:rsidRDefault="00484083" w:rsidP="00484083">
      <w:r>
        <w:t xml:space="preserve">eller med symboler     </w:t>
      </w:r>
    </w:p>
    <w:p w14:paraId="542098C9" w14:textId="77777777" w:rsidR="00484083" w:rsidRPr="00BD1CA4" w:rsidRDefault="00484083" w:rsidP="00484083"/>
    <w:p w14:paraId="01923E80" w14:textId="77777777" w:rsidR="00484083" w:rsidRPr="00BD1CA4" w:rsidRDefault="00484083" w:rsidP="0048408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E=U∙I∙t</m:t>
          </m:r>
        </m:oMath>
      </m:oMathPara>
    </w:p>
    <w:p w14:paraId="6274620E" w14:textId="77777777" w:rsidR="00484083" w:rsidRDefault="00484083" w:rsidP="00484083">
      <w:pPr>
        <w:rPr>
          <w:rFonts w:eastAsiaTheme="minorEastAsia"/>
        </w:rPr>
      </w:pPr>
    </w:p>
    <w:p w14:paraId="25E29DB6" w14:textId="77777777" w:rsidR="00484083" w:rsidRPr="00C34E1A" w:rsidRDefault="00484083" w:rsidP="00484083">
      <w:pPr>
        <w:pStyle w:val="Listeafsnit"/>
        <w:numPr>
          <w:ilvl w:val="0"/>
          <w:numId w:val="1"/>
        </w:numPr>
        <w:rPr>
          <w:rFonts w:eastAsiaTheme="minorEastAsia"/>
          <w:i/>
        </w:rPr>
      </w:pPr>
      <w:r w:rsidRPr="00C34E1A">
        <w:rPr>
          <w:rFonts w:eastAsiaTheme="minorEastAsia"/>
          <w:i/>
        </w:rPr>
        <w:t>N</w:t>
      </w:r>
      <w:r>
        <w:rPr>
          <w:rFonts w:eastAsiaTheme="minorEastAsia"/>
          <w:i/>
        </w:rPr>
        <w:t>år to elementer</w:t>
      </w:r>
      <w:r w:rsidRPr="00C34E1A">
        <w:rPr>
          <w:rFonts w:eastAsiaTheme="minorEastAsia"/>
          <w:i/>
        </w:rPr>
        <w:t xml:space="preserve"> er forbundet i serie, hvor både energi og spænding fordobles, så kan de transportere den samme ladning.</w:t>
      </w:r>
    </w:p>
    <w:p w14:paraId="01C92045" w14:textId="77777777" w:rsidR="00484083" w:rsidRPr="00C34E1A" w:rsidRDefault="00484083" w:rsidP="00484083">
      <w:pPr>
        <w:pStyle w:val="Listeafsnit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  <w:i/>
        </w:rPr>
        <w:t>Når to elementer</w:t>
      </w:r>
      <w:r w:rsidRPr="00C34E1A">
        <w:rPr>
          <w:rFonts w:eastAsiaTheme="minorEastAsia"/>
          <w:i/>
        </w:rPr>
        <w:t xml:space="preserve"> er forbundet i parallel, hvor det kun er energien der fordobles og spændingen er uforandret, så kan de transportere den dobbelte ladning.</w:t>
      </w:r>
    </w:p>
    <w:p w14:paraId="1BE79FAE" w14:textId="77777777" w:rsidR="00484083" w:rsidRPr="00BC0C0A" w:rsidRDefault="00484083" w:rsidP="00484083">
      <w:pPr>
        <w:rPr>
          <w:rFonts w:eastAsiaTheme="minorEastAsia"/>
          <w:i/>
        </w:rPr>
      </w:pPr>
    </w:p>
    <w:p w14:paraId="1FE59AED" w14:textId="77777777" w:rsidR="00484083" w:rsidRDefault="00484083" w:rsidP="00484083">
      <w:pPr>
        <w:rPr>
          <w:rFonts w:eastAsiaTheme="minorEastAsia"/>
        </w:rPr>
      </w:pPr>
      <w:r>
        <w:rPr>
          <w:rFonts w:eastAsiaTheme="minorEastAsia"/>
        </w:rPr>
        <w:t>Da strøm er ladning per tid, kan den leverede ladning skrives som strømstyrken ganget med tiden</w:t>
      </w:r>
    </w:p>
    <w:p w14:paraId="46752FDE" w14:textId="77777777" w:rsidR="00484083" w:rsidRDefault="00484083" w:rsidP="00484083">
      <w:pPr>
        <w:rPr>
          <w:rFonts w:eastAsiaTheme="minorEastAsia"/>
        </w:rPr>
      </w:pPr>
    </w:p>
    <w:p w14:paraId="18BA3337" w14:textId="77777777" w:rsidR="00484083" w:rsidRPr="007C56EC" w:rsidRDefault="00484083" w:rsidP="00484083">
      <w:pPr>
        <w:rPr>
          <w:rFonts w:eastAsiaTheme="minorEastAsia"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>ladning = strømstyrke ∙ tid</m:t>
          </m:r>
        </m:oMath>
      </m:oMathPara>
    </w:p>
    <w:p w14:paraId="0A5BDEF9" w14:textId="77777777" w:rsidR="007C56EC" w:rsidRPr="007C56EC" w:rsidRDefault="007C56EC" w:rsidP="00484083">
      <w:pPr>
        <w:rPr>
          <w:rFonts w:eastAsiaTheme="minorEastAsia"/>
        </w:rPr>
      </w:pPr>
    </w:p>
    <w:p w14:paraId="3130224B" w14:textId="77777777" w:rsidR="007C56EC" w:rsidRPr="00C44169" w:rsidRDefault="007C56EC" w:rsidP="007C56E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q=I∙t</m:t>
          </m:r>
        </m:oMath>
      </m:oMathPara>
    </w:p>
    <w:p w14:paraId="51504567" w14:textId="77777777" w:rsidR="00D208FA" w:rsidRDefault="00D208FA" w:rsidP="00D208FA">
      <w:pPr>
        <w:rPr>
          <w:rFonts w:eastAsiaTheme="minorEastAsia"/>
        </w:rPr>
      </w:pPr>
    </w:p>
    <w:p w14:paraId="5FB4977B" w14:textId="696B7CA5" w:rsidR="007C56EC" w:rsidRPr="007C56EC" w:rsidRDefault="007C56EC" w:rsidP="00D208FA">
      <w:pPr>
        <w:rPr>
          <w:b/>
          <w:bCs/>
        </w:rPr>
      </w:pPr>
      <w:r w:rsidRPr="007C56EC">
        <w:rPr>
          <w:b/>
          <w:bCs/>
        </w:rPr>
        <w:t>Hvor lang tid tager en opladning?</w:t>
      </w:r>
    </w:p>
    <w:p w14:paraId="7EFD7131" w14:textId="77777777" w:rsidR="007C56EC" w:rsidRDefault="007C56EC" w:rsidP="00D208FA"/>
    <w:p w14:paraId="3EBDE472" w14:textId="4FE2A9D8" w:rsidR="007C56EC" w:rsidRPr="00996004" w:rsidRDefault="007C56EC" w:rsidP="007C56EC">
      <w:pPr>
        <w:shd w:val="clear" w:color="auto" w:fill="92D050"/>
        <w:rPr>
          <w:b/>
        </w:rPr>
      </w:pPr>
      <w:r>
        <w:rPr>
          <w:b/>
        </w:rPr>
        <w:t xml:space="preserve">Eksempel 1. </w:t>
      </w:r>
      <w:r>
        <w:rPr>
          <w:i/>
        </w:rPr>
        <w:t>Opladning af en Tesla 85 S</w:t>
      </w:r>
    </w:p>
    <w:p w14:paraId="4CB7DB84" w14:textId="0185A451" w:rsidR="00D208FA" w:rsidRDefault="00D208FA" w:rsidP="00D208FA">
      <w:r>
        <w:t>En oplader med effekten 10 kW skal bruge 8,5 h for at give en fuld opladning til en Tesla 85, med en energikapacitet på 85 kWh, fordi</w:t>
      </w:r>
    </w:p>
    <w:p w14:paraId="446D3031" w14:textId="77777777" w:rsidR="00D208FA" w:rsidRDefault="00D208FA" w:rsidP="00D208FA"/>
    <w:p w14:paraId="580F1DB0" w14:textId="5D684325" w:rsidR="00D208FA" w:rsidRPr="00D208FA" w:rsidRDefault="00D208FA" w:rsidP="00D208FA">
      <w:pPr>
        <w:rPr>
          <w:rFonts w:eastAsiaTheme="minorEastAsia"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 xml:space="preserve">                   opladetid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</w:rPr>
                <m:t>batteriets energikapaciet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opladerens effekt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85 kWh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10 kW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Cambria Math" w:hAnsi="Cambria Math"/>
            </w:rPr>
            <m:t>8,5 h</m:t>
          </m:r>
        </m:oMath>
      </m:oMathPara>
    </w:p>
    <w:p w14:paraId="56F2BAD5" w14:textId="77777777" w:rsidR="00D208FA" w:rsidRDefault="00D208FA" w:rsidP="00D208FA"/>
    <w:p w14:paraId="608D8DB5" w14:textId="7672417C" w:rsidR="00D208FA" w:rsidRPr="00CC40E9" w:rsidRDefault="00D208FA" w:rsidP="00D208FA">
      <w:pPr>
        <w:rPr>
          <w:b/>
        </w:rPr>
      </w:pPr>
      <w:r>
        <w:rPr>
          <w:b/>
        </w:rPr>
        <w:t xml:space="preserve">Opgave 1. </w:t>
      </w:r>
      <w:r>
        <w:rPr>
          <w:i/>
        </w:rPr>
        <w:t>S</w:t>
      </w:r>
      <w:r w:rsidRPr="00B44AC1">
        <w:rPr>
          <w:i/>
        </w:rPr>
        <w:t>uperoplader</w:t>
      </w:r>
    </w:p>
    <w:p w14:paraId="31824BFF" w14:textId="77777777" w:rsidR="00D208FA" w:rsidRDefault="00D208FA" w:rsidP="00D208FA">
      <w:r>
        <w:t xml:space="preserve">Hvorfor skal en 120 kW lynoplader kun bruge ½ time for at oplade batteriet til 70 % af fuld kapacitet på </w:t>
      </w:r>
      <m:oMath>
        <m:r>
          <m:rPr>
            <m:nor/>
          </m:rPr>
          <w:rPr>
            <w:rFonts w:ascii="Cambria Math" w:hAnsi="Cambria Math"/>
          </w:rPr>
          <m:t>85 kWh</m:t>
        </m:r>
      </m:oMath>
    </w:p>
    <w:p w14:paraId="7C341802" w14:textId="77777777" w:rsidR="00D208FA" w:rsidRDefault="00D208FA"/>
    <w:p w14:paraId="601498E1" w14:textId="6C3BD662" w:rsidR="007C56EC" w:rsidRDefault="007C56EC">
      <w:pPr>
        <w:rPr>
          <w:b/>
          <w:bCs/>
        </w:rPr>
      </w:pPr>
      <w:r w:rsidRPr="007C56EC">
        <w:rPr>
          <w:b/>
          <w:bCs/>
        </w:rPr>
        <w:t>Indre resistans af en serie-og parallelkobling af elementer</w:t>
      </w:r>
    </w:p>
    <w:p w14:paraId="5D7E9F6F" w14:textId="77777777" w:rsidR="007C56EC" w:rsidRPr="007C56EC" w:rsidRDefault="007C56EC">
      <w:pPr>
        <w:rPr>
          <w:b/>
          <w:bCs/>
        </w:rPr>
      </w:pPr>
    </w:p>
    <w:p w14:paraId="034A5DD4" w14:textId="5B54A60C" w:rsidR="007C56EC" w:rsidRPr="00996004" w:rsidRDefault="007C56EC" w:rsidP="007C56EC">
      <w:pPr>
        <w:shd w:val="clear" w:color="auto" w:fill="92D050"/>
        <w:rPr>
          <w:b/>
        </w:rPr>
      </w:pPr>
      <w:r>
        <w:rPr>
          <w:b/>
        </w:rPr>
        <w:t xml:space="preserve">Eksempel 2. </w:t>
      </w:r>
      <w:r w:rsidRPr="00996004">
        <w:rPr>
          <w:i/>
        </w:rPr>
        <w:t>Indre resistans</w:t>
      </w:r>
      <w:r>
        <w:rPr>
          <w:i/>
        </w:rPr>
        <w:t xml:space="preserve"> af batteriet i en Tesla 85 S</w:t>
      </w:r>
    </w:p>
    <w:p w14:paraId="56FE3580" w14:textId="77777777" w:rsidR="007C56EC" w:rsidRDefault="007C56EC" w:rsidP="007C56EC">
      <w:r>
        <w:t xml:space="preserve">Et enkelt Li-ion batteri har en indre resistans på </w:t>
      </w:r>
      <m:oMath>
        <m:r>
          <w:rPr>
            <w:rFonts w:ascii="Cambria Math" w:hAnsi="Cambria Math"/>
          </w:rPr>
          <m:t xml:space="preserve">40 </m:t>
        </m:r>
        <m:r>
          <m:rPr>
            <m:nor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rPr>
          <w:rFonts w:eastAsiaTheme="minorEastAsia"/>
        </w:rPr>
        <w:t>. Når de 7102 elementer er</w:t>
      </w:r>
      <w:r>
        <w:t xml:space="preserve"> forbundet med 96 s 74 p giver det en samlet indre resistans på </w:t>
      </w:r>
    </w:p>
    <w:p w14:paraId="71576523" w14:textId="77777777" w:rsidR="007C56EC" w:rsidRDefault="007C56EC" w:rsidP="007C56EC"/>
    <w:p w14:paraId="4AEBD9F5" w14:textId="6EAEDE2A" w:rsidR="007C56EC" w:rsidRPr="007C56EC" w:rsidRDefault="00000000" w:rsidP="007C56E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 xml:space="preserve">i, </m:t>
              </m:r>
              <m:r>
                <m:rPr>
                  <m:nor/>
                </m:rPr>
                <w:rPr>
                  <w:rFonts w:ascii="Cambria Math" w:hAnsi="Cambria Math"/>
                </w:rPr>
                <m:t>total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antal i serie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antal i parallel</m:t>
              </m:r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 xml:space="preserve">i, </m:t>
              </m:r>
              <m:r>
                <m:rPr>
                  <m:nor/>
                </m:rPr>
                <w:rPr>
                  <w:rFonts w:ascii="Cambria Math" w:hAnsi="Cambria Math"/>
                </w:rPr>
                <m:t>enkelt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96</m:t>
              </m:r>
            </m:num>
            <m:den>
              <m:r>
                <w:rPr>
                  <w:rFonts w:ascii="Cambria Math" w:hAnsi="Cambria Math"/>
                </w:rPr>
                <m:t>74</m:t>
              </m:r>
            </m:den>
          </m:f>
          <m:r>
            <w:rPr>
              <w:rFonts w:ascii="Cambria Math" w:hAnsi="Cambria Math"/>
            </w:rPr>
            <m:t xml:space="preserve">∙41 </m:t>
          </m:r>
          <m:r>
            <m:rPr>
              <m:nor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 xml:space="preserve">Ω=53 </m:t>
          </m:r>
          <m:r>
            <m:rPr>
              <m:nor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14:paraId="55157BE0" w14:textId="77777777" w:rsidR="007C56EC" w:rsidRDefault="007C56EC" w:rsidP="007C56EC">
      <w:pPr>
        <w:rPr>
          <w:rFonts w:eastAsiaTheme="minorEastAsia"/>
        </w:rPr>
      </w:pPr>
    </w:p>
    <w:p w14:paraId="343E121F" w14:textId="77777777" w:rsidR="007C56EC" w:rsidRPr="00996004" w:rsidRDefault="007C56EC" w:rsidP="007C56EC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996004">
        <w:rPr>
          <w:rFonts w:eastAsiaTheme="minorEastAsia"/>
        </w:rPr>
        <w:t>To elementer i serie giver den indre resistans</w:t>
      </w:r>
      <w:r>
        <w:rPr>
          <w:rFonts w:eastAsiaTheme="minorEastAsia"/>
        </w:rPr>
        <w:t>,</w:t>
      </w:r>
      <w:r w:rsidRPr="00996004">
        <w:rPr>
          <w:rFonts w:eastAsiaTheme="minorEastAsia"/>
        </w:rPr>
        <w:t xml:space="preserve"> der er dobbelt så stor som et enkelt element</w:t>
      </w:r>
    </w:p>
    <w:p w14:paraId="4C4A0F9E" w14:textId="77777777" w:rsidR="007C56EC" w:rsidRDefault="007C56EC" w:rsidP="007C56EC">
      <w:pPr>
        <w:pStyle w:val="Listeafsnit"/>
        <w:numPr>
          <w:ilvl w:val="0"/>
          <w:numId w:val="4"/>
        </w:numPr>
      </w:pPr>
      <w:r w:rsidRPr="00996004">
        <w:rPr>
          <w:rFonts w:eastAsiaTheme="minorEastAsia"/>
        </w:rPr>
        <w:t>To elementer i parallel giver den indre resistans der er halvt så stor som et enkelt element</w:t>
      </w:r>
    </w:p>
    <w:p w14:paraId="6DC6EBA0" w14:textId="77777777" w:rsidR="007C56EC" w:rsidRDefault="007C56EC"/>
    <w:p w14:paraId="02AAE4C8" w14:textId="0F823E45" w:rsidR="007C56EC" w:rsidRPr="007C56EC" w:rsidRDefault="007C56EC" w:rsidP="007C56EC">
      <w:pPr>
        <w:rPr>
          <w:b/>
          <w:bCs/>
        </w:rPr>
      </w:pPr>
      <w:r w:rsidRPr="007C56EC">
        <w:rPr>
          <w:b/>
          <w:bCs/>
        </w:rPr>
        <w:t>Sammenhæng mellem indre resistens, størrelse, temperatur, ladningstilstand</w:t>
      </w:r>
    </w:p>
    <w:p w14:paraId="71177497" w14:textId="77777777" w:rsidR="007C56EC" w:rsidRDefault="007C56EC" w:rsidP="007C56EC">
      <w:pPr>
        <w:shd w:val="clear" w:color="auto" w:fill="C00000"/>
      </w:pPr>
      <w:r>
        <w:t>Elementets indre resistans.</w:t>
      </w:r>
    </w:p>
    <w:p w14:paraId="2BE0BDF2" w14:textId="77777777" w:rsidR="007C56EC" w:rsidRDefault="007C56EC" w:rsidP="007C56EC">
      <w:r>
        <w:t>Den indre resistans er et mål for, hvor svært det er for strømmen, at komme gennem selve elementet. Jo længere et element har været i brug, jo større bliver den indre resistans.</w:t>
      </w:r>
      <w:r w:rsidRPr="00BA7446">
        <w:t xml:space="preserve"> </w:t>
      </w:r>
      <w:r>
        <w:t>Et elements indre resistans</w:t>
      </w:r>
    </w:p>
    <w:p w14:paraId="67E3A555" w14:textId="77777777" w:rsidR="007C56EC" w:rsidRDefault="007C56EC" w:rsidP="007C56EC"/>
    <w:p w14:paraId="234AA577" w14:textId="77777777" w:rsidR="007C56EC" w:rsidRDefault="007C56EC" w:rsidP="007C56EC">
      <w:pPr>
        <w:pStyle w:val="Listeafsnit"/>
        <w:numPr>
          <w:ilvl w:val="0"/>
          <w:numId w:val="2"/>
        </w:numPr>
      </w:pPr>
      <w:r>
        <w:t>Aftager med størrelsen</w:t>
      </w:r>
    </w:p>
    <w:p w14:paraId="01BA9C2D" w14:textId="77777777" w:rsidR="007C56EC" w:rsidRDefault="007C56EC" w:rsidP="007C56EC">
      <w:pPr>
        <w:pStyle w:val="Listeafsnit"/>
        <w:numPr>
          <w:ilvl w:val="0"/>
          <w:numId w:val="2"/>
        </w:numPr>
      </w:pPr>
      <w:r>
        <w:t xml:space="preserve">Aftager med temperaturen </w:t>
      </w:r>
    </w:p>
    <w:p w14:paraId="6F062AEF" w14:textId="77777777" w:rsidR="007C56EC" w:rsidRDefault="007C56EC" w:rsidP="007C56EC">
      <w:pPr>
        <w:pStyle w:val="Listeafsnit"/>
        <w:numPr>
          <w:ilvl w:val="0"/>
          <w:numId w:val="2"/>
        </w:numPr>
      </w:pPr>
      <w:r>
        <w:t>Vokser med den tid elementet har været i brug.</w:t>
      </w:r>
    </w:p>
    <w:p w14:paraId="5AAA02B1" w14:textId="77777777" w:rsidR="007C56EC" w:rsidRDefault="007C56EC" w:rsidP="007C56EC"/>
    <w:p w14:paraId="47363869" w14:textId="77777777" w:rsidR="007C56EC" w:rsidRDefault="007C56EC" w:rsidP="007C56EC">
      <w:pPr>
        <w:rPr>
          <w:rFonts w:eastAsiaTheme="minorEastAsia"/>
        </w:rPr>
      </w:pPr>
      <w:r>
        <w:t xml:space="preserve">Den indre resistans af et AA element </w:t>
      </w:r>
    </w:p>
    <w:p w14:paraId="061EF482" w14:textId="77777777" w:rsidR="007C56EC" w:rsidRPr="00BA7446" w:rsidRDefault="007C56EC" w:rsidP="007C56EC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 xml:space="preserve">0,9 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ved temperaturen</m:t>
        </m:r>
        <m:r>
          <w:rPr>
            <w:rFonts w:ascii="Cambria Math" w:hAnsi="Cambria Math"/>
          </w:rPr>
          <m:t>-40 ℃</m:t>
        </m:r>
      </m:oMath>
    </w:p>
    <w:p w14:paraId="6C96C2F7" w14:textId="77777777" w:rsidR="007C56EC" w:rsidRPr="00BA7446" w:rsidRDefault="007C56EC" w:rsidP="007C56EC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 xml:space="preserve">0,15 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ved temperaturen</m:t>
        </m:r>
        <m:r>
          <w:rPr>
            <w:rFonts w:ascii="Cambria Math" w:hAnsi="Cambria Math"/>
          </w:rPr>
          <m:t>-20 ℃</m:t>
        </m:r>
      </m:oMath>
    </w:p>
    <w:p w14:paraId="6EC27038" w14:textId="77777777" w:rsidR="007C56EC" w:rsidRPr="00D208FA" w:rsidRDefault="007C56EC" w:rsidP="007C56EC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 xml:space="preserve">0,1 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ved temperaturen</m:t>
        </m:r>
        <m:r>
          <w:rPr>
            <w:rFonts w:ascii="Cambria Math" w:hAnsi="Cambria Math"/>
          </w:rPr>
          <m:t xml:space="preserve"> 40 ℃</m:t>
        </m:r>
      </m:oMath>
    </w:p>
    <w:p w14:paraId="3458032A" w14:textId="77777777" w:rsidR="007C56EC" w:rsidRDefault="007C56EC" w:rsidP="007C56EC"/>
    <w:p w14:paraId="2F7E2E9C" w14:textId="77777777" w:rsidR="007C56EC" w:rsidRPr="00D208FA" w:rsidRDefault="007C56EC" w:rsidP="007C56EC">
      <w:pPr>
        <w:rPr>
          <w:i/>
          <w:iCs/>
        </w:rPr>
      </w:pPr>
      <w:r w:rsidRPr="00D208FA">
        <w:rPr>
          <w:i/>
          <w:iCs/>
        </w:rPr>
        <w:t>Læg mærke til at den indre resistans ikke opfører sig som en resistor</w:t>
      </w:r>
      <w:r>
        <w:rPr>
          <w:i/>
          <w:iCs/>
        </w:rPr>
        <w:t>, hvor resistansen vokser med temperaturen</w:t>
      </w:r>
    </w:p>
    <w:p w14:paraId="61320DA5" w14:textId="77777777" w:rsidR="007C56EC" w:rsidRDefault="007C56EC"/>
    <w:sectPr w:rsidR="007C56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C6FDE"/>
    <w:multiLevelType w:val="hybridMultilevel"/>
    <w:tmpl w:val="EB302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428E"/>
    <w:multiLevelType w:val="hybridMultilevel"/>
    <w:tmpl w:val="0FD0D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2C36"/>
    <w:multiLevelType w:val="hybridMultilevel"/>
    <w:tmpl w:val="AB02F0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654C3"/>
    <w:multiLevelType w:val="hybridMultilevel"/>
    <w:tmpl w:val="68A61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8034">
    <w:abstractNumId w:val="2"/>
  </w:num>
  <w:num w:numId="2" w16cid:durableId="1005087708">
    <w:abstractNumId w:val="3"/>
  </w:num>
  <w:num w:numId="3" w16cid:durableId="2089495652">
    <w:abstractNumId w:val="1"/>
  </w:num>
  <w:num w:numId="4" w16cid:durableId="186359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83"/>
    <w:rsid w:val="001F12D3"/>
    <w:rsid w:val="00484083"/>
    <w:rsid w:val="00672A54"/>
    <w:rsid w:val="007C56EC"/>
    <w:rsid w:val="00856DD5"/>
    <w:rsid w:val="00D2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5AC29"/>
  <w15:chartTrackingRefBased/>
  <w15:docId w15:val="{99B3769D-80A9-5E4D-8F82-F1E620A6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83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4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4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4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4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40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40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40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40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4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84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84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840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40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40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40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40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40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840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8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84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84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8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840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840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840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84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840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84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507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2025-03-02T17:01:00Z</dcterms:created>
  <dcterms:modified xsi:type="dcterms:W3CDTF">2025-03-03T06:47:00Z</dcterms:modified>
</cp:coreProperties>
</file>