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9871" w14:textId="77777777" w:rsidR="00DB2D7D" w:rsidRDefault="00DB2D7D" w:rsidP="00DB2D7D">
      <w:pPr>
        <w:pStyle w:val="Overskrift2"/>
      </w:pPr>
      <w:r>
        <w:t>2. Kræfter på et skråplan</w:t>
      </w:r>
    </w:p>
    <w:p w14:paraId="7EE1F0ED" w14:textId="77777777" w:rsidR="00DB2D7D" w:rsidRDefault="00DB2D7D" w:rsidP="00DB2D7D">
      <w:pPr>
        <w:rPr>
          <w:lang w:eastAsia="ja-JP"/>
        </w:rPr>
      </w:pPr>
    </w:p>
    <w:p w14:paraId="3CE4B80C" w14:textId="7E4E155B" w:rsidR="00DB2D7D" w:rsidRPr="005A03A0" w:rsidRDefault="00DB2D7D" w:rsidP="00DB2D7D">
      <w:pPr>
        <w:rPr>
          <w:i/>
          <w:iCs/>
          <w:lang w:eastAsia="ja-JP"/>
        </w:rPr>
      </w:pPr>
      <w:r>
        <w:rPr>
          <w:rFonts w:eastAsiaTheme="minorEastAsia"/>
          <w:i/>
          <w:iCs/>
        </w:rPr>
        <w:t>Klodsen</w:t>
      </w:r>
      <w:r w:rsidRPr="00C57AB5">
        <w:rPr>
          <w:rFonts w:eastAsiaTheme="minorEastAsia"/>
          <w:i/>
          <w:iCs/>
        </w:rPr>
        <w:t xml:space="preserve"> er påvirket af to kræfter, tyngdekraften og normalkraften.</w:t>
      </w:r>
      <w:r>
        <w:rPr>
          <w:rFonts w:eastAsiaTheme="minorEastAsia"/>
        </w:rPr>
        <w:t xml:space="preserve"> </w:t>
      </w:r>
      <w:r w:rsidRPr="00466F83">
        <w:rPr>
          <w:rFonts w:eastAsiaTheme="minorEastAsia"/>
          <w:i/>
          <w:iCs/>
        </w:rPr>
        <w:t>Vi er interesserede i accel</w:t>
      </w:r>
      <w:r>
        <w:rPr>
          <w:rFonts w:eastAsiaTheme="minorEastAsia"/>
          <w:i/>
          <w:iCs/>
        </w:rPr>
        <w:t>e</w:t>
      </w:r>
      <w:r w:rsidRPr="00466F83">
        <w:rPr>
          <w:rFonts w:eastAsiaTheme="minorEastAsia"/>
          <w:i/>
          <w:iCs/>
        </w:rPr>
        <w:t xml:space="preserve">ration </w:t>
      </w:r>
      <w:r w:rsidR="004C05DD">
        <w:rPr>
          <w:rFonts w:eastAsiaTheme="minorEastAsia"/>
          <w:i/>
          <w:iCs/>
        </w:rPr>
        <w:t>ned</w:t>
      </w:r>
      <w:r w:rsidRPr="00466F83">
        <w:rPr>
          <w:rFonts w:eastAsiaTheme="minorEastAsia"/>
          <w:i/>
          <w:iCs/>
        </w:rPr>
        <w:t xml:space="preserve"> langs skråplanet</w:t>
      </w:r>
      <w:r>
        <w:rPr>
          <w:rFonts w:eastAsiaTheme="minorEastAsia"/>
        </w:rPr>
        <w:t xml:space="preserve">, </w:t>
      </w:r>
      <w:r w:rsidR="004C05DD" w:rsidRPr="004C05DD">
        <w:rPr>
          <w:rFonts w:eastAsiaTheme="minorEastAsia"/>
          <w:i/>
          <w:iCs/>
        </w:rPr>
        <w:t>og da</w:t>
      </w:r>
      <w:r w:rsidR="004C05DD">
        <w:rPr>
          <w:rFonts w:eastAsiaTheme="minorEastAsia"/>
        </w:rPr>
        <w:t xml:space="preserve"> </w:t>
      </w:r>
      <w:r w:rsidR="004C05DD">
        <w:rPr>
          <w:i/>
          <w:iCs/>
          <w:lang w:eastAsia="ja-JP"/>
        </w:rPr>
        <w:t>n</w:t>
      </w:r>
      <w:r w:rsidR="004C05DD">
        <w:rPr>
          <w:i/>
          <w:iCs/>
          <w:lang w:eastAsia="ja-JP"/>
        </w:rPr>
        <w:t xml:space="preserve">ormalkraften har ikke </w:t>
      </w:r>
      <w:r w:rsidR="004C05DD">
        <w:rPr>
          <w:i/>
          <w:iCs/>
          <w:lang w:eastAsia="ja-JP"/>
        </w:rPr>
        <w:t xml:space="preserve">her </w:t>
      </w:r>
      <w:r w:rsidR="004C05DD">
        <w:rPr>
          <w:i/>
          <w:iCs/>
          <w:lang w:eastAsia="ja-JP"/>
        </w:rPr>
        <w:t xml:space="preserve">en </w:t>
      </w:r>
      <w:proofErr w:type="spellStart"/>
      <w:r w:rsidR="004C05DD">
        <w:rPr>
          <w:i/>
          <w:iCs/>
          <w:lang w:eastAsia="ja-JP"/>
        </w:rPr>
        <w:t>komposant</w:t>
      </w:r>
      <w:proofErr w:type="spellEnd"/>
      <w:r w:rsidR="004C05DD">
        <w:rPr>
          <w:i/>
          <w:iCs/>
          <w:lang w:eastAsia="ja-JP"/>
        </w:rPr>
        <w:t xml:space="preserve"> langs med skråplanet</w:t>
      </w:r>
      <w:r w:rsidR="004C05DD">
        <w:rPr>
          <w:i/>
          <w:iCs/>
          <w:lang w:eastAsia="ja-JP"/>
        </w:rPr>
        <w:t xml:space="preserve">, </w:t>
      </w:r>
      <w:r w:rsidRPr="004C05DD">
        <w:rPr>
          <w:rFonts w:eastAsiaTheme="minorEastAsia"/>
          <w:i/>
          <w:iCs/>
        </w:rPr>
        <w:t>så</w:t>
      </w:r>
      <w:r>
        <w:rPr>
          <w:rFonts w:eastAsiaTheme="minorEastAsia"/>
        </w:rPr>
        <w:t xml:space="preserve"> </w:t>
      </w:r>
      <w:r w:rsidR="004C05DD" w:rsidRPr="004C05DD">
        <w:rPr>
          <w:rFonts w:eastAsiaTheme="minorEastAsia"/>
          <w:i/>
          <w:iCs/>
        </w:rPr>
        <w:t xml:space="preserve">er </w:t>
      </w:r>
      <w:r w:rsidRPr="005D07EA">
        <w:rPr>
          <w:i/>
          <w:iCs/>
          <w:lang w:eastAsia="ja-JP"/>
        </w:rPr>
        <w:t>det</w:t>
      </w:r>
      <w:r>
        <w:rPr>
          <w:i/>
          <w:iCs/>
          <w:lang w:eastAsia="ja-JP"/>
        </w:rPr>
        <w:t xml:space="preserve"> </w:t>
      </w:r>
      <w:r w:rsidRPr="005D07EA">
        <w:rPr>
          <w:i/>
          <w:iCs/>
          <w:lang w:eastAsia="ja-JP"/>
        </w:rPr>
        <w:t>tyngdekraften</w:t>
      </w:r>
      <w:r>
        <w:rPr>
          <w:i/>
          <w:iCs/>
          <w:lang w:eastAsia="ja-JP"/>
        </w:rPr>
        <w:t>,</w:t>
      </w:r>
      <w:r w:rsidRPr="005D07EA">
        <w:rPr>
          <w:i/>
          <w:iCs/>
          <w:lang w:eastAsia="ja-JP"/>
        </w:rPr>
        <w:t xml:space="preserve"> der opløses i en retning langs med </w:t>
      </w:r>
      <w:r>
        <w:rPr>
          <w:i/>
          <w:iCs/>
          <w:lang w:eastAsia="ja-JP"/>
        </w:rPr>
        <w:t>skråplanet</w:t>
      </w:r>
      <w:r w:rsidRPr="005D07EA">
        <w:rPr>
          <w:i/>
          <w:iCs/>
          <w:lang w:eastAsia="ja-JP"/>
        </w:rPr>
        <w:t xml:space="preserve"> og vinkelret på</w:t>
      </w:r>
      <w:r w:rsidR="004C05DD">
        <w:rPr>
          <w:i/>
          <w:iCs/>
          <w:lang w:eastAsia="ja-JP"/>
        </w:rPr>
        <w:t xml:space="preserve"> skråplanet. </w:t>
      </w:r>
    </w:p>
    <w:p w14:paraId="2D757941" w14:textId="77777777" w:rsidR="00DB2D7D" w:rsidRPr="00AE2231" w:rsidRDefault="00DB2D7D" w:rsidP="00DB2D7D">
      <w:r w:rsidRPr="00AE2231">
        <w:fldChar w:fldCharType="begin"/>
      </w:r>
      <w:r w:rsidRPr="00AE2231">
        <w:instrText xml:space="preserve"> INCLUDEPICTURE "https://encrypted-tbn0.gstatic.com/images?q=tbn:ANd9GcT8WDZffgPynJT1MXfpovhV6V5tEd5WerL2nA&amp;usqp=CAU" \* MERGEFORMATINET </w:instrText>
      </w:r>
      <w:r w:rsidRPr="00AE2231">
        <w:fldChar w:fldCharType="separate"/>
      </w:r>
      <w:r w:rsidRPr="00AE2231">
        <w:rPr>
          <w:noProof/>
        </w:rPr>
        <w:drawing>
          <wp:inline distT="0" distB="0" distL="0" distR="0" wp14:anchorId="7CBD7DE6" wp14:editId="0C93D752">
            <wp:extent cx="2259065" cy="1899920"/>
            <wp:effectExtent l="0" t="0" r="1905" b="5080"/>
            <wp:docPr id="1698422642" name="Billede 1698422642" descr="Friction on Inclined plane | BrainDuni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iction on Inclined plane | BrainDuni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842" cy="19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231">
        <w:fldChar w:fldCharType="end"/>
      </w:r>
    </w:p>
    <w:p w14:paraId="0EB984BD" w14:textId="77777777" w:rsidR="00DB2D7D" w:rsidRDefault="00DB2D7D" w:rsidP="00DB2D7D"/>
    <w:p w14:paraId="7E25FD21" w14:textId="77777777" w:rsidR="00DB2D7D" w:rsidRPr="0001688A" w:rsidRDefault="00DB2D7D" w:rsidP="00DB2D7D">
      <w:pPr>
        <w:rPr>
          <w:i/>
          <w:iCs/>
        </w:rPr>
      </w:pPr>
      <w:r w:rsidRPr="0001688A">
        <w:rPr>
          <w:i/>
          <w:iCs/>
        </w:rPr>
        <w:t>Metode</w:t>
      </w:r>
      <w:r>
        <w:rPr>
          <w:i/>
          <w:iCs/>
        </w:rPr>
        <w:t>: T</w:t>
      </w:r>
      <w:r w:rsidRPr="0001688A">
        <w:rPr>
          <w:i/>
          <w:iCs/>
        </w:rPr>
        <w:t>yngdekraften der opdeles i to vektorer</w:t>
      </w:r>
    </w:p>
    <w:p w14:paraId="126CDD37" w14:textId="77777777" w:rsidR="00DB2D7D" w:rsidRDefault="00DB2D7D" w:rsidP="00DB2D7D">
      <w:r>
        <w:t xml:space="preserve">Der er tre kræfter der påvirker klodsen, Tyngdekraften </w:t>
      </w:r>
      <w:r w:rsidRPr="0052726F">
        <w:rPr>
          <w:i/>
          <w:iCs/>
        </w:rPr>
        <w:t>W</w:t>
      </w:r>
      <w:r>
        <w:t xml:space="preserve">, normalkraften </w:t>
      </w:r>
      <w:r w:rsidRPr="0052726F">
        <w:rPr>
          <w:i/>
          <w:iCs/>
        </w:rPr>
        <w:t>N</w:t>
      </w:r>
      <w:r>
        <w:rPr>
          <w:i/>
          <w:iCs/>
        </w:rPr>
        <w:t xml:space="preserve"> </w:t>
      </w:r>
      <w:r>
        <w:t xml:space="preserve">og friktionskraften </w:t>
      </w:r>
      <w:r w:rsidRPr="0052726F">
        <w:rPr>
          <w:i/>
          <w:iCs/>
        </w:rPr>
        <w:t>f</w:t>
      </w:r>
      <w:r>
        <w:rPr>
          <w:i/>
          <w:iCs/>
        </w:rPr>
        <w:t xml:space="preserve">. </w:t>
      </w:r>
      <w:r>
        <w:t xml:space="preserve">Tyngdekraftens </w:t>
      </w:r>
      <w:proofErr w:type="spellStart"/>
      <w:r>
        <w:t>komposanter</w:t>
      </w:r>
      <w:proofErr w:type="spellEnd"/>
      <w:r>
        <w:t xml:space="preserve"> er markeret med stiplede vektorer, men normalkraften </w:t>
      </w:r>
      <w:r w:rsidRPr="005A03A0">
        <w:rPr>
          <w:i/>
          <w:iCs/>
        </w:rPr>
        <w:t>N</w:t>
      </w:r>
      <w:r>
        <w:t xml:space="preserve"> bør </w:t>
      </w:r>
      <w:r w:rsidRPr="0001688A">
        <w:rPr>
          <w:i/>
          <w:iCs/>
        </w:rPr>
        <w:t>ikke</w:t>
      </w:r>
      <w:r>
        <w:t xml:space="preserve"> være stiplet. </w:t>
      </w:r>
    </w:p>
    <w:p w14:paraId="756F54FA" w14:textId="77777777" w:rsidR="00DB2D7D" w:rsidRDefault="00DB2D7D" w:rsidP="00DB2D7D"/>
    <w:p w14:paraId="4B1BFE65" w14:textId="77777777" w:rsidR="00DB2D7D" w:rsidRPr="009D1811" w:rsidRDefault="00DB2D7D" w:rsidP="00DB2D7D">
      <w:pPr>
        <w:rPr>
          <w:i/>
          <w:iCs/>
        </w:rPr>
      </w:pPr>
      <w:r w:rsidRPr="009D1811">
        <w:rPr>
          <w:i/>
          <w:iCs/>
        </w:rPr>
        <w:t>Klods ned ad et skråplan uden friktion</w:t>
      </w:r>
    </w:p>
    <w:p w14:paraId="0BFB4109" w14:textId="77777777" w:rsidR="00DB2D7D" w:rsidRDefault="00DB2D7D" w:rsidP="00DB2D7D">
      <w:pPr>
        <w:rPr>
          <w:rFonts w:eastAsiaTheme="minorEastAsia"/>
        </w:rPr>
      </w:pPr>
      <w:r w:rsidRPr="0079495A">
        <w:rPr>
          <w:rFonts w:eastAsiaTheme="minorEastAsia"/>
          <w:i/>
          <w:iCs/>
        </w:rPr>
        <w:t>Jo stejlere skibakke, jo større acceleration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∥</m:t>
            </m:r>
          </m:sub>
        </m:sSub>
      </m:oMath>
      <w:r>
        <w:rPr>
          <w:rFonts w:eastAsiaTheme="minorEastAsia"/>
        </w:rPr>
        <w:t xml:space="preserve">, </w:t>
      </w:r>
      <w:r w:rsidRPr="0079495A">
        <w:rPr>
          <w:rFonts w:eastAsiaTheme="minorEastAsia"/>
          <w:i/>
          <w:iCs/>
        </w:rPr>
        <w:t>og jo mindre normalkraft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⊥</m:t>
            </m:r>
          </m:sub>
        </m:sSub>
      </m:oMath>
      <w:r>
        <w:rPr>
          <w:rFonts w:eastAsiaTheme="minorEastAsia"/>
        </w:rPr>
        <w:t xml:space="preserve">, </w:t>
      </w:r>
      <w:r w:rsidRPr="0079495A">
        <w:rPr>
          <w:rFonts w:eastAsiaTheme="minorEastAsia"/>
          <w:i/>
          <w:iCs/>
        </w:rPr>
        <w:t>og dermed mindre friktion</w:t>
      </w:r>
      <w:r>
        <w:rPr>
          <w:rFonts w:eastAsiaTheme="minorEastAsia"/>
        </w:rPr>
        <w:t xml:space="preserve">. I tabellen nedenfor er accelerationen ned langs skråplanet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∥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uden friktion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370"/>
        <w:gridCol w:w="1605"/>
        <w:gridCol w:w="1605"/>
        <w:gridCol w:w="1605"/>
        <w:gridCol w:w="1605"/>
      </w:tblGrid>
      <w:tr w:rsidR="00DB2D7D" w14:paraId="0DDB181A" w14:textId="77777777" w:rsidTr="00724795">
        <w:tc>
          <w:tcPr>
            <w:tcW w:w="1838" w:type="dxa"/>
          </w:tcPr>
          <w:p w14:paraId="40FAAFAA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1370" w:type="dxa"/>
          </w:tcPr>
          <w:p w14:paraId="6C31EBD7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0°</m:t>
                </m:r>
              </m:oMath>
            </m:oMathPara>
          </w:p>
        </w:tc>
        <w:tc>
          <w:tcPr>
            <w:tcW w:w="1605" w:type="dxa"/>
          </w:tcPr>
          <w:p w14:paraId="52318433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30°</m:t>
                </m:r>
              </m:oMath>
            </m:oMathPara>
          </w:p>
        </w:tc>
        <w:tc>
          <w:tcPr>
            <w:tcW w:w="1605" w:type="dxa"/>
          </w:tcPr>
          <w:p w14:paraId="50A98459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45°</m:t>
                </m:r>
              </m:oMath>
            </m:oMathPara>
          </w:p>
        </w:tc>
        <w:tc>
          <w:tcPr>
            <w:tcW w:w="1605" w:type="dxa"/>
          </w:tcPr>
          <w:p w14:paraId="124732C9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60°</m:t>
                </m:r>
              </m:oMath>
            </m:oMathPara>
          </w:p>
        </w:tc>
        <w:tc>
          <w:tcPr>
            <w:tcW w:w="1605" w:type="dxa"/>
          </w:tcPr>
          <w:p w14:paraId="50740470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90°</m:t>
                </m:r>
              </m:oMath>
            </m:oMathPara>
          </w:p>
        </w:tc>
      </w:tr>
      <w:tr w:rsidR="00DB2D7D" w14:paraId="153898F6" w14:textId="77777777" w:rsidTr="00724795">
        <w:tc>
          <w:tcPr>
            <w:tcW w:w="1838" w:type="dxa"/>
          </w:tcPr>
          <w:p w14:paraId="29386800" w14:textId="77777777" w:rsidR="00DB2D7D" w:rsidRDefault="00000000" w:rsidP="0072479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∥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g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370" w:type="dxa"/>
          </w:tcPr>
          <w:p w14:paraId="73FA9792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 g</m:t>
                </m:r>
              </m:oMath>
            </m:oMathPara>
          </w:p>
        </w:tc>
        <w:tc>
          <w:tcPr>
            <w:tcW w:w="1605" w:type="dxa"/>
          </w:tcPr>
          <w:p w14:paraId="6F95B87E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 g</m:t>
                </m:r>
              </m:oMath>
            </m:oMathPara>
          </w:p>
        </w:tc>
        <w:tc>
          <w:tcPr>
            <w:tcW w:w="1605" w:type="dxa"/>
          </w:tcPr>
          <w:p w14:paraId="5DD3AEBC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0,71 g</m:t>
                </m:r>
              </m:oMath>
            </m:oMathPara>
          </w:p>
        </w:tc>
        <w:tc>
          <w:tcPr>
            <w:tcW w:w="1605" w:type="dxa"/>
          </w:tcPr>
          <w:p w14:paraId="1CE350F8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0,87 g</m:t>
                </m:r>
              </m:oMath>
            </m:oMathPara>
          </w:p>
        </w:tc>
        <w:tc>
          <w:tcPr>
            <w:tcW w:w="1605" w:type="dxa"/>
          </w:tcPr>
          <w:p w14:paraId="57A5F86F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 g</m:t>
                </m:r>
              </m:oMath>
            </m:oMathPara>
          </w:p>
        </w:tc>
      </w:tr>
      <w:tr w:rsidR="00DB2D7D" w14:paraId="203885EF" w14:textId="77777777" w:rsidTr="00724795">
        <w:tc>
          <w:tcPr>
            <w:tcW w:w="1838" w:type="dxa"/>
          </w:tcPr>
          <w:p w14:paraId="3750D8A7" w14:textId="77777777" w:rsidR="00DB2D7D" w:rsidRDefault="00000000" w:rsidP="00724795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⊥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mg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func>
              </m:oMath>
            </m:oMathPara>
          </w:p>
        </w:tc>
        <w:tc>
          <w:tcPr>
            <w:tcW w:w="1370" w:type="dxa"/>
          </w:tcPr>
          <w:p w14:paraId="33945CDB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1 mg</m:t>
                </m:r>
              </m:oMath>
            </m:oMathPara>
          </w:p>
        </w:tc>
        <w:tc>
          <w:tcPr>
            <w:tcW w:w="1605" w:type="dxa"/>
          </w:tcPr>
          <w:p w14:paraId="5DBAFD65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0,87 mg</m:t>
                </m:r>
              </m:oMath>
            </m:oMathPara>
          </w:p>
        </w:tc>
        <w:tc>
          <w:tcPr>
            <w:tcW w:w="1605" w:type="dxa"/>
          </w:tcPr>
          <w:p w14:paraId="6998029A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0,71 mg</m:t>
                </m:r>
              </m:oMath>
            </m:oMathPara>
          </w:p>
        </w:tc>
        <w:tc>
          <w:tcPr>
            <w:tcW w:w="1605" w:type="dxa"/>
          </w:tcPr>
          <w:p w14:paraId="07A8B1E7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0,5 mg</m:t>
                </m:r>
              </m:oMath>
            </m:oMathPara>
          </w:p>
        </w:tc>
        <w:tc>
          <w:tcPr>
            <w:tcW w:w="1605" w:type="dxa"/>
          </w:tcPr>
          <w:p w14:paraId="6DBDAA3B" w14:textId="77777777" w:rsidR="00DB2D7D" w:rsidRDefault="00DB2D7D" w:rsidP="00724795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0 mg</m:t>
                </m:r>
              </m:oMath>
            </m:oMathPara>
          </w:p>
        </w:tc>
      </w:tr>
    </w:tbl>
    <w:p w14:paraId="3376D5E7" w14:textId="77777777" w:rsidR="00DB2D7D" w:rsidRDefault="00DB2D7D" w:rsidP="00DB2D7D">
      <w:pPr>
        <w:rPr>
          <w:rFonts w:eastAsiaTheme="minorEastAsia"/>
          <w:b/>
          <w:bCs/>
        </w:rPr>
      </w:pPr>
    </w:p>
    <w:p w14:paraId="70F8BB9B" w14:textId="77777777" w:rsidR="00DB2D7D" w:rsidRPr="00252F98" w:rsidRDefault="00DB2D7D" w:rsidP="00DB2D7D">
      <w:pPr>
        <w:rPr>
          <w:i/>
          <w:iCs/>
        </w:rPr>
      </w:pPr>
      <w:r w:rsidRPr="009D1811">
        <w:rPr>
          <w:i/>
          <w:iCs/>
        </w:rPr>
        <w:t xml:space="preserve">Klods ned ad et skråplan </w:t>
      </w:r>
      <w:r>
        <w:rPr>
          <w:i/>
          <w:iCs/>
        </w:rPr>
        <w:t>med</w:t>
      </w:r>
      <w:r w:rsidRPr="009D1811">
        <w:rPr>
          <w:i/>
          <w:iCs/>
        </w:rPr>
        <w:t xml:space="preserve"> friktion</w:t>
      </w:r>
    </w:p>
    <w:p w14:paraId="11422E76" w14:textId="77777777" w:rsidR="00DB2D7D" w:rsidRDefault="00DB2D7D" w:rsidP="00DB2D7D">
      <w:r>
        <w:t xml:space="preserve">Hvis en klods bevæger sig ned ad et skråplan med konstant fart, så gælder: </w:t>
      </w:r>
    </w:p>
    <w:p w14:paraId="32FD0FCD" w14:textId="77777777" w:rsidR="00DB2D7D" w:rsidRDefault="00DB2D7D" w:rsidP="00DB2D7D"/>
    <w:p w14:paraId="31540863" w14:textId="77777777" w:rsidR="00DB2D7D" w:rsidRDefault="00DB2D7D" w:rsidP="00DB2D7D">
      <w:r>
        <w:t xml:space="preserve">       Tyngdekraftens </w:t>
      </w:r>
      <w:proofErr w:type="spellStart"/>
      <w:r>
        <w:t>komposant</w:t>
      </w:r>
      <w:proofErr w:type="spellEnd"/>
      <w:r>
        <w:t xml:space="preserve"> ned ad skråplan = friktionskræfter op ad</w:t>
      </w:r>
    </w:p>
    <w:p w14:paraId="7FD27A6E" w14:textId="77777777" w:rsidR="00DB2D7D" w:rsidRDefault="00DB2D7D" w:rsidP="00DB2D7D"/>
    <w:p w14:paraId="48AFBE34" w14:textId="77777777" w:rsidR="00DB2D7D" w:rsidRPr="005A03A0" w:rsidRDefault="00DB2D7D" w:rsidP="00DB2D7D">
      <w:pPr>
        <w:rPr>
          <w:lang w:eastAsia="en-US"/>
        </w:rPr>
      </w:pPr>
      <m:oMathPara>
        <m:oMath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=</m:t>
          </m:r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hAnsi="Cambria Math"/>
              <w:lang w:eastAsia="en-US"/>
            </w:rPr>
            <m:t>⇒</m:t>
          </m:r>
          <m:r>
            <w:rPr>
              <w:rFonts w:ascii="Cambria Math" w:hAnsi="Cambria Math"/>
            </w:rPr>
            <m:t>μ=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1920AE7B" w14:textId="77777777" w:rsidR="00DB2D7D" w:rsidRDefault="00DB2D7D" w:rsidP="00DB2D7D">
      <w:pPr>
        <w:rPr>
          <w:lang w:eastAsia="en-US"/>
        </w:rPr>
      </w:pPr>
    </w:p>
    <w:p w14:paraId="15D25324" w14:textId="77777777" w:rsidR="00DB2D7D" w:rsidRDefault="00DB2D7D" w:rsidP="00DB2D7D">
      <w:r>
        <w:rPr>
          <w:lang w:eastAsia="en-US"/>
        </w:rPr>
        <w:t xml:space="preserve">Da </w:t>
      </w:r>
      <w:r>
        <w:rPr>
          <w:rFonts w:eastAsiaTheme="minorEastAsia"/>
        </w:rPr>
        <w:t xml:space="preserve">klodsen ikke løftes eller synker ned i skråplanet, så er </w:t>
      </w:r>
      <w:r>
        <w:t>kræfterne vinkelret på skråplanet ens</w:t>
      </w:r>
    </w:p>
    <w:p w14:paraId="40CC573B" w14:textId="77777777" w:rsidR="00DB2D7D" w:rsidRDefault="00DB2D7D" w:rsidP="00DB2D7D"/>
    <w:p w14:paraId="7A3B5363" w14:textId="77777777" w:rsidR="00DB2D7D" w:rsidRDefault="00DB2D7D" w:rsidP="00DB2D7D">
      <w:r>
        <w:t xml:space="preserve">                                                    Normalkraft = tyngdekraftens </w:t>
      </w:r>
      <w:proofErr w:type="spellStart"/>
      <w:r>
        <w:t>komposant</w:t>
      </w:r>
      <w:proofErr w:type="spellEnd"/>
      <w:r>
        <w:t xml:space="preserve"> vinkelret på skråplanet</w:t>
      </w:r>
    </w:p>
    <w:p w14:paraId="50FAFED1" w14:textId="77777777" w:rsidR="00DB2D7D" w:rsidRDefault="00DB2D7D" w:rsidP="00DB2D7D"/>
    <w:p w14:paraId="480E6986" w14:textId="3480A35D" w:rsidR="00DB2D7D" w:rsidRDefault="002B20FC" w:rsidP="00DB2D7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N=mg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</m:oMath>
      </m:oMathPara>
    </w:p>
    <w:p w14:paraId="6BF30C19" w14:textId="77777777" w:rsidR="00DB2D7D" w:rsidRDefault="00DB2D7D" w:rsidP="00DB2D7D">
      <w:pPr>
        <w:rPr>
          <w:rFonts w:eastAsiaTheme="minorEastAsia"/>
          <w:b/>
          <w:bCs/>
        </w:rPr>
      </w:pPr>
    </w:p>
    <w:p w14:paraId="662413CA" w14:textId="77777777" w:rsidR="00DB2D7D" w:rsidRPr="009D1811" w:rsidRDefault="00DB2D7D" w:rsidP="00DB2D7D">
      <w:pPr>
        <w:rPr>
          <w:rFonts w:eastAsiaTheme="minorEastAsia"/>
          <w:i/>
          <w:iCs/>
        </w:rPr>
      </w:pPr>
      <w:r w:rsidRPr="009D1811">
        <w:rPr>
          <w:rFonts w:eastAsiaTheme="minorEastAsia"/>
          <w:i/>
          <w:iCs/>
        </w:rPr>
        <w:t>På ski ned ad en bakke</w:t>
      </w:r>
    </w:p>
    <w:p w14:paraId="11181E34" w14:textId="77777777" w:rsidR="00DB2D7D" w:rsidRDefault="00DB2D7D" w:rsidP="00DB2D7D">
      <w:r>
        <w:t xml:space="preserve">Står man på ski ned langs en bakke med konstant fart, er det fordi tyngdekraftens </w:t>
      </w:r>
      <w:proofErr w:type="spellStart"/>
      <w:r>
        <w:t>komposant</w:t>
      </w:r>
      <w:proofErr w:type="spellEnd"/>
      <w:r>
        <w:t xml:space="preserve"> langs skråplanet ophæves af luftmodstand og gnidningskraft fra underlaget. </w:t>
      </w:r>
    </w:p>
    <w:p w14:paraId="654B60FE" w14:textId="77777777" w:rsidR="00DB2D7D" w:rsidRDefault="00DB2D7D" w:rsidP="00DB2D7D"/>
    <w:p w14:paraId="17D4E1A5" w14:textId="77777777" w:rsidR="00DB2D7D" w:rsidRDefault="00DB2D7D" w:rsidP="00DB2D7D">
      <w:r>
        <w:lastRenderedPageBreak/>
        <w:t xml:space="preserve"> Tyngdekraftens </w:t>
      </w:r>
      <w:proofErr w:type="spellStart"/>
      <w:r>
        <w:t>komposant</w:t>
      </w:r>
      <w:proofErr w:type="spellEnd"/>
      <w:r>
        <w:t xml:space="preserve"> ned ad skråplan = friktionskræfter op ad skråplan</w:t>
      </w:r>
    </w:p>
    <w:p w14:paraId="5CE12399" w14:textId="77777777" w:rsidR="00DB2D7D" w:rsidRDefault="00DB2D7D" w:rsidP="00DB2D7D"/>
    <w:p w14:paraId="441F8850" w14:textId="77777777" w:rsidR="00DB2D7D" w:rsidRPr="00B836DF" w:rsidRDefault="00DB2D7D" w:rsidP="00DB2D7D">
      <w:pPr>
        <w:rPr>
          <w:lang w:eastAsia="en-US"/>
        </w:rPr>
      </w:pPr>
      <m:oMathPara>
        <m:oMath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=</m:t>
          </m:r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eastAsia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eastAsia="en-US"/>
                </w:rPr>
                <m:t>luft</m:t>
              </m:r>
            </m:sub>
          </m:sSub>
        </m:oMath>
      </m:oMathPara>
    </w:p>
    <w:p w14:paraId="08BD35D7" w14:textId="77777777" w:rsidR="00DB2D7D" w:rsidRDefault="00DB2D7D" w:rsidP="00DB2D7D">
      <w:pPr>
        <w:rPr>
          <w:lang w:eastAsia="en-US"/>
        </w:rPr>
      </w:pPr>
    </w:p>
    <w:p w14:paraId="5DC7253D" w14:textId="77777777" w:rsidR="00DB2D7D" w:rsidRDefault="00DB2D7D" w:rsidP="00DB2D7D">
      <w:r>
        <w:rPr>
          <w:lang w:eastAsia="en-US"/>
        </w:rPr>
        <w:t xml:space="preserve">Hvis man kender </w:t>
      </w:r>
      <w:r>
        <w:t xml:space="preserve">friktionskoefficienten </w:t>
      </w:r>
      <m:oMath>
        <m:r>
          <w:rPr>
            <w:rFonts w:ascii="Cambria Math" w:hAnsi="Cambria Math"/>
          </w:rPr>
          <m:t>μ</m:t>
        </m:r>
      </m:oMath>
      <w:r>
        <w:t xml:space="preserve">, vinklen </w:t>
      </w:r>
      <m:oMath>
        <m:r>
          <w:rPr>
            <w:rFonts w:ascii="Cambria Math" w:hAnsi="Cambria Math"/>
          </w:rPr>
          <m:t>α</m:t>
        </m:r>
      </m:oMath>
      <w:r>
        <w:t xml:space="preserve"> og skiløberens masse </w:t>
      </w:r>
      <w:r w:rsidRPr="00BD0CA9">
        <w:rPr>
          <w:i/>
          <w:iCs/>
        </w:rPr>
        <w:t>m</w:t>
      </w:r>
      <w:r>
        <w:t xml:space="preserve">, kan luftmodstanden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/>
                <w:lang w:eastAsia="en-US"/>
              </w:rPr>
              <m:t>luft</m:t>
            </m:r>
          </m:sub>
        </m:sSub>
      </m:oMath>
      <w:r>
        <w:rPr>
          <w:lang w:eastAsia="en-US"/>
        </w:rPr>
        <w:t xml:space="preserve"> </w:t>
      </w:r>
      <w:r>
        <w:t>bestemmes.</w:t>
      </w:r>
    </w:p>
    <w:p w14:paraId="3BEC6E7A" w14:textId="77777777" w:rsidR="00DB2D7D" w:rsidRDefault="00DB2D7D" w:rsidP="00DB2D7D"/>
    <w:p w14:paraId="78570593" w14:textId="77777777" w:rsidR="00DB2D7D" w:rsidRPr="009D1811" w:rsidRDefault="00DB2D7D" w:rsidP="00DB2D7D">
      <w:pPr>
        <w:rPr>
          <w:i/>
          <w:iCs/>
        </w:rPr>
      </w:pPr>
      <w:r w:rsidRPr="009D1811">
        <w:rPr>
          <w:i/>
          <w:iCs/>
        </w:rPr>
        <w:t>Træk op ad et skråplan</w:t>
      </w:r>
    </w:p>
    <w:p w14:paraId="3D7DCEA4" w14:textId="77777777" w:rsidR="00DB2D7D" w:rsidRDefault="00DB2D7D" w:rsidP="00DB2D7D">
      <w:r>
        <w:t xml:space="preserve">Trækkes et lod ved hjælp af en snor op ad et skråplan med konstant fart, er snorkraften lig med friktionskraft og tyngdekraftens </w:t>
      </w:r>
      <w:proofErr w:type="spellStart"/>
      <w:r>
        <w:t>komposant</w:t>
      </w:r>
      <w:proofErr w:type="spellEnd"/>
      <w:r>
        <w:t xml:space="preserve"> parallelt med skråplanet </w:t>
      </w:r>
    </w:p>
    <w:p w14:paraId="1E6D352F" w14:textId="77777777" w:rsidR="00DB2D7D" w:rsidRDefault="00DB2D7D" w:rsidP="00DB2D7D"/>
    <w:p w14:paraId="5E9E0A1D" w14:textId="77777777" w:rsidR="00DB2D7D" w:rsidRDefault="00DB2D7D" w:rsidP="00DB2D7D">
      <w:r>
        <w:t xml:space="preserve">Tyngdekraftens </w:t>
      </w:r>
      <w:proofErr w:type="spellStart"/>
      <w:r>
        <w:t>komposant</w:t>
      </w:r>
      <w:proofErr w:type="spellEnd"/>
      <w:r>
        <w:t xml:space="preserve"> ned ad skråplan + friktion nedad = snor kraft op ad</w:t>
      </w:r>
    </w:p>
    <w:p w14:paraId="6FF6E3A8" w14:textId="77777777" w:rsidR="00DB2D7D" w:rsidRDefault="00DB2D7D" w:rsidP="00DB2D7D"/>
    <w:p w14:paraId="6D889E29" w14:textId="77777777" w:rsidR="00DB2D7D" w:rsidRPr="001A3333" w:rsidRDefault="00DB2D7D" w:rsidP="00DB2D7D">
      <w:pPr>
        <w:rPr>
          <w:lang w:eastAsia="en-US"/>
        </w:rPr>
      </w:pPr>
      <m:oMathPara>
        <m:oMath>
          <m:r>
            <w:rPr>
              <w:rFonts w:ascii="Cambria Math" w:hAnsi="Cambria Math"/>
              <w:lang w:val="en-US"/>
            </w:rPr>
            <m:t xml:space="preserve">        </m:t>
          </m:r>
          <m:r>
            <w:rPr>
              <w:rFonts w:ascii="Cambria Math" w:hAnsi="Cambria Math"/>
            </w:rPr>
            <m:t>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val="en-US" w:eastAsia="en-US"/>
                </w:rPr>
                <m:t>sin</m:t>
              </m:r>
            </m:fName>
            <m:e>
              <m:r>
                <w:rPr>
                  <w:rFonts w:ascii="Cambria Math" w:hAnsi="Cambria Math"/>
                </w:rPr>
                <m:t>α</m:t>
              </m:r>
              <m:r>
                <w:rPr>
                  <w:rFonts w:ascii="Cambria Math" w:hAnsi="Cambria Math"/>
                  <w:lang w:val="en-US"/>
                </w:rPr>
                <m:t>+</m:t>
              </m:r>
            </m:e>
          </m:func>
          <m:r>
            <w:rPr>
              <w:rFonts w:ascii="Cambria Math" w:hAnsi="Cambria Math"/>
            </w:rPr>
            <m:t>μmg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val="en-US" w:eastAsia="en-US"/>
                </w:rPr>
                <m:t>cos</m:t>
              </m:r>
            </m:fName>
            <m:e>
              <m:r>
                <w:rPr>
                  <w:rFonts w:ascii="Cambria Math" w:hAnsi="Cambria Math"/>
                </w:rPr>
                <m:t>α</m:t>
              </m:r>
            </m:e>
          </m:func>
          <m:r>
            <w:rPr>
              <w:rFonts w:ascii="Cambria Math" w:eastAsiaTheme="minorHAnsi" w:hAnsi="Cambria Math"/>
              <w:lang w:val="en-US"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/>
                  <w:lang w:eastAsia="en-US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lang w:val="en-US" w:eastAsia="en-US"/>
                </w:rPr>
                <m:t>snor</m:t>
              </m:r>
            </m:sub>
          </m:sSub>
        </m:oMath>
      </m:oMathPara>
    </w:p>
    <w:p w14:paraId="2D288DF2" w14:textId="77777777" w:rsidR="00DB2D7D" w:rsidRDefault="00DB2D7D" w:rsidP="00DB2D7D">
      <w:pPr>
        <w:rPr>
          <w:lang w:eastAsia="en-US"/>
        </w:rPr>
      </w:pPr>
    </w:p>
    <w:p w14:paraId="07DA4AEB" w14:textId="77777777" w:rsidR="00DB2D7D" w:rsidRPr="001A3333" w:rsidRDefault="00DB2D7D" w:rsidP="00DB2D7D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</w:rPr>
      </w:pPr>
      <w:r w:rsidRPr="001A3333">
        <w:rPr>
          <w:rFonts w:ascii="Times New Roman" w:hAnsi="Times New Roman" w:cs="Times New Roman"/>
          <w:color w:val="0F0F0F"/>
          <w:sz w:val="24"/>
          <w:szCs w:val="24"/>
        </w:rPr>
        <w:t xml:space="preserve">The </w:t>
      </w:r>
      <w:proofErr w:type="spellStart"/>
      <w:r w:rsidRPr="001A3333">
        <w:rPr>
          <w:rFonts w:ascii="Times New Roman" w:hAnsi="Times New Roman" w:cs="Times New Roman"/>
          <w:color w:val="0F0F0F"/>
          <w:sz w:val="24"/>
          <w:szCs w:val="24"/>
        </w:rPr>
        <w:t>Physics</w:t>
      </w:r>
      <w:proofErr w:type="spellEnd"/>
      <w:r w:rsidRPr="001A3333">
        <w:rPr>
          <w:rFonts w:ascii="Times New Roman" w:hAnsi="Times New Roman" w:cs="Times New Roman"/>
          <w:color w:val="0F0F0F"/>
          <w:sz w:val="24"/>
          <w:szCs w:val="24"/>
        </w:rPr>
        <w:t xml:space="preserve"> of </w:t>
      </w:r>
      <w:proofErr w:type="spellStart"/>
      <w:r w:rsidRPr="001A3333">
        <w:rPr>
          <w:rFonts w:ascii="Times New Roman" w:hAnsi="Times New Roman" w:cs="Times New Roman"/>
          <w:color w:val="0F0F0F"/>
          <w:sz w:val="24"/>
          <w:szCs w:val="24"/>
        </w:rPr>
        <w:t>Inclined</w:t>
      </w:r>
      <w:proofErr w:type="spellEnd"/>
      <w:r w:rsidRPr="001A3333">
        <w:rPr>
          <w:rFonts w:ascii="Times New Roman" w:hAnsi="Times New Roman" w:cs="Times New Roman"/>
          <w:color w:val="0F0F0F"/>
          <w:sz w:val="24"/>
          <w:szCs w:val="24"/>
        </w:rPr>
        <w:t xml:space="preserve"> Planes, the </w:t>
      </w:r>
      <w:proofErr w:type="spellStart"/>
      <w:r w:rsidRPr="001A3333">
        <w:rPr>
          <w:rFonts w:ascii="Times New Roman" w:hAnsi="Times New Roman" w:cs="Times New Roman"/>
          <w:color w:val="0F0F0F"/>
          <w:sz w:val="24"/>
          <w:szCs w:val="24"/>
        </w:rPr>
        <w:t>physics</w:t>
      </w:r>
      <w:proofErr w:type="spellEnd"/>
      <w:r w:rsidRPr="001A3333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proofErr w:type="spellStart"/>
      <w:r w:rsidRPr="001A3333">
        <w:rPr>
          <w:rFonts w:ascii="Times New Roman" w:hAnsi="Times New Roman" w:cs="Times New Roman"/>
          <w:color w:val="0F0F0F"/>
          <w:sz w:val="24"/>
          <w:szCs w:val="24"/>
        </w:rPr>
        <w:t>classroom</w:t>
      </w:r>
      <w:proofErr w:type="spellEnd"/>
    </w:p>
    <w:p w14:paraId="5C78D038" w14:textId="77777777" w:rsidR="00DB2D7D" w:rsidRPr="006E3765" w:rsidRDefault="00DB2D7D" w:rsidP="00DB2D7D">
      <w:pPr>
        <w:pStyle w:val="Overskrift2"/>
        <w:rPr>
          <w:sz w:val="24"/>
          <w:szCs w:val="24"/>
        </w:rPr>
      </w:pPr>
      <w:hyperlink r:id="rId6" w:history="1">
        <w:r w:rsidRPr="006E3765">
          <w:rPr>
            <w:rStyle w:val="Hyperlink"/>
            <w:sz w:val="24"/>
            <w:szCs w:val="24"/>
          </w:rPr>
          <w:t>https://www.youtube.com/watch?v=EPORI4WKJPE</w:t>
        </w:r>
      </w:hyperlink>
    </w:p>
    <w:p w14:paraId="165157C0" w14:textId="77777777" w:rsidR="00DB2D7D" w:rsidRPr="00F26A97" w:rsidRDefault="00DB2D7D" w:rsidP="00DB2D7D">
      <w:pPr>
        <w:rPr>
          <w:lang w:eastAsia="ja-JP"/>
        </w:rPr>
      </w:pPr>
    </w:p>
    <w:p w14:paraId="49A015CD" w14:textId="77777777" w:rsidR="00DB2D7D" w:rsidRDefault="00DB2D7D" w:rsidP="00DB2D7D">
      <w:pPr>
        <w:pStyle w:val="Overskrift2"/>
      </w:pPr>
      <w:r>
        <w:t>3. Kræfter i et vinklet sving</w:t>
      </w:r>
    </w:p>
    <w:p w14:paraId="187FF01F" w14:textId="05250A3B" w:rsidR="00DB2D7D" w:rsidRPr="00DB5603" w:rsidRDefault="00DB5603" w:rsidP="00DB2D7D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 xml:space="preserve">Når en bil kører rundt i et vandret sving, er det gnidningskraften fra vejbanen der giver den nødvendige centripetalkraft. Hvis svinget er vinklet, kan bilen komme gennem svinget selvom vejbanen er glat. </w:t>
      </w:r>
      <w:r w:rsidR="00DB2D7D" w:rsidRPr="00C57AB5">
        <w:rPr>
          <w:rFonts w:eastAsiaTheme="minorEastAsia"/>
          <w:i/>
          <w:iCs/>
        </w:rPr>
        <w:t>Bilen er påvirket af to kræfter, tyngdekraften og normalkraften.</w:t>
      </w:r>
      <w:r w:rsidR="00DB2D7D">
        <w:rPr>
          <w:rFonts w:eastAsiaTheme="minorEastAsia"/>
        </w:rPr>
        <w:t xml:space="preserve"> </w:t>
      </w:r>
      <w:r w:rsidR="00DB2D7D" w:rsidRPr="00466F83">
        <w:rPr>
          <w:rFonts w:eastAsiaTheme="minorEastAsia"/>
          <w:i/>
          <w:iCs/>
        </w:rPr>
        <w:t xml:space="preserve">Vi skal bestemme centripetalkraften, der er vandret, og da tyngdekraften ikke har en vandret </w:t>
      </w:r>
      <w:proofErr w:type="spellStart"/>
      <w:r w:rsidR="00DB2D7D" w:rsidRPr="00466F83">
        <w:rPr>
          <w:rFonts w:eastAsiaTheme="minorEastAsia"/>
          <w:i/>
          <w:iCs/>
        </w:rPr>
        <w:t>komposant</w:t>
      </w:r>
      <w:proofErr w:type="spellEnd"/>
      <w:r w:rsidR="00DB2D7D">
        <w:rPr>
          <w:rFonts w:eastAsiaTheme="minorEastAsia"/>
        </w:rPr>
        <w:t xml:space="preserve">, er </w:t>
      </w:r>
      <w:r w:rsidR="00DB2D7D" w:rsidRPr="005D07EA">
        <w:rPr>
          <w:i/>
          <w:iCs/>
          <w:lang w:eastAsia="ja-JP"/>
        </w:rPr>
        <w:t>det normalkraften</w:t>
      </w:r>
      <w:r w:rsidR="004C05DD">
        <w:rPr>
          <w:i/>
          <w:iCs/>
          <w:lang w:eastAsia="ja-JP"/>
        </w:rPr>
        <w:t>,</w:t>
      </w:r>
      <w:r w:rsidR="00DB2D7D" w:rsidRPr="005D07EA">
        <w:rPr>
          <w:i/>
          <w:iCs/>
          <w:lang w:eastAsia="ja-JP"/>
        </w:rPr>
        <w:t xml:space="preserve"> der opløses i lodret og vandret retning</w:t>
      </w:r>
      <w:r w:rsidR="004C05DD">
        <w:rPr>
          <w:i/>
          <w:iCs/>
          <w:lang w:eastAsia="ja-JP"/>
        </w:rPr>
        <w:t xml:space="preserve">. </w:t>
      </w:r>
    </w:p>
    <w:p w14:paraId="7F2B84FD" w14:textId="77777777" w:rsidR="00DB2D7D" w:rsidRDefault="00DB2D7D" w:rsidP="00DB2D7D">
      <w:r>
        <w:rPr>
          <w:noProof/>
        </w:rPr>
        <w:drawing>
          <wp:inline distT="0" distB="0" distL="0" distR="0" wp14:anchorId="1EB81485" wp14:editId="16F800D8">
            <wp:extent cx="2052320" cy="2610671"/>
            <wp:effectExtent l="0" t="0" r="5080" b="5715"/>
            <wp:docPr id="2002393490" name="Billede 1" descr="Et billede, der indeholder diagram, linje/række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93490" name="Billede 1" descr="Et billede, der indeholder diagram, linje/række, Kurv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143" cy="266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9D2CC" w14:textId="77777777" w:rsidR="00DB2D7D" w:rsidRDefault="00DB2D7D" w:rsidP="00DB2D7D">
      <w:hyperlink r:id="rId8" w:history="1">
        <w:r w:rsidRPr="00424608">
          <w:rPr>
            <w:rStyle w:val="Hyperlink"/>
            <w:rFonts w:eastAsiaTheme="majorEastAsia"/>
          </w:rPr>
          <w:t>https://slidetodoc.com/circular-motion-gravitation-kinematics-of-uniform-circular-motion/</w:t>
        </w:r>
      </w:hyperlink>
    </w:p>
    <w:p w14:paraId="7F38C3BB" w14:textId="77777777" w:rsidR="00DB2D7D" w:rsidRDefault="00DB2D7D" w:rsidP="00DB2D7D"/>
    <w:p w14:paraId="3FB9E527" w14:textId="3F7D1C18" w:rsidR="00DB2D7D" w:rsidRDefault="00DB2D7D" w:rsidP="00DB2D7D">
      <w:r w:rsidRPr="007E2234">
        <w:rPr>
          <w:i/>
          <w:iCs/>
        </w:rPr>
        <w:t>Metode</w:t>
      </w:r>
      <w:r>
        <w:rPr>
          <w:i/>
          <w:iCs/>
        </w:rPr>
        <w:t xml:space="preserve">: </w:t>
      </w:r>
      <w:r w:rsidRPr="0001688A">
        <w:rPr>
          <w:i/>
          <w:iCs/>
        </w:rPr>
        <w:t xml:space="preserve">Normalkraften deles op i dens to </w:t>
      </w:r>
      <w:proofErr w:type="spellStart"/>
      <w:r w:rsidRPr="0001688A">
        <w:rPr>
          <w:i/>
          <w:iCs/>
        </w:rPr>
        <w:t>komposanter</w:t>
      </w:r>
      <w:proofErr w:type="spellEnd"/>
      <w:r w:rsidRPr="0001688A">
        <w:rPr>
          <w:i/>
          <w:iCs/>
        </w:rPr>
        <w:t>.</w:t>
      </w:r>
      <w:r>
        <w:t xml:space="preserve"> </w:t>
      </w:r>
    </w:p>
    <w:p w14:paraId="5998EB8C" w14:textId="77777777" w:rsidR="00DB2D7D" w:rsidRPr="0001688A" w:rsidRDefault="00DB2D7D" w:rsidP="00DB2D7D">
      <w:pPr>
        <w:rPr>
          <w:i/>
          <w:iCs/>
        </w:rPr>
      </w:pPr>
      <w:r>
        <w:t xml:space="preserve">Det er den vandrette </w:t>
      </w:r>
      <w:proofErr w:type="spellStart"/>
      <w:r>
        <w:t>komposant</w:t>
      </w:r>
      <w:proofErr w:type="spellEnd"/>
      <w:r>
        <w:t xml:space="preserve"> der giver centripetalkraften</w:t>
      </w:r>
    </w:p>
    <w:p w14:paraId="5A9146A7" w14:textId="77777777" w:rsidR="00DB2D7D" w:rsidRDefault="00DB2D7D" w:rsidP="00DB2D7D"/>
    <w:p w14:paraId="12506AFC" w14:textId="77777777" w:rsidR="00DB2D7D" w:rsidRDefault="00000000" w:rsidP="00DB2D7D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vandret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cen</m:t>
              </m:r>
            </m:sub>
          </m:sSub>
        </m:oMath>
      </m:oMathPara>
    </w:p>
    <w:p w14:paraId="3224F1C1" w14:textId="77777777" w:rsidR="00DB2D7D" w:rsidRPr="00520B23" w:rsidRDefault="00000000" w:rsidP="00DB2D7D">
      <w:pPr>
        <w:rPr>
          <w:rFonts w:eastAsiaTheme="minorEastAsia"/>
          <w:color w:val="EE000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EE0000"/>
                </w:rPr>
              </m:ctrlPr>
            </m:sSubPr>
            <m:e>
              <m:r>
                <w:rPr>
                  <w:rFonts w:ascii="Cambria Math" w:hAnsi="Cambria Math"/>
                  <w:color w:val="EE000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EE000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EE000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EE0000"/>
                </w:rPr>
                <m:t>sin</m:t>
              </m:r>
            </m:fName>
            <m:e>
              <m:r>
                <w:rPr>
                  <w:rFonts w:ascii="Cambria Math" w:hAnsi="Cambria Math"/>
                  <w:color w:val="EE0000"/>
                </w:rPr>
                <m:t>θ</m:t>
              </m:r>
            </m:e>
          </m:func>
          <m:r>
            <w:rPr>
              <w:rFonts w:ascii="Cambria Math" w:hAnsi="Cambria Math"/>
              <w:color w:val="EE0000"/>
            </w:rPr>
            <m:t>=m</m:t>
          </m:r>
          <m:f>
            <m:fPr>
              <m:ctrlPr>
                <w:rPr>
                  <w:rFonts w:ascii="Cambria Math" w:hAnsi="Cambria Math"/>
                  <w:i/>
                  <w:color w:val="EE0000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color w:val="EE0000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color w:val="EE0000"/>
                </w:rPr>
                <m:t>r</m:t>
              </m:r>
            </m:den>
          </m:f>
        </m:oMath>
      </m:oMathPara>
    </w:p>
    <w:p w14:paraId="4E5B5965" w14:textId="77777777" w:rsidR="00DB2D7D" w:rsidRDefault="00DB2D7D" w:rsidP="00DB2D7D">
      <w:pPr>
        <w:rPr>
          <w:rFonts w:eastAsiaTheme="minorEastAsia"/>
        </w:rPr>
      </w:pPr>
    </w:p>
    <w:p w14:paraId="21816131" w14:textId="77777777" w:rsidR="00DB2D7D" w:rsidRDefault="00DB2D7D" w:rsidP="00DB2D7D">
      <w:pPr>
        <w:rPr>
          <w:rFonts w:eastAsiaTheme="minorEastAsia"/>
        </w:rPr>
      </w:pPr>
      <w:r>
        <w:rPr>
          <w:rFonts w:eastAsiaTheme="minorEastAsia"/>
        </w:rPr>
        <w:t>Og den lodrette der ophæver tyngdekraften</w:t>
      </w:r>
    </w:p>
    <w:p w14:paraId="7B7A650C" w14:textId="77777777" w:rsidR="00DB2D7D" w:rsidRDefault="00DB2D7D" w:rsidP="00DB2D7D">
      <w:pPr>
        <w:rPr>
          <w:rFonts w:eastAsiaTheme="minorEastAsia"/>
        </w:rPr>
      </w:pPr>
    </w:p>
    <w:p w14:paraId="21836BCE" w14:textId="77777777" w:rsidR="00DB2D7D" w:rsidRPr="00613642" w:rsidRDefault="00000000" w:rsidP="00DB2D7D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 xml:space="preserve">N, lodret 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t</m:t>
              </m:r>
            </m:sub>
          </m:sSub>
        </m:oMath>
      </m:oMathPara>
    </w:p>
    <w:p w14:paraId="49CB8DA2" w14:textId="77777777" w:rsidR="00DB2D7D" w:rsidRDefault="00DB2D7D" w:rsidP="00DB2D7D">
      <w:pPr>
        <w:rPr>
          <w:rFonts w:eastAsiaTheme="minorEastAsia"/>
        </w:rPr>
      </w:pPr>
    </w:p>
    <w:p w14:paraId="21056ADA" w14:textId="77777777" w:rsidR="00DB2D7D" w:rsidRPr="00520B23" w:rsidRDefault="00000000" w:rsidP="00DB2D7D">
      <w:pPr>
        <w:rPr>
          <w:rFonts w:eastAsiaTheme="minorEastAsia"/>
          <w:color w:val="00B050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B05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cos</m:t>
              </m:r>
            </m:fName>
            <m:e>
              <m:r>
                <w:rPr>
                  <w:rFonts w:ascii="Cambria Math" w:hAnsi="Cambria Math"/>
                  <w:color w:val="00B050"/>
                </w:rPr>
                <m:t>θ</m:t>
              </m:r>
            </m:e>
          </m:func>
          <m:r>
            <w:rPr>
              <w:rFonts w:ascii="Cambria Math" w:hAnsi="Cambria Math"/>
              <w:color w:val="00B050"/>
            </w:rPr>
            <m:t>=mg</m:t>
          </m:r>
        </m:oMath>
      </m:oMathPara>
    </w:p>
    <w:p w14:paraId="67E0EF5B" w14:textId="77777777" w:rsidR="00DB2D7D" w:rsidRDefault="00DB2D7D" w:rsidP="00DB2D7D">
      <w:pPr>
        <w:rPr>
          <w:rFonts w:eastAsiaTheme="minorEastAsia"/>
        </w:rPr>
      </w:pPr>
    </w:p>
    <w:p w14:paraId="3B4B5ECF" w14:textId="77777777" w:rsidR="00DB2D7D" w:rsidRDefault="00DB2D7D" w:rsidP="00DB2D7D">
      <w:pPr>
        <w:rPr>
          <w:rFonts w:eastAsiaTheme="minorEastAsia"/>
        </w:rPr>
      </w:pPr>
      <w:r>
        <w:rPr>
          <w:rFonts w:eastAsiaTheme="minorEastAsia"/>
        </w:rPr>
        <w:t>Ved at dividere den røde ligning med den grønne ligning, fås</w:t>
      </w:r>
    </w:p>
    <w:p w14:paraId="5581027D" w14:textId="77777777" w:rsidR="00DB2D7D" w:rsidRDefault="00DB2D7D" w:rsidP="00DB2D7D">
      <w:pPr>
        <w:rPr>
          <w:rFonts w:eastAsiaTheme="minorEastAsia"/>
        </w:rPr>
      </w:pPr>
    </w:p>
    <w:p w14:paraId="514966B3" w14:textId="77777777" w:rsidR="00DB2D7D" w:rsidRPr="000004CD" w:rsidRDefault="00000000" w:rsidP="00DB2D7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color w:val="EE0000"/>
                    </w:rPr>
                    <m:t>θ</m:t>
                  </m:r>
                </m:e>
              </m:func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F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B050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B050"/>
                    </w:rPr>
                    <m:t>θ</m:t>
                  </m:r>
                </m:e>
              </m:func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  <m:f>
                <m:f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/>
                          <w:color w:val="EE0000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color w:val="EE0000"/>
                    </w:rPr>
                    <m:t>r</m:t>
                  </m:r>
                </m:den>
              </m:f>
            </m:num>
            <m:den>
              <m:r>
                <w:rPr>
                  <w:rFonts w:ascii="Cambria Math" w:hAnsi="Cambria Math"/>
                  <w:color w:val="00B050"/>
                </w:rPr>
                <m:t>mg</m:t>
              </m:r>
            </m:den>
          </m:f>
          <m:r>
            <w:rPr>
              <w:rFonts w:ascii="Cambria Math" w:eastAsiaTheme="minorEastAsia" w:hAnsi="Cambria Math"/>
            </w:rPr>
            <m:t>⇒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tan</m:t>
              </m:r>
            </m:fName>
            <m:e>
              <m:r>
                <w:rPr>
                  <w:rFonts w:ascii="Cambria Math" w:eastAsiaTheme="minorEastAsia" w:hAnsi="Cambria Math"/>
                </w:rPr>
                <m:t>θ=</m:t>
              </m:r>
            </m:e>
          </m:func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gr</m:t>
              </m:r>
            </m:den>
          </m:f>
        </m:oMath>
      </m:oMathPara>
    </w:p>
    <w:p w14:paraId="34945B87" w14:textId="77777777" w:rsidR="000004CD" w:rsidRDefault="000004CD" w:rsidP="00DB2D7D">
      <w:pPr>
        <w:rPr>
          <w:rFonts w:eastAsiaTheme="minorEastAsia"/>
        </w:rPr>
      </w:pPr>
    </w:p>
    <w:p w14:paraId="34A2E85A" w14:textId="556B81A9" w:rsidR="000004CD" w:rsidRPr="000004CD" w:rsidRDefault="000004CD" w:rsidP="000004CD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004CD">
        <w:rPr>
          <w:rFonts w:eastAsiaTheme="minorEastAsia"/>
        </w:rPr>
        <w:t xml:space="preserve">Hvis radius i svinget er fastholdt: </w:t>
      </w:r>
      <w:r w:rsidRPr="000004CD">
        <w:rPr>
          <w:rFonts w:eastAsiaTheme="minorEastAsia"/>
          <w:i/>
          <w:iCs/>
        </w:rPr>
        <w:t>Jo større fart, jo større vinkel skal svinget have</w:t>
      </w:r>
    </w:p>
    <w:p w14:paraId="68B8A6A0" w14:textId="1E21832C" w:rsidR="000004CD" w:rsidRPr="000004CD" w:rsidRDefault="000004CD" w:rsidP="000004CD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0004CD">
        <w:rPr>
          <w:rFonts w:eastAsiaTheme="minorEastAsia"/>
        </w:rPr>
        <w:t xml:space="preserve">Hvis vinklen i svinget er fastholdt: </w:t>
      </w:r>
      <w:r w:rsidRPr="000004CD">
        <w:rPr>
          <w:rFonts w:eastAsiaTheme="minorEastAsia"/>
          <w:i/>
          <w:iCs/>
        </w:rPr>
        <w:t>Jo større fart, jo større radius skal svinget have</w:t>
      </w:r>
    </w:p>
    <w:p w14:paraId="7BEEA59E" w14:textId="77777777" w:rsidR="002B20FC" w:rsidRDefault="002B20FC" w:rsidP="00DB2D7D">
      <w:pPr>
        <w:rPr>
          <w:rFonts w:eastAsiaTheme="minorEastAsia"/>
        </w:rPr>
      </w:pPr>
    </w:p>
    <w:p w14:paraId="02440C79" w14:textId="110109D0" w:rsidR="002B20FC" w:rsidRPr="00613642" w:rsidRDefault="002B20FC" w:rsidP="00DB2D7D">
      <w:pPr>
        <w:rPr>
          <w:rFonts w:eastAsiaTheme="minorEastAsia"/>
        </w:rPr>
      </w:pPr>
      <w:r>
        <w:rPr>
          <w:rFonts w:eastAsiaTheme="minorEastAsia"/>
        </w:rPr>
        <w:t xml:space="preserve">I opgaven hvor bevægelsen var op og ned ad skråplanet, beregnede vi normalkraften som en </w:t>
      </w:r>
      <w:proofErr w:type="spellStart"/>
      <w:r>
        <w:rPr>
          <w:rFonts w:eastAsiaTheme="minorEastAsia"/>
        </w:rPr>
        <w:t>komposant</w:t>
      </w:r>
      <w:proofErr w:type="spellEnd"/>
      <w:r>
        <w:rPr>
          <w:rFonts w:eastAsiaTheme="minorEastAsia"/>
        </w:rPr>
        <w:t xml:space="preserve"> af tyngdekraften</w:t>
      </w:r>
    </w:p>
    <w:p w14:paraId="07F5D372" w14:textId="77777777" w:rsidR="00DB2D7D" w:rsidRDefault="00DB2D7D" w:rsidP="00DB2D7D">
      <w:pPr>
        <w:rPr>
          <w:rFonts w:eastAsiaTheme="minorEastAsia"/>
        </w:rPr>
      </w:pPr>
    </w:p>
    <w:p w14:paraId="50B8AEE0" w14:textId="0FB41AF4" w:rsidR="002B20FC" w:rsidRPr="000004CD" w:rsidRDefault="002B20FC" w:rsidP="002B20FC">
      <w:pPr>
        <w:rPr>
          <w:rFonts w:eastAsiaTheme="minorEastAsia"/>
          <w:lang w:eastAsia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=mg</m:t>
          </m:r>
          <m:func>
            <m:funcPr>
              <m:ctrlPr>
                <w:rPr>
                  <w:rFonts w:ascii="Cambria Math" w:eastAsiaTheme="minorHAnsi" w:hAnsi="Cambria Math"/>
                  <w:i/>
                  <w:lang w:eastAsia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HAnsi" w:hAnsi="Cambria Math"/>
                  <w:lang w:eastAsia="en-US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θ</m:t>
              </m:r>
            </m:e>
          </m:func>
        </m:oMath>
      </m:oMathPara>
    </w:p>
    <w:p w14:paraId="79F58FBB" w14:textId="77777777" w:rsidR="000004CD" w:rsidRDefault="000004CD" w:rsidP="002B20FC">
      <w:pPr>
        <w:rPr>
          <w:rFonts w:eastAsiaTheme="minorEastAsia"/>
          <w:lang w:eastAsia="en-US"/>
        </w:rPr>
      </w:pPr>
    </w:p>
    <w:p w14:paraId="4A1E696A" w14:textId="09820696" w:rsidR="000004CD" w:rsidRPr="002B20FC" w:rsidRDefault="000004CD" w:rsidP="002B20FC">
      <w:pPr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>Jo større vinkel, jo mindre normalkraft</w:t>
      </w:r>
    </w:p>
    <w:p w14:paraId="39804928" w14:textId="77777777" w:rsidR="002B20FC" w:rsidRDefault="002B20FC" w:rsidP="002B20FC">
      <w:pPr>
        <w:rPr>
          <w:rFonts w:eastAsiaTheme="minorEastAsia"/>
          <w:lang w:eastAsia="en-US"/>
        </w:rPr>
      </w:pPr>
    </w:p>
    <w:p w14:paraId="0C0720B3" w14:textId="617F1AC2" w:rsidR="002B20FC" w:rsidRDefault="002B20FC" w:rsidP="002B20FC">
      <w:pPr>
        <w:rPr>
          <w:rFonts w:eastAsiaTheme="minorEastAsia"/>
        </w:rPr>
      </w:pPr>
      <w:r>
        <w:rPr>
          <w:rFonts w:eastAsiaTheme="minorEastAsia"/>
          <w:lang w:eastAsia="en-US"/>
        </w:rPr>
        <w:t>Men opgave</w:t>
      </w:r>
      <w:r w:rsidR="000004CD">
        <w:rPr>
          <w:rFonts w:eastAsiaTheme="minorEastAsia"/>
          <w:lang w:eastAsia="en-US"/>
        </w:rPr>
        <w:t>n med bilen gennem et vinklet sving,</w:t>
      </w:r>
      <w:r>
        <w:rPr>
          <w:rFonts w:eastAsiaTheme="minorEastAsia"/>
          <w:lang w:eastAsia="en-US"/>
        </w:rPr>
        <w:t xml:space="preserve"> er det tyngdekraften</w:t>
      </w:r>
      <w:r w:rsidR="004C05DD">
        <w:rPr>
          <w:rFonts w:eastAsiaTheme="minorEastAsia"/>
          <w:lang w:eastAsia="en-US"/>
        </w:rPr>
        <w:t>,</w:t>
      </w:r>
      <w:r>
        <w:rPr>
          <w:rFonts w:eastAsiaTheme="minorEastAsia"/>
          <w:lang w:eastAsia="en-US"/>
        </w:rPr>
        <w:t xml:space="preserve"> der er en </w:t>
      </w:r>
      <w:proofErr w:type="spellStart"/>
      <w:r>
        <w:rPr>
          <w:rFonts w:eastAsiaTheme="minorEastAsia"/>
          <w:lang w:eastAsia="en-US"/>
        </w:rPr>
        <w:t>komposant</w:t>
      </w:r>
      <w:proofErr w:type="spellEnd"/>
      <w:r>
        <w:rPr>
          <w:rFonts w:eastAsiaTheme="minorEastAsia"/>
          <w:lang w:eastAsia="en-US"/>
        </w:rPr>
        <w:t xml:space="preserve"> af normalkraften</w:t>
      </w:r>
    </w:p>
    <w:p w14:paraId="10B97843" w14:textId="77777777" w:rsidR="00DB2D7D" w:rsidRDefault="00DB2D7D"/>
    <w:p w14:paraId="44DDAC50" w14:textId="4541975D" w:rsidR="002B20FC" w:rsidRPr="000004CD" w:rsidRDefault="002B20FC" w:rsidP="002B20FC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N</m:t>
              </m:r>
            </m:sub>
          </m:sSub>
          <m:func>
            <m:func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cos</m:t>
              </m:r>
            </m:fName>
            <m:e>
              <m:r>
                <w:rPr>
                  <w:rFonts w:ascii="Cambria Math" w:hAnsi="Cambria Math"/>
                  <w:color w:val="000000" w:themeColor="text1"/>
                </w:rPr>
                <m:t>θ</m:t>
              </m:r>
            </m:e>
          </m:func>
          <m:r>
            <w:rPr>
              <w:rFonts w:ascii="Cambria Math" w:hAnsi="Cambria Math"/>
              <w:color w:val="000000" w:themeColor="text1"/>
            </w:rPr>
            <m:t>=mg</m:t>
          </m:r>
          <m:r>
            <w:rPr>
              <w:rFonts w:ascii="Cambria Math" w:eastAsiaTheme="minorEastAsia" w:hAnsi="Cambria Math"/>
              <w:color w:val="000000" w:themeColor="text1"/>
            </w:rPr>
            <m:t>⇔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F</m:t>
              </m:r>
            </m:e>
            <m:sub>
              <m:r>
                <m:rPr>
                  <m:nor/>
                </m:rPr>
                <w:rPr>
                  <w:rFonts w:ascii="Cambria Math" w:hAnsi="Cambria Math"/>
                  <w:color w:val="000000" w:themeColor="text1"/>
                </w:rPr>
                <m:t>N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mg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color w:val="000000" w:themeColor="text1"/>
                    </w:rPr>
                    <m:t>θ</m:t>
                  </m:r>
                </m:e>
              </m:func>
            </m:den>
          </m:f>
        </m:oMath>
      </m:oMathPara>
    </w:p>
    <w:p w14:paraId="76CDCC45" w14:textId="77777777" w:rsidR="000004CD" w:rsidRDefault="000004CD" w:rsidP="000004CD">
      <w:pPr>
        <w:rPr>
          <w:rFonts w:eastAsiaTheme="minorEastAsia"/>
          <w:lang w:eastAsia="en-US"/>
        </w:rPr>
      </w:pPr>
    </w:p>
    <w:p w14:paraId="502270B8" w14:textId="231E4345" w:rsidR="000004CD" w:rsidRPr="002B20FC" w:rsidRDefault="000004CD" w:rsidP="000004CD">
      <w:pPr>
        <w:rPr>
          <w:rFonts w:eastAsiaTheme="minorEastAsia"/>
          <w:lang w:eastAsia="en-US"/>
        </w:rPr>
      </w:pPr>
      <w:r>
        <w:rPr>
          <w:rFonts w:eastAsiaTheme="minorEastAsia"/>
          <w:lang w:eastAsia="en-US"/>
        </w:rPr>
        <w:t xml:space="preserve">Jo større vinkel, jo </w:t>
      </w:r>
      <w:r>
        <w:rPr>
          <w:rFonts w:eastAsiaTheme="minorEastAsia"/>
          <w:lang w:eastAsia="en-US"/>
        </w:rPr>
        <w:t>større</w:t>
      </w:r>
      <w:r>
        <w:rPr>
          <w:rFonts w:eastAsiaTheme="minorEastAsia"/>
          <w:lang w:eastAsia="en-US"/>
        </w:rPr>
        <w:t xml:space="preserve"> normalkraft</w:t>
      </w:r>
    </w:p>
    <w:p w14:paraId="0FFF0133" w14:textId="77777777" w:rsidR="002B20FC" w:rsidRDefault="002B20FC"/>
    <w:sectPr w:rsidR="002B20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86B"/>
    <w:multiLevelType w:val="hybridMultilevel"/>
    <w:tmpl w:val="C8B2CAF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713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7D"/>
    <w:rsid w:val="000004CD"/>
    <w:rsid w:val="002B20FC"/>
    <w:rsid w:val="004C05DD"/>
    <w:rsid w:val="00B77C2D"/>
    <w:rsid w:val="00DB2D7D"/>
    <w:rsid w:val="00D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80FDAD"/>
  <w15:chartTrackingRefBased/>
  <w15:docId w15:val="{C034639E-3557-EA44-B5C8-49A185E8B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D7D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B2D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2D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B2D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B2D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B2D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B2D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B2D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B2D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B2D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B2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2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B2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B2D7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B2D7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B2D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B2D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B2D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B2D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B2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DB2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B2D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B2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B2D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DB2D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B2D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DB2D7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2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2D7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B2D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B2D7D"/>
    <w:rPr>
      <w:color w:val="467886" w:themeColor="hyperlink"/>
      <w:u w:val="single"/>
    </w:rPr>
  </w:style>
  <w:style w:type="table" w:styleId="Tabel-Gitter">
    <w:name w:val="Table Grid"/>
    <w:basedOn w:val="Tabel-Normal"/>
    <w:uiPriority w:val="39"/>
    <w:rsid w:val="00DB2D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idetodoc.com/circular-motion-gravitation-kinematics-of-uniform-circular-motio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PORI4WKJP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572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2</cp:revision>
  <dcterms:created xsi:type="dcterms:W3CDTF">2025-09-23T14:15:00Z</dcterms:created>
  <dcterms:modified xsi:type="dcterms:W3CDTF">2025-09-24T07:26:00Z</dcterms:modified>
</cp:coreProperties>
</file>