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7FE74" w14:textId="77777777" w:rsidR="00B3176B" w:rsidRDefault="00B3176B">
      <w:pPr>
        <w:rPr>
          <w:b/>
          <w:sz w:val="28"/>
          <w:szCs w:val="28"/>
        </w:rPr>
      </w:pPr>
      <w:r>
        <w:rPr>
          <w:b/>
          <w:sz w:val="28"/>
          <w:szCs w:val="28"/>
        </w:rPr>
        <w:t>Noter til NT:</w:t>
      </w:r>
      <w:bookmarkStart w:id="0" w:name="_GoBack"/>
      <w:bookmarkEnd w:id="0"/>
    </w:p>
    <w:p w14:paraId="0FF962D0" w14:textId="5019B3DD" w:rsidR="009A607A" w:rsidRDefault="00CB39A1" w:rsidP="00B3176B">
      <w:pPr>
        <w:jc w:val="both"/>
      </w:pPr>
      <w:r>
        <w:t xml:space="preserve">I det senjødiske traditionssamfund i </w:t>
      </w:r>
      <w:r w:rsidR="00AE57D3">
        <w:t xml:space="preserve">Palæstina på Jesu tid, var </w:t>
      </w:r>
      <w:r>
        <w:t xml:space="preserve">religion og samfundsliv </w:t>
      </w:r>
      <w:r w:rsidR="00AE57D3">
        <w:t xml:space="preserve">fuldstændig </w:t>
      </w:r>
      <w:r>
        <w:t>integrerede størrelser. I jødisk selvfor</w:t>
      </w:r>
      <w:r w:rsidR="00AE57D3">
        <w:t>ståelse var folkets g</w:t>
      </w:r>
      <w:r>
        <w:t>ud</w:t>
      </w:r>
      <w:r w:rsidR="00AE57D3">
        <w:t>sforhold</w:t>
      </w:r>
      <w:r>
        <w:t xml:space="preserve"> afgørende for nationens skæbne. </w:t>
      </w:r>
      <w:r w:rsidR="00C317A6">
        <w:t xml:space="preserve">I </w:t>
      </w:r>
      <w:r w:rsidR="00AE57D3">
        <w:t xml:space="preserve">NT </w:t>
      </w:r>
      <w:r w:rsidR="00C317A6">
        <w:t>er der en klar tendens til at fremstille Jesus som</w:t>
      </w:r>
      <w:r w:rsidR="00AE57D3">
        <w:t xml:space="preserve"> én</w:t>
      </w:r>
      <w:r>
        <w:t xml:space="preserve">, der </w:t>
      </w:r>
      <w:r w:rsidR="00044DA4">
        <w:t>netop bryder sin</w:t>
      </w:r>
      <w:r w:rsidR="00A8275A">
        <w:t xml:space="preserve"> samtids normer, der i høj grad var baseret på to grundpiller</w:t>
      </w:r>
      <w:r w:rsidR="00AE57D3">
        <w:t xml:space="preserve">: </w:t>
      </w:r>
      <w:r w:rsidR="00AE57D3" w:rsidRPr="00A8275A">
        <w:rPr>
          <w:u w:val="single"/>
        </w:rPr>
        <w:t>Kulten</w:t>
      </w:r>
      <w:r w:rsidR="00AE57D3">
        <w:t xml:space="preserve"> og </w:t>
      </w:r>
      <w:r w:rsidR="00AE57D3" w:rsidRPr="00A8275A">
        <w:rPr>
          <w:u w:val="single"/>
        </w:rPr>
        <w:t>loven</w:t>
      </w:r>
      <w:r w:rsidR="00AE57D3">
        <w:t xml:space="preserve">. Ud fra ideen om at hensynet til medmennesket </w:t>
      </w:r>
      <w:r w:rsidR="00A8275A">
        <w:t xml:space="preserve">(Næsten) </w:t>
      </w:r>
      <w:r w:rsidR="00AE57D3">
        <w:t>er vigtigere end loven og kulten</w:t>
      </w:r>
      <w:r w:rsidR="00A8275A">
        <w:t>, fremstilles Jesus</w:t>
      </w:r>
      <w:r w:rsidR="00B3176B">
        <w:t xml:space="preserve"> </w:t>
      </w:r>
      <w:r w:rsidR="00044DA4">
        <w:t xml:space="preserve">således </w:t>
      </w:r>
      <w:r w:rsidR="00B3176B">
        <w:t xml:space="preserve">som den, der gang på gang </w:t>
      </w:r>
      <w:r w:rsidR="00044DA4">
        <w:t xml:space="preserve">bryder med </w:t>
      </w:r>
      <w:r w:rsidR="00B3176B">
        <w:t>de kultiske skikke (fx sabbatsbud og</w:t>
      </w:r>
      <w:r w:rsidR="00044DA4">
        <w:t xml:space="preserve"> spiseregler) og </w:t>
      </w:r>
      <w:r w:rsidR="00827232">
        <w:t xml:space="preserve">dermed også </w:t>
      </w:r>
      <w:r w:rsidR="00044DA4">
        <w:t>med Moseloven</w:t>
      </w:r>
      <w:r w:rsidR="00827232">
        <w:t>s</w:t>
      </w:r>
      <w:r w:rsidR="00044DA4">
        <w:t xml:space="preserve"> moralske regler.</w:t>
      </w:r>
    </w:p>
    <w:p w14:paraId="6D5081A7" w14:textId="5C830D9F" w:rsidR="00B3176B" w:rsidRDefault="00E35068" w:rsidP="00B3176B">
      <w:pPr>
        <w:rPr>
          <w:b/>
        </w:rPr>
      </w:pPr>
      <w:r>
        <w:rPr>
          <w:b/>
        </w:rPr>
        <w:t>Noter til Matt. 5,</w:t>
      </w:r>
      <w:r w:rsidR="00B3176B" w:rsidRPr="00B3176B">
        <w:rPr>
          <w:b/>
        </w:rPr>
        <w:t>17-48 (uddrag af Bjergprædikenen)</w:t>
      </w:r>
    </w:p>
    <w:p w14:paraId="448AD76F" w14:textId="7DE047D0" w:rsidR="00044DA4" w:rsidRDefault="00BC4E5B" w:rsidP="000553B6">
      <w:pPr>
        <w:jc w:val="both"/>
      </w:pPr>
      <w:r>
        <w:t>U</w:t>
      </w:r>
      <w:r w:rsidR="00044DA4" w:rsidRPr="00044DA4">
        <w:t xml:space="preserve">dgangspunktet </w:t>
      </w:r>
      <w:r>
        <w:t xml:space="preserve">for bjergprædikenen er, at Jesus erklærer sig enig i den opfattelse, at </w:t>
      </w:r>
      <w:r w:rsidR="00044DA4" w:rsidRPr="00044DA4">
        <w:t>det indviklede jødiske lovkompleks (613 forbud og påbud)</w:t>
      </w:r>
      <w:r>
        <w:t xml:space="preserve"> er mere end blot en </w:t>
      </w:r>
      <w:r w:rsidR="004275C8">
        <w:t xml:space="preserve">juridisk og </w:t>
      </w:r>
      <w:r>
        <w:t>praktisk sam</w:t>
      </w:r>
      <w:r w:rsidR="000553B6">
        <w:t>fundsmæssig foranstaltning. Loven er nemlig afgørende for gudsforholdet og dermed folkets fortsatte eksistens: ”Tro ikke, at jeg er kommet for at nedbryde loven eller profeterne” (Matt 5,17). Tværtimod er Jesus kommet for at ”opfylde” eller ”fuldbyrde” loven.</w:t>
      </w:r>
      <w:r w:rsidR="00C13F6C">
        <w:t xml:space="preserve"> Man kan sige</w:t>
      </w:r>
      <w:r w:rsidR="004275C8">
        <w:t>,</w:t>
      </w:r>
      <w:r w:rsidR="00C13F6C">
        <w:t xml:space="preserve"> at </w:t>
      </w:r>
      <w:r w:rsidR="000553B6">
        <w:t xml:space="preserve">Jesus </w:t>
      </w:r>
      <w:r w:rsidR="00C13F6C">
        <w:t>ikke ophæver, men radikaliserer loven</w:t>
      </w:r>
      <w:r w:rsidR="000553B6">
        <w:t xml:space="preserve"> i lyset af det dobbelte k</w:t>
      </w:r>
      <w:r w:rsidR="004275C8">
        <w:t>ærlighedsbud (</w:t>
      </w:r>
      <w:proofErr w:type="spellStart"/>
      <w:r w:rsidR="004275C8">
        <w:t>Mk</w:t>
      </w:r>
      <w:proofErr w:type="spellEnd"/>
      <w:r w:rsidR="004275C8">
        <w:t>. 12,28-34), idet han lader det etiske subjekts dobbelte relation være lovens gr</w:t>
      </w:r>
      <w:r w:rsidR="00E35068">
        <w:t xml:space="preserve">undlag og mulighedsbetingelse. </w:t>
      </w:r>
      <w:r w:rsidR="003443DF">
        <w:t>Kærligheden til Gud og Næsten er grundlaget for lovens overholdelse.</w:t>
      </w:r>
      <w:r w:rsidR="00C13F6C">
        <w:t xml:space="preserve"> </w:t>
      </w:r>
      <w:r w:rsidR="000553B6">
        <w:t xml:space="preserve"> </w:t>
      </w:r>
    </w:p>
    <w:p w14:paraId="15FC0F99" w14:textId="41431984" w:rsidR="00827232" w:rsidRPr="00044DA4" w:rsidRDefault="00827232" w:rsidP="004275C8">
      <w:pPr>
        <w:jc w:val="both"/>
      </w:pPr>
      <w:r>
        <w:t xml:space="preserve">Teksten taler om en </w:t>
      </w:r>
      <w:r w:rsidRPr="00827232">
        <w:rPr>
          <w:u w:val="single"/>
        </w:rPr>
        <w:t>eskatologisk retfærdighed</w:t>
      </w:r>
      <w:r w:rsidR="00E35068">
        <w:t xml:space="preserve"> (Matt 5,</w:t>
      </w:r>
      <w:r>
        <w:t xml:space="preserve">18-19) som skal praktiseres før fuldendelsen (dommedag), og kun de, som gør dette til fuldkommenhed, vil få adgang til </w:t>
      </w:r>
      <w:r w:rsidR="00DA792E">
        <w:t>det kommende Gudsrige. Teksten fordrer således en omvendelse til et nyt og retfærdigt liv som betingelse for at bes</w:t>
      </w:r>
      <w:r w:rsidR="00E35068">
        <w:t xml:space="preserve">tå prøven ved den nært </w:t>
      </w:r>
      <w:r w:rsidR="00DA792E">
        <w:t xml:space="preserve">forestående </w:t>
      </w:r>
      <w:r w:rsidR="00E35068">
        <w:t>(</w:t>
      </w:r>
      <w:proofErr w:type="spellStart"/>
      <w:r w:rsidR="00E35068">
        <w:t>parusi</w:t>
      </w:r>
      <w:proofErr w:type="spellEnd"/>
      <w:r w:rsidR="00E35068">
        <w:t xml:space="preserve">-forventning) </w:t>
      </w:r>
      <w:r w:rsidR="00DA792E">
        <w:t>dom</w:t>
      </w:r>
      <w:r w:rsidR="00C13F6C">
        <w:t>. Det nye retfærdige liv skal omsættes i en grænseløs kærlighed til Næsten</w:t>
      </w:r>
      <w:r w:rsidR="00E35068">
        <w:t>.</w:t>
      </w:r>
      <w:r w:rsidR="00930F0E">
        <w:t xml:space="preserve"> ”El</w:t>
      </w:r>
      <w:r w:rsidR="00E35068">
        <w:t>sk jeres fjender” (Matt. 5,44) lyder det nok mest radikale etiske krav.</w:t>
      </w:r>
    </w:p>
    <w:p w14:paraId="01C7B9B6" w14:textId="4636C2EE" w:rsidR="00A8275A" w:rsidRDefault="00930F0E" w:rsidP="003443DF">
      <w:pPr>
        <w:jc w:val="both"/>
      </w:pPr>
      <w:r w:rsidRPr="003443DF">
        <w:rPr>
          <w:u w:val="single"/>
        </w:rPr>
        <w:t xml:space="preserve">De 6 </w:t>
      </w:r>
      <w:r w:rsidR="00A8275A" w:rsidRPr="003443DF">
        <w:rPr>
          <w:u w:val="single"/>
        </w:rPr>
        <w:t>antiteser</w:t>
      </w:r>
      <w:r w:rsidR="00A8275A">
        <w:t xml:space="preserve"> (fast stilistisk form)</w:t>
      </w:r>
      <w:r>
        <w:t>:</w:t>
      </w:r>
      <w:r w:rsidR="00A8275A">
        <w:t xml:space="preserve"> ”I har hørt … , men jeg siger jer…”</w:t>
      </w:r>
      <w:r>
        <w:t>, er ikke blot en understregning af Jesus messianske autoritet</w:t>
      </w:r>
      <w:r w:rsidR="00B3176B">
        <w:t xml:space="preserve"> (myndighedskrav)</w:t>
      </w:r>
      <w:r>
        <w:t>, men udtrykker netop det nye retf</w:t>
      </w:r>
      <w:r w:rsidR="004275C8">
        <w:t xml:space="preserve">ærdighedskravs </w:t>
      </w:r>
      <w:r w:rsidR="00E35068">
        <w:t xml:space="preserve">etiske </w:t>
      </w:r>
      <w:r w:rsidR="004275C8">
        <w:t xml:space="preserve">radikalitet, og </w:t>
      </w:r>
      <w:r>
        <w:t xml:space="preserve">lader </w:t>
      </w:r>
      <w:r w:rsidR="004275C8">
        <w:t>således J</w:t>
      </w:r>
      <w:r>
        <w:t xml:space="preserve">esus fremstå som en radikal eskatologisk prædikant. </w:t>
      </w:r>
      <w:r w:rsidR="00A8275A">
        <w:t xml:space="preserve"> </w:t>
      </w:r>
    </w:p>
    <w:p w14:paraId="662C235A" w14:textId="77777777" w:rsidR="00A8275A" w:rsidRDefault="00A8275A">
      <w:r>
        <w:t xml:space="preserve">                               </w:t>
      </w:r>
      <w:r w:rsidRPr="00EC5511">
        <w:rPr>
          <w:u w:val="single"/>
        </w:rPr>
        <w:t>ydre plan (handling</w:t>
      </w:r>
      <w:r>
        <w:t xml:space="preserve">)                </w:t>
      </w:r>
      <w:r w:rsidRPr="00EC5511">
        <w:rPr>
          <w:u w:val="single"/>
        </w:rPr>
        <w:t>indre plan (motiv/holdning</w:t>
      </w:r>
      <w:r>
        <w:t>)</w:t>
      </w:r>
    </w:p>
    <w:p w14:paraId="4655224B" w14:textId="77777777" w:rsidR="00A8275A" w:rsidRDefault="00A8275A">
      <w:r>
        <w:t xml:space="preserve">1. tese/antitese:            drab                       </w:t>
      </w:r>
      <w:r>
        <w:rPr>
          <w:rFonts w:ascii="Wingdings" w:hAnsi="Wingdings"/>
        </w:rPr>
        <w:t></w:t>
      </w:r>
      <w:r>
        <w:t xml:space="preserve">                    vrede</w:t>
      </w:r>
    </w:p>
    <w:p w14:paraId="4B11659F" w14:textId="51BD4551" w:rsidR="00A8275A" w:rsidRDefault="00A8275A">
      <w:r>
        <w:t xml:space="preserve">2. tese/antitese:             hor                        </w:t>
      </w:r>
      <w:r>
        <w:rPr>
          <w:rFonts w:ascii="Wingdings" w:hAnsi="Wingdings"/>
        </w:rPr>
        <w:t></w:t>
      </w:r>
      <w:r>
        <w:t xml:space="preserve"> </w:t>
      </w:r>
      <w:r w:rsidR="00334911">
        <w:t xml:space="preserve"> </w:t>
      </w:r>
      <w:r>
        <w:t xml:space="preserve">                  begær</w:t>
      </w:r>
    </w:p>
    <w:p w14:paraId="75745E73" w14:textId="65190B91" w:rsidR="00A8275A" w:rsidRDefault="00A8275A">
      <w:r>
        <w:t xml:space="preserve">           </w:t>
      </w:r>
      <w:r w:rsidR="00334911">
        <w:t xml:space="preserve">                            </w:t>
      </w:r>
      <w:r w:rsidR="00F96852">
        <w:t xml:space="preserve">(bogstav) </w:t>
      </w:r>
      <w:r w:rsidR="00334911">
        <w:t xml:space="preserve"> </w:t>
      </w:r>
      <w:r w:rsidR="00F96852">
        <w:t xml:space="preserve">                      </w:t>
      </w:r>
      <w:r w:rsidR="00334911">
        <w:t xml:space="preserve"> </w:t>
      </w:r>
      <w:r w:rsidR="00F96852">
        <w:t xml:space="preserve">                 </w:t>
      </w:r>
      <w:r w:rsidR="00334911">
        <w:t xml:space="preserve"> </w:t>
      </w:r>
      <w:r w:rsidR="00F96852">
        <w:t>(ånd)</w:t>
      </w:r>
    </w:p>
    <w:p w14:paraId="03B350E7" w14:textId="3D995355" w:rsidR="001A59F6" w:rsidRDefault="00F96852" w:rsidP="001A59F6">
      <w:pPr>
        <w:jc w:val="both"/>
      </w:pPr>
      <w:r>
        <w:t xml:space="preserve">Antiteserne bevirker en </w:t>
      </w:r>
      <w:r w:rsidRPr="003443DF">
        <w:rPr>
          <w:u w:val="single"/>
        </w:rPr>
        <w:t>sindelagsetisk drejning</w:t>
      </w:r>
      <w:r>
        <w:t>, hvor lovens ånd står over den</w:t>
      </w:r>
      <w:r w:rsidR="003443DF">
        <w:t xml:space="preserve">s bogstav, hvilket </w:t>
      </w:r>
      <w:r w:rsidR="001A59F6">
        <w:t xml:space="preserve">tilsidesætter enhver type </w:t>
      </w:r>
      <w:r w:rsidR="001A59F6" w:rsidRPr="001A59F6">
        <w:rPr>
          <w:u w:val="single"/>
        </w:rPr>
        <w:t>handlings- eller konsekvensetik</w:t>
      </w:r>
      <w:r w:rsidR="001A59F6">
        <w:t xml:space="preserve">. Forsyndelse ligger ikke først i handlingen eller i konsekvenserne heraf, men i holdningen. Hermed problematiseres det retfærdige forhold mellem synd og straf, fordi; hvem kan dømme om holdningen? </w:t>
      </w:r>
    </w:p>
    <w:p w14:paraId="11D6A154" w14:textId="4CD3AFDB" w:rsidR="001E3C46" w:rsidRDefault="001E3C46" w:rsidP="001A59F6">
      <w:pPr>
        <w:jc w:val="both"/>
      </w:pPr>
      <w:r>
        <w:lastRenderedPageBreak/>
        <w:t>Set i lyset af både den radikalitet antiteserne udtrykker – visse protestantiske teologer taler ligefrem om en etisk utopi</w:t>
      </w:r>
      <w:r w:rsidR="004E0C40">
        <w:t>!</w:t>
      </w:r>
      <w:r>
        <w:t xml:space="preserve"> – samt det eskatologiske åndshistoriske klima</w:t>
      </w:r>
      <w:r w:rsidR="004E0C40">
        <w:rPr>
          <w:rStyle w:val="Fodnotehenvisning"/>
        </w:rPr>
        <w:footnoteReference w:id="1"/>
      </w:r>
      <w:r>
        <w:t>, der omgiver Jesusfortællingen, skal Bjergprædikenen næppe opfattes som en almen etik, som mennesket ska</w:t>
      </w:r>
      <w:r w:rsidR="003023EE">
        <w:t xml:space="preserve">l virkeliggøre som samfundsnorm, sådan som det </w:t>
      </w:r>
      <w:r w:rsidR="00E07CC0">
        <w:t xml:space="preserve">ofte </w:t>
      </w:r>
      <w:r w:rsidR="003023EE">
        <w:t>er blevet hævdet i kirkens historie</w:t>
      </w:r>
      <w:r w:rsidR="00E07CC0">
        <w:t>.</w:t>
      </w:r>
      <w:r>
        <w:t xml:space="preserve"> Teksten tager nemlig ikke hensyn til menneskets mulighed for overholde loven</w:t>
      </w:r>
      <w:r w:rsidR="003023EE">
        <w:t>. I Bjergprædikenen tales ikke om hvad mennesket kan blive ved egen kraft</w:t>
      </w:r>
      <w:r w:rsidR="00E07CC0">
        <w:t>, men ved Guds kraft (Matt 5,13-16)</w:t>
      </w:r>
    </w:p>
    <w:p w14:paraId="7D4D4A8F" w14:textId="2CDE1034" w:rsidR="001A59F6" w:rsidRDefault="00334911">
      <w:r>
        <w:t>Fortolkningsmuligheder</w:t>
      </w:r>
    </w:p>
    <w:p w14:paraId="0CDD9D09" w14:textId="2EE068D5" w:rsidR="00334911" w:rsidRDefault="00334911">
      <w:r>
        <w:t xml:space="preserve">1) Nogle har ment at Bjergprædikenen skal forstås som en almen etisk belæring i bogstavelig forstand. Både Gandhi og Martin Luther King byggede tanken om </w:t>
      </w:r>
      <w:proofErr w:type="spellStart"/>
      <w:r>
        <w:t>ikke-vold</w:t>
      </w:r>
      <w:proofErr w:type="spellEnd"/>
      <w:r>
        <w:t xml:space="preserve"> på Bjergprædikenens ord.</w:t>
      </w:r>
    </w:p>
    <w:p w14:paraId="19324776" w14:textId="132832B9" w:rsidR="001A59F6" w:rsidRDefault="00334911">
      <w:r>
        <w:t xml:space="preserve">2) Den romersk-katolske kirke har tidligere hævdet at evangeliets etik kun skulle gælde for nonner, munke og præster, mens de ti bud skulle gælde for alle, hvilken den afviser </w:t>
      </w:r>
      <w:r w:rsidR="00951BAB">
        <w:t>i dag, hvor etikken gælder for alle.</w:t>
      </w:r>
    </w:p>
    <w:p w14:paraId="2E45D49D" w14:textId="01900D58" w:rsidR="004275C8" w:rsidRDefault="00F96852">
      <w:r>
        <w:t xml:space="preserve"> </w:t>
      </w:r>
      <w:r w:rsidR="00A2175B">
        <w:t xml:space="preserve">3) Blandt lutherske teologer er tendensen at man lægger vægt på at den endelige realisering at Bjergprædikenens etiske krav først sker, når gudsriget er kommet. </w:t>
      </w:r>
      <w:r w:rsidR="00E83800">
        <w:t xml:space="preserve">I vores jordiske verden er Bjergprædikenens funktion først og fremmest at afsløre menneskets syndighed. Denne fortolkning er inspireret af Paulus, der i Romerbrevets 3. Kapitel fremstiller loven som </w:t>
      </w:r>
      <w:r w:rsidR="00B322A3">
        <w:t xml:space="preserve">en ikke-frelsende </w:t>
      </w:r>
      <w:r w:rsidR="00E83800">
        <w:t>instans</w:t>
      </w:r>
      <w:r w:rsidR="00B322A3">
        <w:t>, mens som den instans</w:t>
      </w:r>
      <w:r w:rsidR="00E83800">
        <w:t xml:space="preserve"> hvorved mennesket blot </w:t>
      </w:r>
      <w:r w:rsidR="00E83800" w:rsidRPr="00B322A3">
        <w:rPr>
          <w:i/>
        </w:rPr>
        <w:t>erkender</w:t>
      </w:r>
      <w:r w:rsidR="00E83800">
        <w:t xml:space="preserve"> sin synd  </w:t>
      </w:r>
    </w:p>
    <w:p w14:paraId="2FF048BF" w14:textId="77777777" w:rsidR="003B7193" w:rsidRDefault="003B7193">
      <w:r>
        <w:t>4) Inter</w:t>
      </w:r>
      <w:r w:rsidR="00A647D1">
        <w:t>imsetikken er gjort gældende af Albert Schweitzer (se nedenstående note). Her er opfattelsen at den ældste menighed levede</w:t>
      </w:r>
      <w:r>
        <w:t xml:space="preserve"> i en kort mellemtid (interim) i forestillingen om, at verdens skulle gå under, og at gudsriget var inde; det var fx unødvendigt med jordiske goder. Derfor gælder bjergprædikenens etik ikke som en almen etik, - gudsriget kom jo ikke! Altså er bjergprædikenen etik en eskatologisk etik, en nærforventningen etik, der ikke gælder i dag.</w:t>
      </w:r>
    </w:p>
    <w:p w14:paraId="61D320E8" w14:textId="77777777" w:rsidR="003B7193" w:rsidRDefault="003B7193"/>
    <w:p w14:paraId="6184C88D" w14:textId="67FA8F68" w:rsidR="00A647D1" w:rsidRPr="003B7193" w:rsidRDefault="003B7193">
      <w:pPr>
        <w:rPr>
          <w:i/>
        </w:rPr>
      </w:pPr>
      <w:r>
        <w:t xml:space="preserve">                                                                                                                                        </w:t>
      </w:r>
      <w:r w:rsidRPr="003B7193">
        <w:rPr>
          <w:i/>
        </w:rPr>
        <w:t xml:space="preserve">Christian Lund </w:t>
      </w:r>
    </w:p>
    <w:sectPr w:rsidR="00A647D1" w:rsidRPr="003B7193" w:rsidSect="00277946">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17AF4" w14:textId="77777777" w:rsidR="00E83800" w:rsidRDefault="00E83800" w:rsidP="004E0C40">
      <w:pPr>
        <w:spacing w:after="0"/>
      </w:pPr>
      <w:r>
        <w:separator/>
      </w:r>
    </w:p>
  </w:endnote>
  <w:endnote w:type="continuationSeparator" w:id="0">
    <w:p w14:paraId="1461EE8A" w14:textId="77777777" w:rsidR="00E83800" w:rsidRDefault="00E83800" w:rsidP="004E0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739C2" w14:textId="77777777" w:rsidR="00E83800" w:rsidRDefault="00E83800" w:rsidP="004E0C40">
      <w:pPr>
        <w:spacing w:after="0"/>
      </w:pPr>
      <w:r>
        <w:separator/>
      </w:r>
    </w:p>
  </w:footnote>
  <w:footnote w:type="continuationSeparator" w:id="0">
    <w:p w14:paraId="6F50AEEF" w14:textId="77777777" w:rsidR="00E83800" w:rsidRDefault="00E83800" w:rsidP="004E0C40">
      <w:pPr>
        <w:spacing w:after="0"/>
      </w:pPr>
      <w:r>
        <w:continuationSeparator/>
      </w:r>
    </w:p>
  </w:footnote>
  <w:footnote w:id="1">
    <w:p w14:paraId="700E516D" w14:textId="6C495166" w:rsidR="00E83800" w:rsidRPr="00274BD4" w:rsidRDefault="00E83800">
      <w:pPr>
        <w:pStyle w:val="Fodnotetekst"/>
        <w:rPr>
          <w:sz w:val="20"/>
          <w:szCs w:val="20"/>
        </w:rPr>
      </w:pPr>
      <w:r w:rsidRPr="00274BD4">
        <w:rPr>
          <w:rStyle w:val="Fodnotehenvisning"/>
          <w:sz w:val="20"/>
          <w:szCs w:val="20"/>
        </w:rPr>
        <w:footnoteRef/>
      </w:r>
      <w:r w:rsidRPr="00274BD4">
        <w:rPr>
          <w:sz w:val="20"/>
          <w:szCs w:val="20"/>
        </w:rPr>
        <w:t xml:space="preserve"> Den nytestamentlige forsker Albert Schweitzer (1875-1965) har i særlig grad fokuseret på Jesus som en radikal eskatologisk prædikant, hvis kraftfulde forkyndelse af et umiddelbart forestående gudsrige er forudsat af en historieopfattelse, der er vores moderne tidsalder fuldstændig fremmed. Det, der – ifølge Schweitzer – præger både Jesus´ samt de første kristnes forkyndelse om mennesket og gud var afgrænset af et kort og begrænset horisont, et mytologisk-eskatologisk verdensbillede</w:t>
      </w:r>
      <w:r>
        <w:rPr>
          <w:sz w:val="20"/>
          <w:szCs w:val="20"/>
        </w:rPr>
        <w:t>, der betyder at vi ikke kan aktualisere Bjergprædikenens etik</w:t>
      </w:r>
      <w:r w:rsidRPr="00274BD4">
        <w:rPr>
          <w:sz w:val="20"/>
          <w:szCs w:val="20"/>
        </w:rPr>
        <w:t>.  Således rummer Bjergprædikenen ingen almen etik, endsige sindelagsetik. Jesus´ forkyndelse rummer ikke noget aktuelt brugba</w:t>
      </w:r>
      <w:r>
        <w:rPr>
          <w:sz w:val="20"/>
          <w:szCs w:val="20"/>
        </w:rPr>
        <w:t xml:space="preserve">rt, men skal forstås som </w:t>
      </w:r>
      <w:r w:rsidRPr="00274BD4">
        <w:rPr>
          <w:sz w:val="20"/>
          <w:szCs w:val="20"/>
        </w:rPr>
        <w:t xml:space="preserve">en </w:t>
      </w:r>
      <w:r w:rsidRPr="00334911">
        <w:rPr>
          <w:sz w:val="20"/>
          <w:szCs w:val="20"/>
          <w:u w:val="single"/>
        </w:rPr>
        <w:t>eskatologisk formaning</w:t>
      </w:r>
      <w:r w:rsidRPr="00274BD4">
        <w:rPr>
          <w:sz w:val="20"/>
          <w:szCs w:val="20"/>
        </w:rPr>
        <w:t xml:space="preserve"> til nyt liv før guds riges komme. Schweitzers påstand er altså: I lyset af verdens nært forestående undergang var Jesus ikke interesseret i, om samfundets ordninger bestod eller ej. Hans afstandtagen fra vold, hans liv uden ejendom, uden hjem og familie er ikke udtryk for en stillingstagen til sociale værdier, der har almen gyldighed</w:t>
      </w:r>
      <w:r>
        <w:rPr>
          <w:sz w:val="20"/>
          <w:szCs w:val="20"/>
        </w:rPr>
        <w:t>, men er et udtryk for en radikal forandring af livsforståelse i lyset af dommedags snarlige komme (præsentisk eskatologi).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A6"/>
    <w:rsid w:val="00044DA4"/>
    <w:rsid w:val="000553B6"/>
    <w:rsid w:val="0007305F"/>
    <w:rsid w:val="00105D52"/>
    <w:rsid w:val="001A59F6"/>
    <w:rsid w:val="001E3C46"/>
    <w:rsid w:val="00274BD4"/>
    <w:rsid w:val="00277946"/>
    <w:rsid w:val="0029192F"/>
    <w:rsid w:val="003023EE"/>
    <w:rsid w:val="00334911"/>
    <w:rsid w:val="003443DF"/>
    <w:rsid w:val="003B7193"/>
    <w:rsid w:val="004275C8"/>
    <w:rsid w:val="004E0C40"/>
    <w:rsid w:val="00702896"/>
    <w:rsid w:val="00827232"/>
    <w:rsid w:val="00930F0E"/>
    <w:rsid w:val="00951BAB"/>
    <w:rsid w:val="009A607A"/>
    <w:rsid w:val="00A2175B"/>
    <w:rsid w:val="00A647D1"/>
    <w:rsid w:val="00A8275A"/>
    <w:rsid w:val="00AE57D3"/>
    <w:rsid w:val="00B3176B"/>
    <w:rsid w:val="00B322A3"/>
    <w:rsid w:val="00BC4E5B"/>
    <w:rsid w:val="00C13F6C"/>
    <w:rsid w:val="00C317A6"/>
    <w:rsid w:val="00CB39A1"/>
    <w:rsid w:val="00DA792E"/>
    <w:rsid w:val="00E07CC0"/>
    <w:rsid w:val="00E35068"/>
    <w:rsid w:val="00E5578F"/>
    <w:rsid w:val="00E83800"/>
    <w:rsid w:val="00EC5511"/>
    <w:rsid w:val="00F574AF"/>
    <w:rsid w:val="00F96852"/>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63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5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4E0C40"/>
    <w:pPr>
      <w:spacing w:after="0"/>
    </w:pPr>
  </w:style>
  <w:style w:type="character" w:customStyle="1" w:styleId="FodnotetekstTegn">
    <w:name w:val="Fodnotetekst Tegn"/>
    <w:basedOn w:val="Standardskrifttypeiafsnit"/>
    <w:link w:val="Fodnotetekst"/>
    <w:uiPriority w:val="99"/>
    <w:rsid w:val="004E0C40"/>
  </w:style>
  <w:style w:type="character" w:styleId="Fodnotehenvisning">
    <w:name w:val="footnote reference"/>
    <w:basedOn w:val="Standardskrifttypeiafsnit"/>
    <w:uiPriority w:val="99"/>
    <w:unhideWhenUsed/>
    <w:rsid w:val="004E0C4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5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4E0C40"/>
    <w:pPr>
      <w:spacing w:after="0"/>
    </w:pPr>
  </w:style>
  <w:style w:type="character" w:customStyle="1" w:styleId="FodnotetekstTegn">
    <w:name w:val="Fodnotetekst Tegn"/>
    <w:basedOn w:val="Standardskrifttypeiafsnit"/>
    <w:link w:val="Fodnotetekst"/>
    <w:uiPriority w:val="99"/>
    <w:rsid w:val="004E0C40"/>
  </w:style>
  <w:style w:type="character" w:styleId="Fodnotehenvisning">
    <w:name w:val="footnote reference"/>
    <w:basedOn w:val="Standardskrifttypeiafsnit"/>
    <w:uiPriority w:val="99"/>
    <w:unhideWhenUsed/>
    <w:rsid w:val="004E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4260</Characters>
  <Application>Microsoft Macintosh Word</Application>
  <DocSecurity>0</DocSecurity>
  <Lines>35</Lines>
  <Paragraphs>9</Paragraphs>
  <ScaleCrop>false</ScaleCrop>
  <Company>sankt annæ gymnasium</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lund</dc:creator>
  <cp:keywords/>
  <dc:description/>
  <cp:lastModifiedBy>christian  lund</cp:lastModifiedBy>
  <cp:revision>2</cp:revision>
  <cp:lastPrinted>2013-11-08T08:47:00Z</cp:lastPrinted>
  <dcterms:created xsi:type="dcterms:W3CDTF">2013-11-20T14:21:00Z</dcterms:created>
  <dcterms:modified xsi:type="dcterms:W3CDTF">2013-11-20T14:21:00Z</dcterms:modified>
</cp:coreProperties>
</file>