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CDB6" w14:textId="77777777" w:rsidR="00E365EB" w:rsidRDefault="00E365EB" w:rsidP="00E365EB">
      <w:r>
        <w:t xml:space="preserve">7. aflevering a D1 om funktioner af 2 variable </w:t>
      </w:r>
    </w:p>
    <w:p w14:paraId="119FA672" w14:textId="77777777" w:rsidR="00E365EB" w:rsidRDefault="00E365EB" w:rsidP="00E365EB">
      <w:r>
        <w:rPr>
          <w:noProof/>
        </w:rPr>
        <w:drawing>
          <wp:inline distT="0" distB="0" distL="0" distR="0" wp14:anchorId="7D8FFE56" wp14:editId="181D2F84">
            <wp:extent cx="3079789" cy="905915"/>
            <wp:effectExtent l="0" t="0" r="0" b="0"/>
            <wp:docPr id="2050855834" name="Billede 6" descr="Et billede, der indeholder tekst, Font/skrifttype, hvid, algebra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55834" name="Billede 6" descr="Et billede, der indeholder tekst, Font/skrifttype, hvid, algebra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1" cy="9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2966" w14:textId="77777777" w:rsidR="00E365EB" w:rsidRDefault="00E365EB" w:rsidP="00E365EB">
      <w:r>
        <w:rPr>
          <w:noProof/>
        </w:rPr>
        <w:drawing>
          <wp:inline distT="0" distB="0" distL="0" distR="0" wp14:anchorId="32B4A19D" wp14:editId="56A8C286">
            <wp:extent cx="3410769" cy="757320"/>
            <wp:effectExtent l="0" t="0" r="0" b="5080"/>
            <wp:docPr id="1319265662" name="Billede 7" descr="Et billede, der indeholder tekst, kvittering, Font/skrifttype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65662" name="Billede 7" descr="Et billede, der indeholder tekst, kvittering, Font/skrifttype, hvid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099" cy="77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DFA8E" w14:textId="77777777" w:rsidR="00E365EB" w:rsidRPr="001054ED" w:rsidRDefault="00E365EB" w:rsidP="00E365EB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Ekstra opgave om arten af det stationære punkt i (0,0,0)</w:t>
      </w:r>
    </w:p>
    <w:p w14:paraId="3D6204E2" w14:textId="77777777" w:rsidR="00E365EB" w:rsidRDefault="00E365EB" w:rsidP="00E365EB">
      <w:pPr>
        <w:pStyle w:val="Listeafsnit"/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00EB00AC">
        <w:rPr>
          <w:rFonts w:eastAsiaTheme="minorEastAsia"/>
        </w:rPr>
        <w:t>Beregn diskriminanterne, arten af det stationære punkt og tegn graferne for funktionerne</w:t>
      </w:r>
    </w:p>
    <w:p w14:paraId="74623022" w14:textId="77777777" w:rsidR="00E365EB" w:rsidRPr="002F54E6" w:rsidRDefault="00E365EB" w:rsidP="00E365EB">
      <w:pPr>
        <w:pStyle w:val="Listeafsnit"/>
        <w:spacing w:after="0" w:line="240" w:lineRule="auto"/>
        <w:rPr>
          <w:rFonts w:eastAsiaTheme="minorEastAsia"/>
        </w:rPr>
      </w:pPr>
    </w:p>
    <w:p w14:paraId="75DD86FA" w14:textId="77777777" w:rsidR="00E365EB" w:rsidRPr="00E23961" w:rsidRDefault="00E365EB" w:rsidP="00E365EB">
      <w:pPr>
        <w:pStyle w:val="Listeafsnit"/>
        <w:ind w:left="144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(x,y)=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E9023F9" w14:textId="77777777" w:rsidR="00E365EB" w:rsidRDefault="00E365EB" w:rsidP="00E365EB">
      <w:pPr>
        <w:pStyle w:val="Listeafsnit"/>
        <w:rPr>
          <w:rFonts w:eastAsiaTheme="minorEastAsia"/>
        </w:rPr>
      </w:pPr>
    </w:p>
    <w:p w14:paraId="0AC0EABE" w14:textId="77777777" w:rsidR="00E365EB" w:rsidRPr="002F54E6" w:rsidRDefault="00E365EB" w:rsidP="00E365EB">
      <w:pPr>
        <w:pStyle w:val="Listeafsnit"/>
        <w:ind w:left="144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(x,y)=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+2∙x∙y+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5FA21FD" w14:textId="77777777" w:rsidR="00E365EB" w:rsidRPr="00FA45C9" w:rsidRDefault="00E365EB" w:rsidP="00E365EB">
      <w:pPr>
        <w:pStyle w:val="Listeafsnit"/>
        <w:ind w:left="1440"/>
        <w:rPr>
          <w:rFonts w:eastAsiaTheme="minorEastAsia"/>
        </w:rPr>
      </w:pPr>
    </w:p>
    <w:p w14:paraId="07F6ABC6" w14:textId="77777777" w:rsidR="00E365EB" w:rsidRPr="002F54E6" w:rsidRDefault="00E365EB" w:rsidP="00E365EB">
      <w:pPr>
        <w:pStyle w:val="Listeafsnit"/>
        <w:ind w:left="144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(x,y)=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+2,5∙x∙y+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D287BA3" w14:textId="77777777" w:rsidR="00E365EB" w:rsidRDefault="00E365EB" w:rsidP="00E365EB">
      <w:r>
        <w:t>Ekstraopgave om fortolkning af niveaukurver</w:t>
      </w:r>
    </w:p>
    <w:p w14:paraId="351BD23D" w14:textId="77777777" w:rsidR="00E365EB" w:rsidRDefault="00E365EB" w:rsidP="00E365EB">
      <w:pPr>
        <w:pStyle w:val="NormalWeb"/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 xml:space="preserve">Læs eks 4 om funktionen </w:t>
      </w:r>
      <m:oMath>
        <m:r>
          <w:rPr>
            <w:rFonts w:ascii="Cambria Math" w:hAnsi="Cambria Math" w:cs="Arial"/>
            <w:color w:val="666666"/>
            <w:sz w:val="18"/>
            <w:szCs w:val="18"/>
          </w:rPr>
          <m:t>z=x∙y</m:t>
        </m:r>
      </m:oMath>
    </w:p>
    <w:p w14:paraId="075D4694" w14:textId="77777777" w:rsidR="00E365EB" w:rsidRDefault="00E365EB" w:rsidP="00E365E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Bestem sekanthældningen mellem punkterne (1,1,1) og (2,1,2) ud fra niveaukurverne</w:t>
      </w:r>
    </w:p>
    <w:p w14:paraId="20695C22" w14:textId="77777777" w:rsidR="00E365EB" w:rsidRDefault="00E365EB" w:rsidP="00E365E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Bestem sekanthældningen mellem punkterne (1,1,1) og (2,2,4) ud fra niveaukurverne</w:t>
      </w:r>
    </w:p>
    <w:p w14:paraId="050038F5" w14:textId="77777777" w:rsidR="00E365EB" w:rsidRDefault="00E365EB" w:rsidP="00E365E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Bestem sekanthældningen mellem punkterne (1,1,1) og (3,2,6) ud fra niveaukurverne</w:t>
      </w:r>
    </w:p>
    <w:p w14:paraId="7495AFBF" w14:textId="77777777" w:rsidR="00E365EB" w:rsidRDefault="00E365EB" w:rsidP="00E365E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Vis at gradienten i punktet (1,1,1) er vinkelret på niveaukurven.</w:t>
      </w:r>
    </w:p>
    <w:p w14:paraId="2D841AB0" w14:textId="77777777" w:rsidR="00E365EB" w:rsidRDefault="00E365EB" w:rsidP="00E365E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 xml:space="preserve">Beregn skalarproduktet mellem gradienten og en enhedsvektor i </w:t>
      </w:r>
      <w:r w:rsidRPr="00C566B7"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color w:val="666666"/>
          <w:sz w:val="18"/>
          <w:szCs w:val="18"/>
        </w:rPr>
        <w:t>-aksens retning</w:t>
      </w:r>
    </w:p>
    <w:p w14:paraId="4000A5C8" w14:textId="77777777" w:rsidR="00E365EB" w:rsidRPr="00C566B7" w:rsidRDefault="00E365EB" w:rsidP="00E365E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 xml:space="preserve">Beregn skalarproduktet mellem gradienten og en enhedsvektor i </w:t>
      </w:r>
      <w:r w:rsidRPr="00C566B7">
        <w:rPr>
          <w:rFonts w:ascii="Arial" w:hAnsi="Arial" w:cs="Arial"/>
          <w:i/>
          <w:iCs/>
          <w:color w:val="666666"/>
          <w:sz w:val="18"/>
          <w:szCs w:val="18"/>
        </w:rPr>
        <w:t>y</w:t>
      </w:r>
      <w:r>
        <w:rPr>
          <w:rFonts w:ascii="Arial" w:hAnsi="Arial" w:cs="Arial"/>
          <w:color w:val="666666"/>
          <w:sz w:val="18"/>
          <w:szCs w:val="18"/>
        </w:rPr>
        <w:t>-aksens retning</w:t>
      </w:r>
    </w:p>
    <w:p w14:paraId="73E4CD4F" w14:textId="77777777" w:rsidR="00E365EB" w:rsidRDefault="00E365EB" w:rsidP="00E365E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Beregn skalarproduktet mellem gradienten og en enhedsvektor i gradientens retning</w:t>
      </w:r>
    </w:p>
    <w:p w14:paraId="2BA53FDE" w14:textId="77777777" w:rsidR="00E365EB" w:rsidRDefault="00E365EB" w:rsidP="00E365EB"/>
    <w:p w14:paraId="42312B69" w14:textId="77777777" w:rsidR="00E365EB" w:rsidRDefault="00E365EB"/>
    <w:sectPr w:rsidR="00E365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24F4A"/>
    <w:multiLevelType w:val="hybridMultilevel"/>
    <w:tmpl w:val="30F8F52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C69ED"/>
    <w:multiLevelType w:val="hybridMultilevel"/>
    <w:tmpl w:val="D92858D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899217">
    <w:abstractNumId w:val="0"/>
  </w:num>
  <w:num w:numId="2" w16cid:durableId="973633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EB"/>
    <w:rsid w:val="001252CF"/>
    <w:rsid w:val="00E3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F1AC1E"/>
  <w15:chartTrackingRefBased/>
  <w15:docId w15:val="{C4D06671-CCA8-B041-85A4-0DBCD4EC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EB"/>
  </w:style>
  <w:style w:type="paragraph" w:styleId="Overskrift1">
    <w:name w:val="heading 1"/>
    <w:basedOn w:val="Normal"/>
    <w:next w:val="Normal"/>
    <w:link w:val="Overskrift1Tegn"/>
    <w:uiPriority w:val="9"/>
    <w:qFormat/>
    <w:rsid w:val="00E36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6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6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6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6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6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6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6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6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36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6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65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65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65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65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65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65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6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6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6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6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365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65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365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6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65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65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808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2025-12-03T16:21:00Z</dcterms:created>
  <dcterms:modified xsi:type="dcterms:W3CDTF">2025-12-03T16:21:00Z</dcterms:modified>
</cp:coreProperties>
</file>