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729D" w14:textId="010750F7" w:rsidR="00DA27FC" w:rsidRPr="0047529D" w:rsidRDefault="00DA27FC" w:rsidP="005758A7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8"/>
          <w:szCs w:val="28"/>
        </w:rPr>
      </w:pPr>
      <w:r w:rsidRPr="0047529D">
        <w:rPr>
          <w:rFonts w:eastAsiaTheme="minorEastAsia"/>
          <w:sz w:val="28"/>
          <w:szCs w:val="28"/>
        </w:rPr>
        <w:t>1. Lineære funktioner af to variable</w:t>
      </w:r>
    </w:p>
    <w:p w14:paraId="1906A483" w14:textId="739D0CA0" w:rsidR="00DA27FC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Forklar om p</w:t>
      </w:r>
      <w:r w:rsidR="00DA27FC">
        <w:rPr>
          <w:rFonts w:eastAsiaTheme="minorEastAsia"/>
          <w:color w:val="000000" w:themeColor="text1"/>
        </w:rPr>
        <w:t>lanens ligning og lineære funktioner af to variable</w:t>
      </w:r>
    </w:p>
    <w:p w14:paraId="2929D588" w14:textId="65F1C4FD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Redegør for </w:t>
      </w:r>
      <w:r w:rsidR="005758A7">
        <w:rPr>
          <w:rFonts w:eastAsiaTheme="minorEastAsia"/>
          <w:color w:val="000000" w:themeColor="text1"/>
        </w:rPr>
        <w:t xml:space="preserve">hældninger i </w:t>
      </w:r>
      <w:r w:rsidR="005758A7" w:rsidRPr="005758A7">
        <w:rPr>
          <w:rFonts w:eastAsiaTheme="minorEastAsia"/>
          <w:i/>
          <w:iCs/>
          <w:color w:val="000000" w:themeColor="text1"/>
        </w:rPr>
        <w:t>x</w:t>
      </w:r>
      <w:r w:rsidR="005758A7">
        <w:rPr>
          <w:rFonts w:eastAsiaTheme="minorEastAsia"/>
          <w:color w:val="000000" w:themeColor="text1"/>
        </w:rPr>
        <w:t xml:space="preserve">-og </w:t>
      </w:r>
      <w:r w:rsidR="005758A7" w:rsidRPr="005758A7">
        <w:rPr>
          <w:rFonts w:eastAsiaTheme="minorEastAsia"/>
          <w:i/>
          <w:iCs/>
          <w:color w:val="000000" w:themeColor="text1"/>
        </w:rPr>
        <w:t>y</w:t>
      </w:r>
      <w:r w:rsidR="005758A7">
        <w:rPr>
          <w:rFonts w:eastAsiaTheme="minorEastAsia"/>
          <w:color w:val="000000" w:themeColor="text1"/>
        </w:rPr>
        <w:t>-aksens retning, samt hældningen i en vilkårlig</w:t>
      </w:r>
      <w:r w:rsidR="00B41B2F">
        <w:rPr>
          <w:rFonts w:eastAsiaTheme="minorEastAsia"/>
          <w:color w:val="000000" w:themeColor="text1"/>
        </w:rPr>
        <w:t xml:space="preserve"> retning</w:t>
      </w:r>
    </w:p>
    <w:p w14:paraId="303D6EBB" w14:textId="207602A7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Vis, at hældningen er størst i gradientens retning, og at gradienten er vinkelret på niveaukurverne</w:t>
      </w:r>
    </w:p>
    <w:p w14:paraId="44F02D5B" w14:textId="4225EA0A" w:rsidR="0003527B" w:rsidRDefault="0003527B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Redegør for planens ligning</w:t>
      </w:r>
    </w:p>
    <w:p w14:paraId="414EC3E1" w14:textId="77777777" w:rsidR="0068582A" w:rsidRDefault="0068582A" w:rsidP="0068582A">
      <w:pPr>
        <w:rPr>
          <w:rFonts w:eastAsiaTheme="minorEastAsia"/>
        </w:rPr>
      </w:pPr>
    </w:p>
    <w:p w14:paraId="05BD7073" w14:textId="19E41D7A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1. Hældningen i </w:t>
      </w:r>
      <w:r w:rsidRPr="00C04E69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 og </w:t>
      </w:r>
      <w:r w:rsidRPr="00C04E6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 af en lineær funktion i to variable</w:t>
      </w:r>
    </w:p>
    <w:p w14:paraId="530E5B99" w14:textId="45B2FCA4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Betragt en lineær funktion i to variable er givet ved forskriften</w:t>
      </w:r>
    </w:p>
    <w:p w14:paraId="79829144" w14:textId="7E92FB5D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210BE733" w14:textId="77777777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For fastholdt </w:t>
      </w:r>
      <w:r w:rsidRPr="007A0040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gælder </w:t>
      </w:r>
    </w:p>
    <w:p w14:paraId="1593AAF9" w14:textId="4472CFAF" w:rsidR="00870B49" w:rsidRPr="000E5C49" w:rsidRDefault="00000000" w:rsidP="0087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fastholdt </m:t>
          </m:r>
          <m:r>
            <w:rPr>
              <w:rFonts w:ascii="Cambria Math" w:eastAsiaTheme="minorEastAsia" w:hAnsi="Cambria Math"/>
            </w:rPr>
            <m:t xml:space="preserve">y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fastholdt </m:t>
          </m:r>
        </m:oMath>
      </m:oMathPara>
    </w:p>
    <w:p w14:paraId="0028048F" w14:textId="77777777" w:rsidR="0068582A" w:rsidRPr="007A0040" w:rsidRDefault="0068582A" w:rsidP="0087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  <w:i/>
          <w:iCs/>
        </w:rPr>
      </w:pPr>
      <w:r w:rsidRPr="007A0040">
        <w:rPr>
          <w:rFonts w:eastAsiaTheme="minorEastAsia"/>
          <w:i/>
          <w:iCs/>
        </w:rPr>
        <w:t>Bevis</w:t>
      </w:r>
    </w:p>
    <w:p w14:paraId="2C107C0F" w14:textId="1A5A220C" w:rsidR="0068582A" w:rsidRDefault="0068582A" w:rsidP="0087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</w:rPr>
      </w:pPr>
      <w:r>
        <w:rPr>
          <w:rFonts w:eastAsiaTheme="minorEastAsia"/>
        </w:rPr>
        <w:t xml:space="preserve">Ved at indsætte to punkter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)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) i forskriften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∙x+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∙y+b</m:t>
        </m:r>
      </m:oMath>
      <w:r>
        <w:rPr>
          <w:rFonts w:eastAsiaTheme="minorEastAsia"/>
        </w:rPr>
        <w:t>, fås</w:t>
      </w:r>
    </w:p>
    <w:p w14:paraId="4B91FB6A" w14:textId="77777777" w:rsidR="00870B49" w:rsidRDefault="00870B49" w:rsidP="00870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</w:rPr>
      </w:pPr>
    </w:p>
    <w:p w14:paraId="749E8EEC" w14:textId="0ED8D7F7" w:rsidR="0068582A" w:rsidRDefault="00000000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3B9C07A8" w14:textId="2FE1DBA6" w:rsidR="0068582A" w:rsidRDefault="00000000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56410D28" w14:textId="06B43CA2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Ved at trække de to ligninger fra hinanden, fås</w:t>
      </w:r>
    </w:p>
    <w:p w14:paraId="32BD9802" w14:textId="4B86D7B6" w:rsidR="0068582A" w:rsidRPr="00921F22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</m:oMath>
      </m:oMathPara>
    </w:p>
    <w:p w14:paraId="194E819C" w14:textId="0F0E3830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68D76481" w14:textId="2F8E3F76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6D60B7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er fastholdt, så er </w:t>
      </w:r>
      <m:oMath>
        <m:r>
          <w:rPr>
            <w:rFonts w:ascii="Cambria Math" w:eastAsiaTheme="minorEastAsia" w:hAnsi="Cambria Math"/>
          </w:rPr>
          <m:t>∆y=0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kan bestemmes og når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er fastholdt, så er </w:t>
      </w:r>
      <m:oMath>
        <m:r>
          <w:rPr>
            <w:rFonts w:ascii="Cambria Math" w:eastAsiaTheme="minorEastAsia" w:hAnsi="Cambria Math"/>
          </w:rPr>
          <m:t>∆x=0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kan bestemmes</w:t>
      </w:r>
    </w:p>
    <w:p w14:paraId="2A379489" w14:textId="77777777" w:rsidR="0068582A" w:rsidRPr="00C45A40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og </m:t>
          </m:r>
          <m:r>
            <w:rPr>
              <w:rFonts w:ascii="Cambria Math" w:eastAsiaTheme="minorEastAsia" w:hAnsi="Cambria Math"/>
            </w:rPr>
            <m:t xml:space="preserve"> 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</m:oMath>
      </m:oMathPara>
    </w:p>
    <w:p w14:paraId="07B9040E" w14:textId="77777777" w:rsidR="0068582A" w:rsidRDefault="0068582A" w:rsidP="0068582A">
      <w:pPr>
        <w:rPr>
          <w:rFonts w:eastAsiaTheme="minorEastAsia"/>
        </w:rPr>
      </w:pPr>
    </w:p>
    <w:p w14:paraId="20FA8C2B" w14:textId="77777777" w:rsidR="0003527B" w:rsidRDefault="0003527B" w:rsidP="0068582A">
      <w:pPr>
        <w:rPr>
          <w:rFonts w:eastAsiaTheme="minorEastAsia"/>
        </w:rPr>
      </w:pPr>
    </w:p>
    <w:p w14:paraId="1E6E0187" w14:textId="77777777" w:rsidR="0003527B" w:rsidRDefault="0003527B" w:rsidP="0068582A">
      <w:pPr>
        <w:rPr>
          <w:rFonts w:eastAsiaTheme="minorEastAsia"/>
        </w:rPr>
      </w:pPr>
    </w:p>
    <w:p w14:paraId="5FDD3984" w14:textId="709C877C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lastRenderedPageBreak/>
        <w:t>Sætning 2. Formel for hældning i en vilkårlig retning af en lineær funktion i to variable</w:t>
      </w:r>
    </w:p>
    <w:p w14:paraId="70CBAC36" w14:textId="1DC0AC1A" w:rsidR="0068582A" w:rsidRPr="004D3C23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Hældningen i en vilkårlig retning </w:t>
      </w:r>
      <w:r w:rsidRPr="004D3C23">
        <w:rPr>
          <w:rFonts w:eastAsiaTheme="minorEastAsia"/>
          <w:i/>
          <w:iCs/>
          <w:color w:val="000000" w:themeColor="text1"/>
        </w:rPr>
        <w:t>a</w:t>
      </w:r>
      <w:r>
        <w:rPr>
          <w:rFonts w:eastAsiaTheme="minorEastAsia"/>
          <w:i/>
          <w:iCs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er givet ved formlen</w:t>
      </w:r>
    </w:p>
    <w:p w14:paraId="509A8B5A" w14:textId="77777777" w:rsidR="0068582A" w:rsidRPr="004D3C23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3E0DF93" w14:textId="77777777" w:rsidR="0068582A" w:rsidRDefault="0068582A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  <w:i/>
          <w:iCs/>
          <w:color w:val="000000" w:themeColor="text1"/>
        </w:rPr>
      </w:pPr>
      <w:r w:rsidRPr="009E507E">
        <w:rPr>
          <w:rFonts w:eastAsiaTheme="minorEastAsia"/>
          <w:i/>
          <w:iCs/>
          <w:color w:val="000000" w:themeColor="text1"/>
        </w:rPr>
        <w:t>Bevis</w:t>
      </w:r>
    </w:p>
    <w:p w14:paraId="74EDE91C" w14:textId="77777777" w:rsidR="0068582A" w:rsidRDefault="0068582A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</w:rPr>
      </w:pPr>
      <w:r>
        <w:rPr>
          <w:rFonts w:eastAsiaTheme="minorEastAsia"/>
        </w:rPr>
        <w:t xml:space="preserve">Startes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og går man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ad </w:t>
      </w:r>
      <w:r w:rsidRPr="00992065">
        <w:rPr>
          <w:rFonts w:eastAsiaTheme="minorEastAsia"/>
          <w:i/>
          <w:iCs/>
        </w:rPr>
        <w:t>x</w:t>
      </w:r>
      <w:r>
        <w:rPr>
          <w:rFonts w:eastAsiaTheme="minorEastAsia"/>
        </w:rPr>
        <w:t>-aksen, så vokser højden med</w:t>
      </w:r>
    </w:p>
    <w:p w14:paraId="46416A86" w14:textId="656A97C3" w:rsidR="0068582A" w:rsidRPr="0068582A" w:rsidRDefault="00000000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8582A">
        <w:rPr>
          <w:rFonts w:eastAsiaTheme="minorEastAsia"/>
        </w:rPr>
        <w:t xml:space="preserve">, og går man derefter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8582A">
        <w:rPr>
          <w:rFonts w:eastAsiaTheme="minorEastAsia"/>
        </w:rPr>
        <w:t xml:space="preserve"> ud ad </w:t>
      </w:r>
      <w:r w:rsidR="0068582A" w:rsidRPr="00992065">
        <w:rPr>
          <w:rFonts w:eastAsiaTheme="minorEastAsia"/>
          <w:i/>
          <w:iCs/>
        </w:rPr>
        <w:t>y</w:t>
      </w:r>
      <w:r w:rsidR="0068582A">
        <w:rPr>
          <w:rFonts w:eastAsiaTheme="minorEastAsia"/>
        </w:rPr>
        <w:t xml:space="preserve">-aksen, så vokser højde yderligere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8582A">
        <w:rPr>
          <w:rFonts w:eastAsiaTheme="minorEastAsia"/>
        </w:rPr>
        <w:t xml:space="preserve">. Dermed er man nået frem til højden </w:t>
      </w:r>
      <w:r w:rsidR="0068582A" w:rsidRPr="00992065">
        <w:rPr>
          <w:rFonts w:eastAsiaTheme="minorEastAsia"/>
          <w:i/>
          <w:iCs/>
        </w:rPr>
        <w:t>z</w:t>
      </w:r>
      <w:r w:rsidR="0068582A">
        <w:rPr>
          <w:rFonts w:eastAsiaTheme="minorEastAsia"/>
        </w:rPr>
        <w:t xml:space="preserve"> givet ved </w:t>
      </w:r>
    </w:p>
    <w:p w14:paraId="613DB030" w14:textId="56C01B8E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239C53B6" w14:textId="22EE05A2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Højdeforskellen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til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x,y,z</m:t>
            </m:r>
          </m:e>
        </m:d>
      </m:oMath>
      <w:r>
        <w:rPr>
          <w:rFonts w:eastAsiaTheme="minorEastAsia"/>
        </w:rPr>
        <w:t xml:space="preserve"> kan udtrykkes som</w:t>
      </w:r>
    </w:p>
    <w:p w14:paraId="3674B86E" w14:textId="205AD2AC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05134178" w14:textId="4DC4DB26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Den </w:t>
      </w:r>
      <w:r w:rsidR="00CE56B0">
        <w:rPr>
          <w:rFonts w:eastAsiaTheme="minorEastAsia"/>
        </w:rPr>
        <w:t>samlede</w:t>
      </w:r>
      <w:r>
        <w:rPr>
          <w:rFonts w:eastAsiaTheme="minorEastAsia"/>
        </w:rPr>
        <w:t xml:space="preserve"> højdetilvækst = højdetilvæksten i </w:t>
      </w:r>
      <w:r w:rsidRPr="000E25AF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+ højdetilvæksten i </w:t>
      </w:r>
      <w:r w:rsidRPr="000E25AF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</w:t>
      </w:r>
    </w:p>
    <w:p w14:paraId="32F15B3E" w14:textId="4055DE13" w:rsidR="0068582A" w:rsidRPr="00E74922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hældning i en vilkårlig retning=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den samlede højdetilvækst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vandret afstand mellem punkterne</m:t>
              </m:r>
            </m:den>
          </m:f>
        </m:oMath>
      </m:oMathPara>
    </w:p>
    <w:p w14:paraId="4CF44D93" w14:textId="3A937433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a 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6F63E01A" w14:textId="77777777" w:rsidR="0068582A" w:rsidRDefault="0068582A" w:rsidP="0068582A">
      <w:pPr>
        <w:rPr>
          <w:rFonts w:eastAsiaTheme="minorEastAsia"/>
        </w:rPr>
      </w:pPr>
    </w:p>
    <w:p w14:paraId="6599273A" w14:textId="14FE8EED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3. Hældning i en vilkårlig retning </w:t>
      </w:r>
      <w:r w:rsidR="0056159E">
        <w:rPr>
          <w:rFonts w:eastAsiaTheme="minorEastAsia"/>
        </w:rPr>
        <w:t>er lig skalarproduktet af gradienten og en enhedsvektor i den vilkårlige retning</w:t>
      </w:r>
    </w:p>
    <w:p w14:paraId="14C8BA79" w14:textId="37207251" w:rsidR="0068582A" w:rsidRP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Hældningen </w:t>
      </w:r>
      <w:r w:rsidRPr="00643D2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i en vilkårlig retning </w:t>
      </w:r>
      <w:r w:rsidR="0056159E">
        <w:rPr>
          <w:rFonts w:eastAsiaTheme="minorEastAsia"/>
        </w:rPr>
        <w:t xml:space="preserve">(den retningsafledede) </w:t>
      </w:r>
      <w:r>
        <w:rPr>
          <w:rFonts w:eastAsiaTheme="minorEastAsia"/>
        </w:rPr>
        <w:t>kan udtrykkes som skalarprodukt mellem gradienten og en enhedsvektor i den pågældende retning</w:t>
      </w:r>
    </w:p>
    <w:p w14:paraId="5572B59C" w14:textId="1000B3EF" w:rsidR="0068582A" w:rsidRP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2CAE130A" w14:textId="77777777" w:rsidR="0068582A" w:rsidRPr="00091846" w:rsidRDefault="0068582A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55399F66" w14:textId="060392CC" w:rsidR="0068582A" w:rsidRDefault="0068582A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</w:rPr>
      </w:pPr>
      <w:r>
        <w:rPr>
          <w:rFonts w:eastAsiaTheme="minorEastAsia"/>
        </w:rPr>
        <w:t xml:space="preserve">Hældningen i en vilkårlig retning kan omskrives </w:t>
      </w:r>
    </w:p>
    <w:p w14:paraId="35B88383" w14:textId="52234DB6" w:rsidR="0068582A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2792214" w14:textId="04BDE5B4" w:rsidR="0068582A" w:rsidRPr="00F90912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                 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3296D43" w14:textId="72E891A4" w:rsidR="0068582A" w:rsidRPr="003E36D4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</m:oMath>
      </m:oMathPara>
    </w:p>
    <w:p w14:paraId="35AAA20A" w14:textId="55392476" w:rsidR="0068582A" w:rsidRPr="00643D26" w:rsidRDefault="0068582A" w:rsidP="00685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           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1BDACA6D" w14:textId="7D3D551B" w:rsidR="00870B49" w:rsidRDefault="0068582A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1D87F025" w14:textId="2B0F0DF8" w:rsid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>Sætning 4. Niveaukurver til en lineær funktion i to variable er altid vinkelret på gradienten</w:t>
      </w:r>
    </w:p>
    <w:p w14:paraId="42A23706" w14:textId="01B3FAE3" w:rsid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>
        <w:rPr>
          <w:rFonts w:eastAsiaTheme="minorEastAsia"/>
        </w:rPr>
        <w:t>Sætningen vises, ved at benytte, at normalvektoren er vinkelret på linjens ligning</w:t>
      </w:r>
    </w:p>
    <w:p w14:paraId="6425C79B" w14:textId="77777777" w:rsidR="0068582A" w:rsidRDefault="0068582A" w:rsidP="00CE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i/>
          <w:iCs/>
        </w:rPr>
      </w:pPr>
      <w:r w:rsidRPr="00DC512C">
        <w:rPr>
          <w:rFonts w:eastAsiaTheme="minorEastAsia"/>
          <w:i/>
          <w:iCs/>
        </w:rPr>
        <w:t>Bevis</w:t>
      </w:r>
    </w:p>
    <w:p w14:paraId="55EA0ABA" w14:textId="70AC963A" w:rsidR="0068582A" w:rsidRPr="0068582A" w:rsidRDefault="0068582A" w:rsidP="00CE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</w:rPr>
      </w:pPr>
      <w:r w:rsidRPr="00037E9D">
        <w:rPr>
          <w:rFonts w:eastAsiaTheme="minorEastAsia"/>
        </w:rPr>
        <w:t>Betragt den lineære funktion</w:t>
      </w:r>
    </w:p>
    <w:p w14:paraId="3A928505" w14:textId="280C1F04" w:rsidR="0068582A" w:rsidRP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594FB1F5" w14:textId="740EB517" w:rsid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En niveaukurve til en lineær funktion fremkommer ved at sætte </w:t>
      </w:r>
      <m:oMath>
        <m:r>
          <w:rPr>
            <w:rFonts w:ascii="Cambria Math" w:eastAsiaTheme="minorEastAsia" w:hAnsi="Cambria Math"/>
          </w:rPr>
          <m:t>z=k</m:t>
        </m:r>
      </m:oMath>
      <w:r>
        <w:rPr>
          <w:rFonts w:eastAsiaTheme="minorEastAsia"/>
        </w:rPr>
        <w:t>. Niveaukurvens ligning bliver derfor</w:t>
      </w:r>
    </w:p>
    <w:p w14:paraId="6011C7FF" w14:textId="73462EFC" w:rsid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18E35DDF" w14:textId="66856E82" w:rsidR="0068582A" w:rsidRPr="00113B21" w:rsidRDefault="00000000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b-k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20D1466C" w14:textId="27ED5FE6" w:rsidR="0068582A" w:rsidRDefault="0068582A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hvilket er linjens ligning for en niveaukurve gennem punktet </w:t>
      </w:r>
      <m:oMath>
        <m:r>
          <w:rPr>
            <w:rFonts w:ascii="Cambria Math" w:eastAsiaTheme="minorEastAsia" w:hAnsi="Cambria Math"/>
          </w:rPr>
          <m:t>(0,0,b-k)</m:t>
        </m:r>
      </m:oMath>
      <w:r>
        <w:rPr>
          <w:rFonts w:eastAsiaTheme="minorEastAsia"/>
        </w:rPr>
        <w:t>. Da normalvektoren til linjens ligning er lig gradienten, følger sætningen</w:t>
      </w:r>
    </w:p>
    <w:p w14:paraId="416EB6E7" w14:textId="5884B8E5" w:rsidR="0068582A" w:rsidRDefault="00000000" w:rsidP="0068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5E2ED598" w14:textId="77777777" w:rsidR="00481B31" w:rsidRDefault="00481B31" w:rsidP="00481B31">
      <w:pPr>
        <w:rPr>
          <w:rFonts w:eastAsiaTheme="minorEastAsia"/>
        </w:rPr>
      </w:pPr>
    </w:p>
    <w:p w14:paraId="45C523C7" w14:textId="6CD1BF03" w:rsidR="00481B31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03527B">
        <w:rPr>
          <w:rFonts w:eastAsiaTheme="minorEastAsia"/>
        </w:rPr>
        <w:t>5</w:t>
      </w:r>
      <w:r>
        <w:rPr>
          <w:rFonts w:eastAsiaTheme="minorEastAsia"/>
        </w:rPr>
        <w:t>. Hældningen er størst i gradientens retning</w:t>
      </w:r>
      <w:r w:rsidR="00787964">
        <w:rPr>
          <w:rFonts w:eastAsiaTheme="minorEastAsia"/>
        </w:rPr>
        <w:t>, hvor hældningen er længden af gradienten</w:t>
      </w:r>
    </w:p>
    <w:p w14:paraId="3BFF6073" w14:textId="1AD2E27E" w:rsidR="00481B31" w:rsidRPr="00481B31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Sætningen vises, ved at omskrive hældningen i en vilkårlig retning til et skalarprodukt mellem gradienten og en enhedsvektor. </w:t>
      </w:r>
    </w:p>
    <w:p w14:paraId="4F23F923" w14:textId="77777777" w:rsidR="00481B31" w:rsidRPr="00091846" w:rsidRDefault="00481B31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1B357CCB" w14:textId="2747BCAA" w:rsidR="00481B31" w:rsidRDefault="00481B31" w:rsidP="00CE5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eastAsiaTheme="minorEastAsia"/>
        </w:rPr>
      </w:pPr>
      <w:r>
        <w:rPr>
          <w:rFonts w:eastAsiaTheme="minorEastAsia"/>
        </w:rPr>
        <w:t xml:space="preserve">Hældningen i en vilkårlig retning kan skrives </w:t>
      </w:r>
    </w:p>
    <w:p w14:paraId="3EC9F108" w14:textId="635C4243" w:rsidR="00481B31" w:rsidRPr="00742CA2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6980D6E7" w14:textId="2D512BB2" w:rsidR="00CE56B0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(v)</m:t>
              </m:r>
            </m:e>
          </m:func>
        </m:oMath>
      </m:oMathPara>
    </w:p>
    <w:p w14:paraId="558FD4C0" w14:textId="77777777" w:rsidR="00481B31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hvor </w:t>
      </w:r>
      <w:r w:rsidRPr="001C7242">
        <w:rPr>
          <w:rFonts w:eastAsiaTheme="minorEastAsia"/>
          <w:i/>
          <w:iCs/>
        </w:rPr>
        <w:t>v</w:t>
      </w:r>
      <w:r>
        <w:rPr>
          <w:rFonts w:eastAsiaTheme="minorEastAsia"/>
        </w:rPr>
        <w:t xml:space="preserve"> er vinklen mellem gradienten og enhedsvektoren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 . Af formlen ovenfor ses:</w:t>
      </w:r>
    </w:p>
    <w:p w14:paraId="6EC559ED" w14:textId="1E061432" w:rsidR="00481B31" w:rsidRDefault="00481B31" w:rsidP="00481B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Skalarproduktet er størst, når vinklen </w:t>
      </w:r>
      <m:oMath>
        <m:r>
          <w:rPr>
            <w:rFonts w:ascii="Cambria Math" w:eastAsiaTheme="minorEastAsia" w:hAnsi="Cambria Math"/>
          </w:rPr>
          <m:t xml:space="preserve">v=0, </m:t>
        </m:r>
      </m:oMath>
      <w:r>
        <w:rPr>
          <w:rFonts w:eastAsiaTheme="minorEastAsia"/>
        </w:rPr>
        <w:t xml:space="preserve">hvilket svarer til, at vektorerne har samme retning. Hældningen er derfor størst i retningen af gradienten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 og hældningens størrelse er lig gradientens længde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∇</m:t>
            </m:r>
            <m:r>
              <w:rPr>
                <w:rFonts w:ascii="Cambria Math" w:eastAsiaTheme="minorEastAsia" w:hAnsi="Cambria Math"/>
              </w:rPr>
              <m:t>f</m:t>
            </m:r>
          </m:e>
        </m:d>
      </m:oMath>
      <w:r>
        <w:rPr>
          <w:rFonts w:eastAsiaTheme="minorEastAsia"/>
        </w:rPr>
        <w:t xml:space="preserve">, da længden af enhedsvektoren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. </w:t>
      </w:r>
    </w:p>
    <w:p w14:paraId="6097845D" w14:textId="77777777" w:rsidR="0068582A" w:rsidRDefault="0068582A" w:rsidP="00DA27FC">
      <w:pPr>
        <w:rPr>
          <w:rFonts w:ascii="Arial" w:hAnsi="Arial" w:cs="Arial"/>
          <w:color w:val="000000" w:themeColor="text1"/>
        </w:rPr>
      </w:pPr>
    </w:p>
    <w:p w14:paraId="1DC26396" w14:textId="35D0BA42" w:rsidR="0003527B" w:rsidRPr="00AE4B88" w:rsidRDefault="0003527B" w:rsidP="0003527B">
      <w:pPr>
        <w:shd w:val="clear" w:color="auto" w:fill="002060"/>
      </w:pPr>
      <w:r w:rsidRPr="00C80DB5">
        <w:rPr>
          <w:b/>
          <w:bCs/>
        </w:rPr>
        <w:lastRenderedPageBreak/>
        <w:t>Sætning</w:t>
      </w:r>
      <w:r>
        <w:rPr>
          <w:b/>
          <w:bCs/>
        </w:rPr>
        <w:t xml:space="preserve"> 6</w:t>
      </w:r>
      <w:r w:rsidRPr="00C80DB5">
        <w:rPr>
          <w:b/>
          <w:bCs/>
        </w:rPr>
        <w:t>.</w:t>
      </w:r>
      <w:r>
        <w:t xml:space="preserve"> </w:t>
      </w:r>
      <w:r w:rsidRPr="00AE4B88">
        <w:rPr>
          <w:i/>
          <w:iCs/>
        </w:rPr>
        <w:t>Tangentplanens ligning</w:t>
      </w:r>
      <w:r>
        <w:t xml:space="preserve"> </w:t>
      </w:r>
      <w:r w:rsidRPr="00CE56B0">
        <w:rPr>
          <w:i/>
          <w:iCs/>
        </w:rPr>
        <w:t>ud fra samme punkt og samme hældning</w:t>
      </w:r>
    </w:p>
    <w:p w14:paraId="45732139" w14:textId="77777777" w:rsidR="0003527B" w:rsidRDefault="0003527B" w:rsidP="0003527B">
      <w:pPr>
        <w:rPr>
          <w:rFonts w:eastAsiaTheme="minorEastAsia"/>
        </w:rPr>
      </w:pPr>
      <w:r>
        <w:rPr>
          <w:rFonts w:eastAsiaTheme="minorEastAsia"/>
        </w:rPr>
        <w:t xml:space="preserve">Den lineære funktion af to variable </w:t>
      </w:r>
      <m:oMath>
        <m:r>
          <w:rPr>
            <w:rFonts w:ascii="Cambria Math" w:hAnsi="Cambria Math"/>
          </w:rPr>
          <m:t>p(x,y)</m:t>
        </m:r>
      </m:oMath>
      <w:r>
        <w:rPr>
          <w:rFonts w:eastAsiaTheme="minorEastAsia"/>
        </w:rPr>
        <w:t xml:space="preserve">, der bedst tilnærmer funktionen </w:t>
      </w:r>
      <m:oMath>
        <m:r>
          <w:rPr>
            <w:rFonts w:ascii="Cambria Math" w:hAnsi="Cambria Math"/>
          </w:rPr>
          <m:t>f(x,y)</m:t>
        </m:r>
      </m:oMath>
      <w:r>
        <w:rPr>
          <w:rFonts w:eastAsiaTheme="minorEastAsia"/>
        </w:rPr>
        <w:t xml:space="preserve">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, er givet ved </w:t>
      </w:r>
    </w:p>
    <w:p w14:paraId="6CCE563B" w14:textId="77777777" w:rsidR="0003527B" w:rsidRDefault="0003527B" w:rsidP="0003527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z=p(x,y)=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42CEFD0F" w14:textId="77777777" w:rsidR="0003527B" w:rsidRPr="00F01254" w:rsidRDefault="0003527B" w:rsidP="0003527B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Intuitiv forståelse for tangentplanens udseende</w:t>
      </w:r>
    </w:p>
    <w:p w14:paraId="19CF0A62" w14:textId="77777777" w:rsidR="0003527B" w:rsidRDefault="0003527B" w:rsidP="0003527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Starter man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og går man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af </w:t>
      </w:r>
      <w:r w:rsidRPr="00992065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-aksen, så vokser højden med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, og går man derefter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af </w:t>
      </w:r>
      <w:r w:rsidRPr="00992065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-aksen, så vokser højden yderligere med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. Dermed er man nået frem til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x,y,z</m:t>
            </m:r>
          </m:e>
        </m:d>
      </m:oMath>
      <w:r>
        <w:rPr>
          <w:rFonts w:eastAsiaTheme="minorEastAsia"/>
        </w:rPr>
        <w:t xml:space="preserve"> med højden </w:t>
      </w:r>
      <w:r w:rsidRPr="00992065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 givet ved tangentplanens ligning. </w:t>
      </w:r>
    </w:p>
    <w:p w14:paraId="36CE1497" w14:textId="77777777" w:rsidR="0003527B" w:rsidRPr="004F27F8" w:rsidRDefault="0003527B" w:rsidP="0003527B">
      <w:pPr>
        <w:spacing w:after="0"/>
        <w:rPr>
          <w:rFonts w:eastAsiaTheme="minorEastAsia"/>
          <w:i/>
          <w:iCs/>
        </w:rPr>
      </w:pPr>
      <w:r w:rsidRPr="004F27F8">
        <w:rPr>
          <w:rFonts w:eastAsiaTheme="minorEastAsia"/>
          <w:i/>
          <w:iCs/>
        </w:rPr>
        <w:t>Bevis</w:t>
      </w:r>
    </w:p>
    <w:p w14:paraId="1AF8A72B" w14:textId="77777777" w:rsidR="0003527B" w:rsidRDefault="0003527B" w:rsidP="0003527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Vi vil bestemme funktionen den lineære funktion af to variable  </w:t>
      </w:r>
      <m:oMath>
        <m:r>
          <w:rPr>
            <w:rFonts w:ascii="Cambria Math" w:hAnsi="Cambria Math"/>
          </w:rPr>
          <m:t>p(x,y)</m:t>
        </m:r>
      </m:oMath>
      <w:r>
        <w:rPr>
          <w:rFonts w:eastAsiaTheme="minorEastAsia"/>
        </w:rPr>
        <w:t xml:space="preserve">, der bedst tilnærmer funktionen </w:t>
      </w:r>
      <m:oMath>
        <m:r>
          <w:rPr>
            <w:rFonts w:ascii="Cambria Math" w:hAnsi="Cambria Math"/>
          </w:rPr>
          <m:t>f(x,y)</m:t>
        </m:r>
      </m:oMath>
      <w:r>
        <w:rPr>
          <w:rFonts w:eastAsiaTheme="minorEastAsia"/>
        </w:rPr>
        <w:t xml:space="preserve">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, hvor </w:t>
      </w:r>
    </w:p>
    <w:p w14:paraId="5031ECF2" w14:textId="77777777" w:rsidR="0003527B" w:rsidRDefault="0003527B" w:rsidP="0003527B">
      <w:pPr>
        <w:spacing w:after="0"/>
        <w:rPr>
          <w:rFonts w:eastAsiaTheme="minorEastAsia"/>
        </w:rPr>
      </w:pPr>
    </w:p>
    <w:p w14:paraId="265BCEF7" w14:textId="77777777" w:rsidR="0003527B" w:rsidRPr="006801FF" w:rsidRDefault="0003527B" w:rsidP="0003527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2B1FA569" w14:textId="77777777" w:rsidR="0003527B" w:rsidRDefault="0003527B" w:rsidP="0003527B">
      <w:pPr>
        <w:rPr>
          <w:rFonts w:eastAsiaTheme="minorEastAsia"/>
        </w:rPr>
      </w:pPr>
      <w:r>
        <w:rPr>
          <w:rFonts w:eastAsiaTheme="minorEastAsia"/>
        </w:rPr>
        <w:t>De tre betingelser er:</w:t>
      </w:r>
    </w:p>
    <w:p w14:paraId="78197227" w14:textId="77777777" w:rsidR="0003527B" w:rsidRPr="0047529D" w:rsidRDefault="0003527B" w:rsidP="0003527B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</w:rPr>
          <m:t>samme punkt</m:t>
        </m:r>
      </m:oMath>
    </w:p>
    <w:p w14:paraId="033D272D" w14:textId="77777777" w:rsidR="0003527B" w:rsidRPr="0047529D" w:rsidRDefault="00000000" w:rsidP="0003527B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</w:rPr>
          <m:t>samme tangenthældning langs</m:t>
        </m:r>
        <m:r>
          <w:rPr>
            <w:rFonts w:ascii="Cambria Math" w:eastAsiaTheme="minorEastAsia" w:hAnsi="Cambria Math"/>
          </w:rPr>
          <m:t xml:space="preserve"> x  </m:t>
        </m:r>
      </m:oMath>
    </w:p>
    <w:p w14:paraId="5C149721" w14:textId="77777777" w:rsidR="0003527B" w:rsidRPr="0047529D" w:rsidRDefault="00000000" w:rsidP="0003527B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</w:rPr>
          <m:t>samme tangenthældning langs</m:t>
        </m:r>
        <m:r>
          <w:rPr>
            <w:rFonts w:ascii="Cambria Math" w:eastAsiaTheme="minorEastAsia" w:hAnsi="Cambria Math"/>
          </w:rPr>
          <m:t xml:space="preserve"> y </m:t>
        </m:r>
      </m:oMath>
    </w:p>
    <w:p w14:paraId="1CF6A628" w14:textId="77777777" w:rsidR="0003527B" w:rsidRDefault="0003527B" w:rsidP="0003527B">
      <w:pPr>
        <w:rPr>
          <w:rFonts w:eastAsiaTheme="minorEastAsia"/>
        </w:rPr>
      </w:pPr>
      <w:r>
        <w:rPr>
          <w:rFonts w:eastAsiaTheme="minorEastAsia"/>
        </w:rPr>
        <w:t>Fra den første betingelse hvor polynomiet rører grafen fås</w:t>
      </w:r>
    </w:p>
    <w:p w14:paraId="3D511CDB" w14:textId="77777777" w:rsidR="0003527B" w:rsidRDefault="0003527B" w:rsidP="00035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+b⇔b=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6BCCCC9B" w14:textId="77777777" w:rsidR="0003527B" w:rsidRDefault="0003527B" w:rsidP="0003527B">
      <w:pPr>
        <w:rPr>
          <w:rFonts w:eastAsiaTheme="minorEastAsia"/>
        </w:rPr>
      </w:pPr>
      <w:r>
        <w:rPr>
          <w:rFonts w:eastAsiaTheme="minorEastAsia"/>
        </w:rPr>
        <w:t xml:space="preserve">Der ved indsætning i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sammen med betingelserne om samme hældning i </w:t>
      </w:r>
      <w:r w:rsidRPr="00664266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og </w:t>
      </w:r>
      <w:r w:rsidRPr="00664266">
        <w:rPr>
          <w:rFonts w:eastAsiaTheme="minorEastAsia"/>
          <w:i/>
          <w:iCs/>
        </w:rPr>
        <w:t>y</w:t>
      </w:r>
      <w:r>
        <w:rPr>
          <w:rFonts w:eastAsiaTheme="minorEastAsia"/>
        </w:rPr>
        <w:t>, giver</w:t>
      </w:r>
    </w:p>
    <w:p w14:paraId="2AD2485A" w14:textId="77777777" w:rsidR="0003527B" w:rsidRDefault="0003527B" w:rsidP="0003527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47AD5B32" w14:textId="59578475" w:rsidR="0047529D" w:rsidRDefault="0003527B" w:rsidP="0082088A">
      <m:oMathPara>
        <m:oMath>
          <m:r>
            <w:rPr>
              <w:rFonts w:ascii="Cambria Math" w:eastAsiaTheme="minorEastAsia" w:hAnsi="Cambria Math"/>
            </w:rPr>
            <m:t xml:space="preserve">                      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4204374B" w14:textId="06D302C7" w:rsidR="0047529D" w:rsidRDefault="0047529D" w:rsidP="0047529D"/>
    <w:sectPr w:rsidR="0047529D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D908" w14:textId="77777777" w:rsidR="005767FF" w:rsidRDefault="005767FF" w:rsidP="00EE76F8">
      <w:pPr>
        <w:spacing w:after="0" w:line="240" w:lineRule="auto"/>
      </w:pPr>
      <w:r>
        <w:separator/>
      </w:r>
    </w:p>
  </w:endnote>
  <w:endnote w:type="continuationSeparator" w:id="0">
    <w:p w14:paraId="207DC44E" w14:textId="77777777" w:rsidR="005767FF" w:rsidRDefault="005767FF" w:rsidP="00E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24687451"/>
      <w:docPartObj>
        <w:docPartGallery w:val="Page Numbers (Bottom of Page)"/>
        <w:docPartUnique/>
      </w:docPartObj>
    </w:sdtPr>
    <w:sdtContent>
      <w:p w14:paraId="32020028" w14:textId="795F1426" w:rsidR="00EE76F8" w:rsidRDefault="00EE76F8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2E0C8974" w14:textId="77777777" w:rsidR="00EE76F8" w:rsidRDefault="00EE76F8" w:rsidP="00EE76F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91709937"/>
      <w:docPartObj>
        <w:docPartGallery w:val="Page Numbers (Bottom of Page)"/>
        <w:docPartUnique/>
      </w:docPartObj>
    </w:sdtPr>
    <w:sdtContent>
      <w:p w14:paraId="0C87991F" w14:textId="77F71084" w:rsidR="00EE76F8" w:rsidRDefault="00EE76F8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99A38F3" w14:textId="77777777" w:rsidR="00EE76F8" w:rsidRDefault="00EE76F8" w:rsidP="00EE76F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F4D4" w14:textId="77777777" w:rsidR="005767FF" w:rsidRDefault="005767FF" w:rsidP="00EE76F8">
      <w:pPr>
        <w:spacing w:after="0" w:line="240" w:lineRule="auto"/>
      </w:pPr>
      <w:r>
        <w:separator/>
      </w:r>
    </w:p>
  </w:footnote>
  <w:footnote w:type="continuationSeparator" w:id="0">
    <w:p w14:paraId="69497A0D" w14:textId="77777777" w:rsidR="005767FF" w:rsidRDefault="005767FF" w:rsidP="00EE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207"/>
    <w:multiLevelType w:val="hybridMultilevel"/>
    <w:tmpl w:val="E7A8AB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71D8"/>
    <w:multiLevelType w:val="hybridMultilevel"/>
    <w:tmpl w:val="50AA1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1CAC"/>
    <w:multiLevelType w:val="hybridMultilevel"/>
    <w:tmpl w:val="57220F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48773">
    <w:abstractNumId w:val="2"/>
  </w:num>
  <w:num w:numId="2" w16cid:durableId="2064673025">
    <w:abstractNumId w:val="0"/>
  </w:num>
  <w:num w:numId="3" w16cid:durableId="530461529">
    <w:abstractNumId w:val="1"/>
  </w:num>
  <w:num w:numId="4" w16cid:durableId="97363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FC"/>
    <w:rsid w:val="0003527B"/>
    <w:rsid w:val="000702A8"/>
    <w:rsid w:val="000B7CF3"/>
    <w:rsid w:val="001252CF"/>
    <w:rsid w:val="0027312C"/>
    <w:rsid w:val="003421F2"/>
    <w:rsid w:val="00407987"/>
    <w:rsid w:val="0047529D"/>
    <w:rsid w:val="00481B31"/>
    <w:rsid w:val="0056159E"/>
    <w:rsid w:val="005758A7"/>
    <w:rsid w:val="005767FF"/>
    <w:rsid w:val="00585F37"/>
    <w:rsid w:val="006073A8"/>
    <w:rsid w:val="0068582A"/>
    <w:rsid w:val="007314E6"/>
    <w:rsid w:val="00787964"/>
    <w:rsid w:val="0082088A"/>
    <w:rsid w:val="00870B49"/>
    <w:rsid w:val="008F2C19"/>
    <w:rsid w:val="00992D42"/>
    <w:rsid w:val="009E11E6"/>
    <w:rsid w:val="009F627D"/>
    <w:rsid w:val="00B41B2F"/>
    <w:rsid w:val="00B70D3A"/>
    <w:rsid w:val="00C061EE"/>
    <w:rsid w:val="00CE56B0"/>
    <w:rsid w:val="00D636AC"/>
    <w:rsid w:val="00D979F8"/>
    <w:rsid w:val="00DA27FC"/>
    <w:rsid w:val="00DB413A"/>
    <w:rsid w:val="00E32A64"/>
    <w:rsid w:val="00EE76F8"/>
    <w:rsid w:val="00F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3483D"/>
  <w15:chartTrackingRefBased/>
  <w15:docId w15:val="{5E894382-A6B3-F642-A817-5E5E415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7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7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7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7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7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7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7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7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7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7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7F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87964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EE7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76F8"/>
  </w:style>
  <w:style w:type="character" w:styleId="Sidetal">
    <w:name w:val="page number"/>
    <w:basedOn w:val="Standardskrifttypeiafsnit"/>
    <w:uiPriority w:val="99"/>
    <w:semiHidden/>
    <w:unhideWhenUsed/>
    <w:rsid w:val="00EE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788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16</cp:revision>
  <dcterms:created xsi:type="dcterms:W3CDTF">2025-11-10T10:36:00Z</dcterms:created>
  <dcterms:modified xsi:type="dcterms:W3CDTF">2025-12-09T15:37:00Z</dcterms:modified>
</cp:coreProperties>
</file>