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C5E75" w14:textId="778F023E" w:rsidR="000D7134" w:rsidRDefault="000308F2" w:rsidP="000308F2">
      <w:pPr>
        <w:pStyle w:val="Overskrift2"/>
      </w:pPr>
      <w:r>
        <w:t xml:space="preserve">Flugthastighed for nære galakser. </w:t>
      </w:r>
      <w:proofErr w:type="spellStart"/>
      <w:r w:rsidR="000D7134">
        <w:t>Dopplerformler</w:t>
      </w:r>
      <w:proofErr w:type="spellEnd"/>
      <w:r w:rsidR="000D7134">
        <w:t xml:space="preserve"> ud fra duemodellen</w:t>
      </w:r>
    </w:p>
    <w:p w14:paraId="68C08C16" w14:textId="77777777" w:rsidR="000D7134" w:rsidRDefault="000D7134" w:rsidP="000D7134"/>
    <w:p w14:paraId="35114080" w14:textId="4F400EE5" w:rsidR="000D7134" w:rsidRDefault="000D7134" w:rsidP="00E373F1">
      <w:pPr>
        <w:ind w:right="-852"/>
        <w:rPr>
          <w:i/>
        </w:rPr>
      </w:pPr>
      <w:r w:rsidRPr="003635B9">
        <w:rPr>
          <w:i/>
        </w:rPr>
        <w:t xml:space="preserve">Når </w:t>
      </w:r>
      <w:r w:rsidR="00E373F1">
        <w:rPr>
          <w:i/>
        </w:rPr>
        <w:t xml:space="preserve">vi måler rødforskydningen </w:t>
      </w:r>
      <m:oMath>
        <m:r>
          <w:rPr>
            <w:rFonts w:ascii="Cambria Math" w:hAnsi="Cambria Math"/>
          </w:rPr>
          <m:t>z</m:t>
        </m:r>
      </m:oMath>
      <w:r w:rsidR="00E373F1">
        <w:rPr>
          <w:i/>
        </w:rPr>
        <w:t xml:space="preserve"> fra en nær galakse, kan vi bestemme dens nuværende fart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 xml:space="preserve"> </m:t>
        </m:r>
      </m:oMath>
      <w:r w:rsidR="00E373F1">
        <w:rPr>
          <w:i/>
        </w:rPr>
        <w:t>væk fra os</w:t>
      </w:r>
      <w:r w:rsidRPr="003635B9">
        <w:rPr>
          <w:i/>
        </w:rPr>
        <w:t xml:space="preserve"> </w:t>
      </w:r>
      <w:r w:rsidR="00E373F1">
        <w:rPr>
          <w:i/>
        </w:rPr>
        <w:t>ud fra formlen</w:t>
      </w:r>
    </w:p>
    <w:p w14:paraId="24F3045E" w14:textId="77777777" w:rsidR="00E373F1" w:rsidRDefault="00E373F1" w:rsidP="00E373F1">
      <w:pPr>
        <w:ind w:right="-852"/>
        <w:rPr>
          <w:i/>
        </w:rPr>
      </w:pPr>
    </w:p>
    <w:p w14:paraId="6057266C" w14:textId="7DD59014" w:rsidR="00E373F1" w:rsidRPr="00E373F1" w:rsidRDefault="00E373F1" w:rsidP="00E373F1">
      <w:pPr>
        <w:ind w:right="-852"/>
        <w:rPr>
          <w:rFonts w:eastAsiaTheme="minorEastAsia"/>
          <w:bCs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=c∙z</m:t>
          </m:r>
        </m:oMath>
      </m:oMathPara>
    </w:p>
    <w:p w14:paraId="28277D10" w14:textId="77777777" w:rsidR="00E373F1" w:rsidRDefault="00E373F1" w:rsidP="00E373F1">
      <w:pPr>
        <w:ind w:right="-852"/>
        <w:rPr>
          <w:rFonts w:eastAsiaTheme="minorEastAsia"/>
          <w:bCs/>
        </w:rPr>
      </w:pPr>
    </w:p>
    <w:p w14:paraId="725E9420" w14:textId="10C89339" w:rsidR="00E373F1" w:rsidRPr="00E373F1" w:rsidRDefault="00E373F1" w:rsidP="00E373F1">
      <w:pPr>
        <w:ind w:right="-852"/>
        <w:rPr>
          <w:bCs/>
        </w:rPr>
      </w:pPr>
      <w:r w:rsidRPr="000308F2">
        <w:rPr>
          <w:rFonts w:eastAsiaTheme="minorEastAsia"/>
          <w:bCs/>
          <w:i/>
          <w:iCs/>
        </w:rPr>
        <w:t xml:space="preserve">Jo større den observerede bølgelængde er i forhold til den udsendte bølgelængde, </w:t>
      </w:r>
      <w:r w:rsidR="000308F2" w:rsidRPr="000308F2">
        <w:rPr>
          <w:rFonts w:eastAsiaTheme="minorEastAsia"/>
          <w:bCs/>
          <w:i/>
          <w:iCs/>
        </w:rPr>
        <w:t>jo større er galaksens fart.</w:t>
      </w:r>
      <w:r w:rsidR="000308F2">
        <w:rPr>
          <w:rFonts w:eastAsiaTheme="minorEastAsia"/>
          <w:bCs/>
        </w:rPr>
        <w:t xml:space="preserve"> </w:t>
      </w:r>
      <w:r>
        <w:rPr>
          <w:rFonts w:eastAsiaTheme="minorEastAsia"/>
          <w:bCs/>
        </w:rPr>
        <w:t>Hvorfor er der denne sammenhæng?</w:t>
      </w:r>
    </w:p>
    <w:p w14:paraId="71E44F74" w14:textId="77777777" w:rsidR="000D7134" w:rsidRPr="000308F2" w:rsidRDefault="000D7134" w:rsidP="000D7134">
      <w:pPr>
        <w:pStyle w:val="Overskrift2"/>
        <w:rPr>
          <w:sz w:val="28"/>
          <w:szCs w:val="28"/>
        </w:rPr>
      </w:pPr>
      <w:r w:rsidRPr="000308F2">
        <w:rPr>
          <w:sz w:val="28"/>
          <w:szCs w:val="28"/>
        </w:rPr>
        <w:t>1. Duemodel</w:t>
      </w:r>
    </w:p>
    <w:p w14:paraId="5EC916FD" w14:textId="03692CE8" w:rsidR="000D7134" w:rsidRPr="003635B9" w:rsidRDefault="000D7134" w:rsidP="000D7134">
      <w:pPr>
        <w:ind w:right="-427"/>
      </w:pPr>
      <w:r w:rsidRPr="003635B9">
        <w:rPr>
          <w:b/>
        </w:rPr>
        <w:t xml:space="preserve">Hvorfor ændrer </w:t>
      </w:r>
      <w:r w:rsidR="000308F2">
        <w:rPr>
          <w:b/>
        </w:rPr>
        <w:t>lyset bølgelængde</w:t>
      </w:r>
      <w:r w:rsidRPr="003635B9">
        <w:rPr>
          <w:b/>
        </w:rPr>
        <w:t>?</w:t>
      </w:r>
      <w:r w:rsidRPr="003635B9">
        <w:t xml:space="preserve"> </w:t>
      </w:r>
      <w:r>
        <w:t xml:space="preserve">                                                                                                                                </w:t>
      </w:r>
      <w:r w:rsidRPr="003635B9">
        <w:t xml:space="preserve">For at forstå </w:t>
      </w:r>
      <w:r w:rsidR="00E373F1">
        <w:t>sammenhængen mellem fart og bølgelængde</w:t>
      </w:r>
      <w:r w:rsidR="000308F2">
        <w:t>ændring</w:t>
      </w:r>
      <w:r w:rsidRPr="003635B9">
        <w:t xml:space="preserve">, kan man tænke på en ridder, der sender brevduer til sin kæreste hver time. Hun modtager ikke brevduer hver time, hvis han rider væk fra hende. </w:t>
      </w:r>
      <w:r>
        <w:t xml:space="preserve">Antallet af duer, der modtages pr. time, kan man kalde duefrekvensen og det er den der ændrer sig, fordi afstanden mellem to duer </w:t>
      </w:r>
      <w:r w:rsidR="000308F2">
        <w:t>bliver</w:t>
      </w:r>
      <w:r>
        <w:t xml:space="preserve"> større, når ridderen er på vej væk.</w:t>
      </w:r>
    </w:p>
    <w:p w14:paraId="6383DFDE" w14:textId="77777777" w:rsidR="000D7134" w:rsidRPr="003635B9" w:rsidRDefault="000D7134" w:rsidP="000D7134"/>
    <w:p w14:paraId="5530406F" w14:textId="77777777" w:rsidR="000D7134" w:rsidRPr="003635B9" w:rsidRDefault="000D7134" w:rsidP="000D7134">
      <w:pPr>
        <w:rPr>
          <w:b/>
        </w:rPr>
      </w:pPr>
      <w:r w:rsidRPr="003635B9">
        <w:rPr>
          <w:b/>
        </w:rPr>
        <w:t>Analogimodellens tre trin</w:t>
      </w:r>
    </w:p>
    <w:p w14:paraId="3724B4AC" w14:textId="77777777" w:rsidR="000D7134" w:rsidRPr="003635B9" w:rsidRDefault="000D7134" w:rsidP="000D7134">
      <w:pPr>
        <w:pStyle w:val="Listeafsnit"/>
        <w:numPr>
          <w:ilvl w:val="0"/>
          <w:numId w:val="1"/>
        </w:numPr>
        <w:spacing w:after="200"/>
      </w:pPr>
      <w:r w:rsidRPr="003635B9">
        <w:t>Virkeli</w:t>
      </w:r>
      <w:r>
        <w:t>gheden oversættes til analogien</w:t>
      </w:r>
    </w:p>
    <w:p w14:paraId="1633F5DD" w14:textId="77777777" w:rsidR="000D7134" w:rsidRPr="003635B9" w:rsidRDefault="000D7134" w:rsidP="000D7134">
      <w:pPr>
        <w:pStyle w:val="Listeafsnit"/>
        <w:numPr>
          <w:ilvl w:val="0"/>
          <w:numId w:val="1"/>
        </w:numPr>
        <w:spacing w:after="200"/>
      </w:pPr>
      <w:r w:rsidRPr="003635B9">
        <w:t>Der udføres beregninger i analogien</w:t>
      </w:r>
    </w:p>
    <w:p w14:paraId="626BEEC8" w14:textId="77777777" w:rsidR="000D7134" w:rsidRPr="003635B9" w:rsidRDefault="000D7134" w:rsidP="000D7134">
      <w:pPr>
        <w:pStyle w:val="Listeafsnit"/>
        <w:numPr>
          <w:ilvl w:val="0"/>
          <w:numId w:val="1"/>
        </w:numPr>
        <w:spacing w:after="200"/>
      </w:pPr>
      <w:r w:rsidRPr="003635B9">
        <w:t>Beregninger i analogien oversættes til virkeligheden</w:t>
      </w:r>
      <w:r>
        <w:t>.</w:t>
      </w:r>
      <w:r w:rsidRPr="003635B9">
        <w:t xml:space="preserve"> </w:t>
      </w:r>
    </w:p>
    <w:p w14:paraId="61B46424" w14:textId="77777777" w:rsidR="000D7134" w:rsidRPr="003635B9" w:rsidRDefault="000D7134" w:rsidP="000D7134">
      <w:pPr>
        <w:rPr>
          <w:b/>
        </w:rPr>
      </w:pPr>
      <w:r w:rsidRPr="003635B9">
        <w:rPr>
          <w:b/>
        </w:rPr>
        <w:t>Oversættelse af virkelighe</w:t>
      </w:r>
      <w:r>
        <w:rPr>
          <w:b/>
        </w:rPr>
        <w:t>dens begreber til modelbegreber</w:t>
      </w:r>
      <w:r w:rsidRPr="003635B9">
        <w:rPr>
          <w:b/>
        </w:rPr>
        <w:t xml:space="preserve"> </w:t>
      </w:r>
    </w:p>
    <w:p w14:paraId="6072B216" w14:textId="77777777" w:rsidR="000D7134" w:rsidRPr="003635B9" w:rsidRDefault="000D7134" w:rsidP="000D7134">
      <w:pPr>
        <w:pStyle w:val="Listeafsnit"/>
        <w:numPr>
          <w:ilvl w:val="0"/>
          <w:numId w:val="3"/>
        </w:numPr>
      </w:pPr>
      <w:r>
        <w:t xml:space="preserve">En </w:t>
      </w:r>
      <w:r w:rsidRPr="003635B9">
        <w:t>bølgetop svarer til due</w:t>
      </w:r>
    </w:p>
    <w:p w14:paraId="2B26DD3F" w14:textId="69498C53" w:rsidR="000D7134" w:rsidRPr="003635B9" w:rsidRDefault="000308F2" w:rsidP="000D7134">
      <w:pPr>
        <w:pStyle w:val="Listeafsnit"/>
        <w:numPr>
          <w:ilvl w:val="0"/>
          <w:numId w:val="3"/>
        </w:numPr>
      </w:pPr>
      <w:r>
        <w:t>Lysets</w:t>
      </w:r>
      <w:r w:rsidR="000D7134" w:rsidRPr="003635B9">
        <w:t xml:space="preserve"> fart svarer til</w:t>
      </w:r>
      <w:r w:rsidR="000D7134">
        <w:t xml:space="preserve"> </w:t>
      </w:r>
      <w:r w:rsidR="000D7134" w:rsidRPr="003635B9">
        <w:t xml:space="preserve">duens fart                                     </w:t>
      </w:r>
    </w:p>
    <w:p w14:paraId="0D0278E8" w14:textId="402E72EB" w:rsidR="000D7134" w:rsidRPr="003635B9" w:rsidRDefault="000308F2" w:rsidP="000D7134">
      <w:pPr>
        <w:pStyle w:val="Sidehoved"/>
        <w:numPr>
          <w:ilvl w:val="0"/>
          <w:numId w:val="3"/>
        </w:numPr>
        <w:tabs>
          <w:tab w:val="clear" w:pos="4819"/>
          <w:tab w:val="clear" w:pos="9638"/>
        </w:tabs>
        <w:rPr>
          <w:rFonts w:asciiTheme="minorHAnsi" w:hAnsiTheme="minorHAnsi"/>
        </w:rPr>
      </w:pPr>
      <w:r>
        <w:rPr>
          <w:rFonts w:asciiTheme="minorHAnsi" w:hAnsiTheme="minorHAnsi"/>
        </w:rPr>
        <w:t>Galaksens</w:t>
      </w:r>
      <w:r w:rsidR="000D7134">
        <w:rPr>
          <w:rFonts w:asciiTheme="minorHAnsi" w:hAnsiTheme="minorHAnsi"/>
        </w:rPr>
        <w:t xml:space="preserve"> fart </w:t>
      </w:r>
      <w:r w:rsidR="000D7134" w:rsidRPr="003635B9">
        <w:rPr>
          <w:rFonts w:asciiTheme="minorHAnsi" w:hAnsiTheme="minorHAnsi"/>
        </w:rPr>
        <w:t xml:space="preserve">svarer til ridderens fart </w:t>
      </w:r>
    </w:p>
    <w:p w14:paraId="1738C70F" w14:textId="50DFD7AB" w:rsidR="000D7134" w:rsidRPr="003635B9" w:rsidRDefault="000D7134" w:rsidP="000D7134">
      <w:pPr>
        <w:pStyle w:val="Listeafsnit"/>
        <w:numPr>
          <w:ilvl w:val="0"/>
          <w:numId w:val="3"/>
        </w:numPr>
      </w:pPr>
      <w:r>
        <w:t>L</w:t>
      </w:r>
      <w:r w:rsidRPr="003635B9">
        <w:t>y</w:t>
      </w:r>
      <w:r w:rsidR="000308F2">
        <w:t>sets</w:t>
      </w:r>
      <w:r w:rsidRPr="003635B9">
        <w:t xml:space="preserve"> bølgelængde svarer til afstand mellem to duer</w:t>
      </w:r>
      <w:r>
        <w:t xml:space="preserve"> </w:t>
      </w:r>
    </w:p>
    <w:p w14:paraId="783945A4" w14:textId="77777777" w:rsidR="000D7134" w:rsidRPr="003635B9" w:rsidRDefault="000D7134" w:rsidP="000D7134">
      <w:r w:rsidRPr="003635B9">
        <w:t xml:space="preserve">                                    </w:t>
      </w:r>
    </w:p>
    <w:p w14:paraId="48319173" w14:textId="77777777" w:rsidR="000D7134" w:rsidRDefault="000D7134" w:rsidP="000D7134">
      <w:r w:rsidRPr="003635B9">
        <w:rPr>
          <w:b/>
        </w:rPr>
        <w:t>Duemodel</w:t>
      </w:r>
      <w:r>
        <w:rPr>
          <w:b/>
        </w:rPr>
        <w:t xml:space="preserve"> med symboler</w:t>
      </w:r>
      <w:r>
        <w:t xml:space="preserve">                                                                                                                                                 D</w:t>
      </w:r>
      <w:r w:rsidRPr="003635B9">
        <w:t xml:space="preserve">uernes fart påvirkes </w:t>
      </w:r>
      <w:r w:rsidRPr="000335E5">
        <w:rPr>
          <w:i/>
        </w:rPr>
        <w:t>ikke</w:t>
      </w:r>
      <w:r>
        <w:t xml:space="preserve"> </w:t>
      </w:r>
      <w:r w:rsidRPr="003635B9">
        <w:t>af ridderens fart. Duen glemmer alt om ridderens</w:t>
      </w:r>
      <w:r>
        <w:t xml:space="preserve"> fart, så snart den er i luften</w:t>
      </w:r>
      <w:r w:rsidRPr="003635B9">
        <w:t xml:space="preserve"> </w:t>
      </w:r>
    </w:p>
    <w:p w14:paraId="30A5BFC5" w14:textId="77777777" w:rsidR="000D7134" w:rsidRDefault="000D7134" w:rsidP="000D7134"/>
    <w:p w14:paraId="61BABDFC" w14:textId="77777777" w:rsidR="000D7134" w:rsidRPr="00E73825" w:rsidRDefault="000D7134" w:rsidP="000D7134">
      <w:pPr>
        <w:pStyle w:val="Listeafsnit"/>
        <w:numPr>
          <w:ilvl w:val="0"/>
          <w:numId w:val="2"/>
        </w:numPr>
        <w:rPr>
          <w:rFonts w:eastAsiaTheme="minorEastAsia"/>
        </w:rPr>
      </w:pPr>
      <w:r>
        <w:t xml:space="preserve">Tiden mellem udsendelse af to duer, kaldes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emit</m:t>
            </m:r>
          </m:sub>
        </m:sSub>
      </m:oMath>
    </w:p>
    <w:p w14:paraId="54174915" w14:textId="77777777" w:rsidR="000D7134" w:rsidRDefault="000D7134" w:rsidP="000D7134">
      <w:pPr>
        <w:pStyle w:val="Listeafsnit"/>
        <w:numPr>
          <w:ilvl w:val="0"/>
          <w:numId w:val="2"/>
        </w:numPr>
      </w:pPr>
      <w:r>
        <w:t xml:space="preserve">Tiden mellem modtagelse af to duer, kaldes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obs</m:t>
            </m:r>
          </m:sub>
        </m:sSub>
      </m:oMath>
    </w:p>
    <w:p w14:paraId="1C5B90FC" w14:textId="77777777" w:rsidR="000D7134" w:rsidRPr="00E73825" w:rsidRDefault="000D7134" w:rsidP="000D7134">
      <w:pPr>
        <w:pStyle w:val="Listeafsnit"/>
        <w:numPr>
          <w:ilvl w:val="0"/>
          <w:numId w:val="2"/>
        </w:numPr>
        <w:rPr>
          <w:rFonts w:eastAsiaTheme="minorEastAsia"/>
        </w:rPr>
      </w:pPr>
      <w:r>
        <w:t xml:space="preserve">Afstanden mellem to duer, når ridderen ligger i lejr, kaldes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emit</m:t>
            </m:r>
          </m:sub>
        </m:sSub>
      </m:oMath>
    </w:p>
    <w:p w14:paraId="7FD5CBAA" w14:textId="77777777" w:rsidR="000D7134" w:rsidRPr="00E73825" w:rsidRDefault="000D7134" w:rsidP="000D7134">
      <w:pPr>
        <w:pStyle w:val="Listeafsnit"/>
        <w:numPr>
          <w:ilvl w:val="0"/>
          <w:numId w:val="2"/>
        </w:numPr>
        <w:rPr>
          <w:rFonts w:eastAsiaTheme="minorEastAsia"/>
        </w:rPr>
      </w:pPr>
      <w:r>
        <w:t xml:space="preserve">Afstanden mellem to duer, når ridderen er på vej væk, kaldes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obs</m:t>
            </m:r>
          </m:sub>
        </m:sSub>
      </m:oMath>
    </w:p>
    <w:p w14:paraId="47F33AD5" w14:textId="77777777" w:rsidR="000D7134" w:rsidRPr="00E73825" w:rsidRDefault="000D7134" w:rsidP="000D7134">
      <w:pPr>
        <w:pStyle w:val="Listeafsnit"/>
        <w:numPr>
          <w:ilvl w:val="0"/>
          <w:numId w:val="2"/>
        </w:numPr>
        <w:rPr>
          <w:rFonts w:eastAsiaTheme="minorEastAsia"/>
        </w:rPr>
      </w:pPr>
      <w:r w:rsidRPr="00E73825">
        <w:rPr>
          <w:rFonts w:eastAsiaTheme="minorEastAsia"/>
        </w:rPr>
        <w:t xml:space="preserve">Riddernes fart kaldes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ridder</m:t>
            </m:r>
          </m:sub>
        </m:sSub>
      </m:oMath>
    </w:p>
    <w:p w14:paraId="5924E3CE" w14:textId="77777777" w:rsidR="000D7134" w:rsidRPr="003635B9" w:rsidRDefault="000D7134" w:rsidP="000D7134">
      <w:pPr>
        <w:pStyle w:val="Listeafsnit"/>
        <w:numPr>
          <w:ilvl w:val="0"/>
          <w:numId w:val="2"/>
        </w:numPr>
      </w:pPr>
      <w:r w:rsidRPr="00E73825">
        <w:rPr>
          <w:rFonts w:eastAsiaTheme="minorEastAsia"/>
        </w:rPr>
        <w:t xml:space="preserve">Duernes fart kaldes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due</m:t>
            </m:r>
          </m:sub>
        </m:sSub>
      </m:oMath>
    </w:p>
    <w:p w14:paraId="0945D1D6" w14:textId="10575014" w:rsidR="000D7134" w:rsidRPr="008B6264" w:rsidRDefault="000D7134" w:rsidP="000308F2">
      <w:pPr>
        <w:pStyle w:val="Overskrift2"/>
        <w:spacing w:after="0"/>
        <w:rPr>
          <w:rFonts w:asciiTheme="minorHAnsi" w:hAnsiTheme="minorHAnsi"/>
          <w:color w:val="000000" w:themeColor="text1"/>
          <w:sz w:val="24"/>
          <w:szCs w:val="24"/>
        </w:rPr>
      </w:pPr>
      <w:r w:rsidRPr="008B6264">
        <w:rPr>
          <w:rFonts w:asciiTheme="minorHAnsi" w:hAnsiTheme="minorHAnsi"/>
          <w:color w:val="000000" w:themeColor="text1"/>
          <w:sz w:val="24"/>
          <w:szCs w:val="24"/>
        </w:rPr>
        <w:t>Når ridderen ligger i lejr, så er afstanden mellem to duer lig med duernes fart gange med tiden mellem to udsendelser af duer, dvs. hvor langt duen kan nå, inden den næste due udsendes.</w:t>
      </w:r>
    </w:p>
    <w:p w14:paraId="568FC147" w14:textId="77777777" w:rsidR="000D7134" w:rsidRDefault="000D7134" w:rsidP="000308F2"/>
    <w:p w14:paraId="084BF6DF" w14:textId="3E88F0DA" w:rsidR="000D7134" w:rsidRDefault="000D7134" w:rsidP="000308F2">
      <w:r>
        <w:t xml:space="preserve">Når ridderen bevæger sig væk, bliver afstanden mellem to duer større, fordi ridderen bevæger sig en strækning inden den næste due udsendes. </w:t>
      </w:r>
    </w:p>
    <w:p w14:paraId="654A6F73" w14:textId="77777777" w:rsidR="000D7134" w:rsidRDefault="000D7134" w:rsidP="000D7134">
      <w:pPr>
        <w:pStyle w:val="Overskrift2"/>
      </w:pPr>
      <w:r>
        <w:lastRenderedPageBreak/>
        <w:t xml:space="preserve">2. </w:t>
      </w:r>
      <w:proofErr w:type="spellStart"/>
      <w:r>
        <w:t>Dopplerformel</w:t>
      </w:r>
      <w:proofErr w:type="spellEnd"/>
      <w:r>
        <w:t xml:space="preserve"> med bølgelængder</w:t>
      </w:r>
    </w:p>
    <w:p w14:paraId="73A26F95" w14:textId="77777777" w:rsidR="000D7134" w:rsidRDefault="000D7134" w:rsidP="000D7134"/>
    <w:p w14:paraId="399F9B0B" w14:textId="77777777" w:rsidR="000D7134" w:rsidRPr="00725E07" w:rsidRDefault="00000000" w:rsidP="000D7134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obs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due</m:t>
              </m:r>
            </m:sub>
          </m:sSub>
          <m:r>
            <w:rPr>
              <w:rFonts w:ascii="Cambria Math" w:hAnsi="Cambria Math"/>
            </w:rPr>
            <m:t>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emit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ridder</m:t>
              </m:r>
            </m:sub>
          </m:sSub>
          <m:r>
            <w:rPr>
              <w:rFonts w:ascii="Cambria Math" w:hAnsi="Cambria Math"/>
            </w:rPr>
            <m:t>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emit</m:t>
              </m:r>
            </m:sub>
          </m:sSub>
          <m:r>
            <w:rPr>
              <w:rFonts w:ascii="Cambria Math" w:hAnsi="Cambria Math"/>
            </w:rPr>
            <m:t xml:space="preserve">        </m:t>
          </m:r>
          <m:r>
            <m:rPr>
              <m:nor/>
            </m:rPr>
            <w:rPr>
              <w:rFonts w:ascii="Cambria Math" w:hAnsi="Cambria Math"/>
            </w:rPr>
            <m:t>benyt</m:t>
          </m:r>
          <m:r>
            <w:rPr>
              <w:rFonts w:ascii="Cambria Math" w:hAnsi="Cambria Math"/>
            </w:rPr>
            <m:t xml:space="preserve"> s=v∙t </m:t>
          </m:r>
          <m:r>
            <m:rPr>
              <m:nor/>
            </m:rPr>
            <w:rPr>
              <w:rFonts w:ascii="Cambria Math" w:hAnsi="Cambria Math"/>
            </w:rPr>
            <m:t>og</m:t>
          </m:r>
          <m:r>
            <w:rPr>
              <w:rFonts w:ascii="Cambria Math" w:hAnsi="Cambria Math"/>
            </w:rPr>
            <m:t xml:space="preserve"> ∆y=a∙∆x</m:t>
          </m:r>
        </m:oMath>
      </m:oMathPara>
    </w:p>
    <w:p w14:paraId="3B0BCED6" w14:textId="77777777" w:rsidR="000D7134" w:rsidRDefault="000D7134" w:rsidP="000D7134">
      <w:pPr>
        <w:rPr>
          <w:rFonts w:eastAsiaTheme="minorEastAsia"/>
        </w:rPr>
      </w:pPr>
    </w:p>
    <w:p w14:paraId="4F0AB96A" w14:textId="77777777" w:rsidR="000D7134" w:rsidRPr="00725E07" w:rsidRDefault="00000000" w:rsidP="000D7134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obs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emit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ridder</m:t>
              </m:r>
            </m:sub>
          </m:sSub>
          <m:r>
            <w:rPr>
              <w:rFonts w:ascii="Cambria Math" w:hAnsi="Cambria Math"/>
            </w:rPr>
            <m:t>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emit</m:t>
              </m:r>
            </m:sub>
          </m:sSub>
          <m:r>
            <w:rPr>
              <w:rFonts w:ascii="Cambria Math" w:hAnsi="Cambria Math"/>
            </w:rPr>
            <m:t xml:space="preserve">                  </m:t>
          </m:r>
          <m:r>
            <m:rPr>
              <m:nor/>
            </m:rPr>
            <w:rPr>
              <w:rFonts w:ascii="Cambria Math" w:hAnsi="Cambria Math"/>
            </w:rPr>
            <m:t>benyt</m:t>
          </m:r>
          <m:r>
            <w:rPr>
              <w:rFonts w:ascii="Cambria Math" w:hAnsi="Cambria Math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emit</m:t>
                  </m:r>
                </m:sub>
              </m:sSub>
              <m:r>
                <w:rPr>
                  <w:rFonts w:ascii="Cambria Math" w:hAnsi="Cambria Math"/>
                </w:rPr>
                <m:t>=v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due</m:t>
              </m:r>
            </m:sub>
          </m:sSub>
          <m:r>
            <w:rPr>
              <w:rFonts w:ascii="Cambria Math" w:hAnsi="Cambria Math"/>
            </w:rPr>
            <m:t>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emit</m:t>
              </m:r>
            </m:sub>
          </m:sSub>
        </m:oMath>
      </m:oMathPara>
    </w:p>
    <w:p w14:paraId="6977F0E5" w14:textId="77777777" w:rsidR="000D7134" w:rsidRDefault="000D7134" w:rsidP="000D7134">
      <w:pPr>
        <w:rPr>
          <w:rFonts w:eastAsiaTheme="minorEastAsia"/>
        </w:rPr>
      </w:pPr>
    </w:p>
    <w:p w14:paraId="396175C8" w14:textId="77777777" w:rsidR="000D7134" w:rsidRPr="00725E07" w:rsidRDefault="00000000" w:rsidP="000D7134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obs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emit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ridder</m:t>
              </m:r>
            </m:sub>
          </m:sSub>
          <m:r>
            <w:rPr>
              <w:rFonts w:ascii="Cambria Math" w:hAnsi="Cambria Math"/>
            </w:rPr>
            <m:t>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emit</m:t>
              </m:r>
            </m:sub>
          </m:sSub>
          <m:r>
            <m:rPr>
              <m:nor/>
            </m:rPr>
            <w:rPr>
              <w:rFonts w:ascii="Cambria Math" w:hAnsi="Cambria Math"/>
            </w:rPr>
            <m:t xml:space="preserve">                  træk</m:t>
          </m:r>
          <m:r>
            <w:rPr>
              <w:rFonts w:ascii="Cambria Math" w:hAnsi="Cambria Math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emit</m:t>
              </m:r>
            </m:sub>
          </m:sSub>
          <m:r>
            <w:rPr>
              <w:rFonts w:ascii="Cambria Math" w:hAnsi="Cambria Math"/>
            </w:rPr>
            <m:t xml:space="preserve"> </m:t>
          </m:r>
          <m:r>
            <m:rPr>
              <m:nor/>
            </m:rPr>
            <w:rPr>
              <w:rFonts w:ascii="Cambria Math" w:hAnsi="Cambria Math"/>
            </w:rPr>
            <m:t>fra på begge sider</m:t>
          </m:r>
        </m:oMath>
      </m:oMathPara>
    </w:p>
    <w:p w14:paraId="6AF04568" w14:textId="77777777" w:rsidR="000D7134" w:rsidRDefault="000D7134" w:rsidP="000D7134">
      <w:pPr>
        <w:rPr>
          <w:rFonts w:eastAsiaTheme="minorEastAsia"/>
        </w:rPr>
      </w:pPr>
    </w:p>
    <w:p w14:paraId="1EA39920" w14:textId="77777777" w:rsidR="000D7134" w:rsidRPr="00B4163D" w:rsidRDefault="00000000" w:rsidP="000D7134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lang w:val="en-US"/>
                    </w:rPr>
                    <m:t>obs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lang w:val="en-US"/>
                    </w:rPr>
                    <m:t>emit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lang w:val="en-US"/>
                    </w:rPr>
                    <m:t>emit</m:t>
                  </m:r>
                </m:sub>
              </m:sSub>
            </m:den>
          </m:f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lang w:val="en-US"/>
                    </w:rPr>
                    <m:t>ridder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lang w:val="en-US"/>
                    </w:rPr>
                    <m:t>emit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lang w:val="en-US"/>
                    </w:rPr>
                    <m:t>due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lang w:val="en-US"/>
                    </w:rPr>
                    <m:t>emit</m:t>
                  </m:r>
                </m:sub>
              </m:sSub>
            </m:den>
          </m:f>
          <m:r>
            <w:rPr>
              <w:rFonts w:ascii="Cambria Math" w:eastAsiaTheme="minorEastAsia" w:hAnsi="Cambria Math"/>
              <w:lang w:val="en-US"/>
            </w:rPr>
            <m:t xml:space="preserve">                 </m:t>
          </m:r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divider med</m:t>
          </m:r>
          <m:r>
            <w:rPr>
              <w:rFonts w:ascii="Cambria Math" w:eastAsiaTheme="minorEastAsia" w:hAnsi="Cambria Math"/>
              <w:lang w:val="en-US"/>
            </w:rPr>
            <m:t xml:space="preserve"> </m:t>
          </m:r>
          <m:r>
            <w:rPr>
              <w:rFonts w:ascii="Cambria Math" w:hAnsi="Cambria Math"/>
              <w:lang w:val="en-US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lang w:val="en-US"/>
                    </w:rPr>
                    <m:t>emit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=</m:t>
              </m:r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lang w:val="en-US"/>
                </w:rPr>
                <m:t>due</m:t>
              </m:r>
            </m:sub>
          </m:sSub>
          <m:r>
            <w:rPr>
              <w:rFonts w:ascii="Cambria Math" w:hAnsi="Cambria Math"/>
              <w:lang w:val="en-US"/>
            </w:rPr>
            <m:t>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lang w:val="en-US"/>
                </w:rPr>
                <m:t>emit</m:t>
              </m:r>
            </m:sub>
          </m:sSub>
        </m:oMath>
      </m:oMathPara>
    </w:p>
    <w:p w14:paraId="05361B26" w14:textId="77777777" w:rsidR="000D7134" w:rsidRPr="00B4163D" w:rsidRDefault="000D7134" w:rsidP="000D7134">
      <w:pPr>
        <w:rPr>
          <w:rFonts w:eastAsiaTheme="minorEastAsia"/>
          <w:lang w:val="en-US"/>
        </w:rPr>
      </w:pPr>
    </w:p>
    <w:p w14:paraId="07BC2EF7" w14:textId="77777777" w:rsidR="000D7134" w:rsidRPr="00B4163D" w:rsidRDefault="00000000" w:rsidP="000D7134">
      <w:pPr>
        <w:rPr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lang w:val="en-US"/>
                    </w:rPr>
                    <m:t>obs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lang w:val="en-US"/>
                    </w:rPr>
                    <m:t>emit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lang w:val="en-US"/>
                    </w:rPr>
                    <m:t>emit</m:t>
                  </m:r>
                </m:sub>
              </m:sSub>
            </m:den>
          </m:f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lang w:val="en-US"/>
                    </w:rPr>
                    <m:t>ridder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lang w:val="en-US"/>
                    </w:rPr>
                    <m:t>due</m:t>
                  </m:r>
                </m:sub>
              </m:sSub>
            </m:den>
          </m:f>
          <m:r>
            <w:rPr>
              <w:rFonts w:ascii="Cambria Math" w:hAnsi="Cambria Math"/>
              <w:lang w:val="en-US"/>
            </w:rPr>
            <m:t xml:space="preserve">                             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divider med</m:t>
          </m:r>
          <m:r>
            <w:rPr>
              <w:rFonts w:ascii="Cambria Math" w:hAnsi="Cambria Math"/>
              <w:lang w:val="en-US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lang w:val="en-US"/>
                </w:rPr>
                <m:t>emit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i tæller og nævner</m:t>
          </m:r>
        </m:oMath>
      </m:oMathPara>
    </w:p>
    <w:p w14:paraId="59626902" w14:textId="77777777" w:rsidR="000D7134" w:rsidRPr="00B4163D" w:rsidRDefault="000D7134" w:rsidP="000D7134">
      <w:pPr>
        <w:rPr>
          <w:lang w:val="en-US"/>
        </w:rPr>
      </w:pPr>
    </w:p>
    <w:p w14:paraId="2F63632B" w14:textId="4ABD5B14" w:rsidR="000D7134" w:rsidRPr="00B4163D" w:rsidRDefault="00000000" w:rsidP="000D7134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lang w:val="en-US"/>
                    </w:rPr>
                    <m:t>obs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lang w:val="en-US"/>
                    </w:rPr>
                    <m:t>emit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lang w:val="en-US"/>
                    </w:rPr>
                    <m:t>emit</m:t>
                  </m:r>
                </m:sub>
              </m:sSub>
            </m:den>
          </m:f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w:proofErr w:type="spellStart"/>
                  <m:r>
                    <m:rPr>
                      <m:nor/>
                    </m:rPr>
                    <w:rPr>
                      <w:rFonts w:ascii="Cambria Math" w:hAnsi="Cambria Math"/>
                      <w:lang w:val="en-US"/>
                    </w:rPr>
                    <m:t>galakse</m:t>
                  </m:r>
                  <w:proofErr w:type="spellEnd"/>
                </m:sub>
              </m:sSub>
            </m:num>
            <m:den>
              <m:r>
                <w:rPr>
                  <w:rFonts w:ascii="Cambria Math" w:hAnsi="Cambria Math"/>
                </w:rPr>
                <m:t>c</m:t>
              </m:r>
            </m:den>
          </m:f>
          <m:r>
            <w:rPr>
              <w:rFonts w:ascii="Cambria Math" w:hAnsi="Cambria Math"/>
              <w:lang w:val="en-US"/>
            </w:rPr>
            <m:t xml:space="preserve">                       </m:t>
          </m:r>
          <m:r>
            <w:rPr>
              <w:rFonts w:ascii="Cambria Math" w:hAnsi="Cambria Math"/>
              <w:lang w:val="en-US"/>
            </w:rPr>
            <m:t xml:space="preserve">   </m:t>
          </m:r>
          <m:r>
            <w:rPr>
              <w:rFonts w:ascii="Cambria Math" w:hAnsi="Cambria Math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virkelighedens formel</m:t>
          </m:r>
          <m:r>
            <w:rPr>
              <w:rFonts w:ascii="Cambria Math" w:hAnsi="Cambria Math"/>
              <w:lang w:val="en-US"/>
            </w:rPr>
            <m:t xml:space="preserve"> </m:t>
          </m:r>
        </m:oMath>
      </m:oMathPara>
    </w:p>
    <w:p w14:paraId="12E0429D" w14:textId="77777777" w:rsidR="000D7134" w:rsidRPr="00B4163D" w:rsidRDefault="000D7134" w:rsidP="000D7134">
      <w:pPr>
        <w:rPr>
          <w:rFonts w:eastAsiaTheme="minorEastAsia"/>
          <w:lang w:val="en-US"/>
        </w:rPr>
      </w:pPr>
    </w:p>
    <w:p w14:paraId="6B29B9C5" w14:textId="77777777" w:rsidR="000D7134" w:rsidRDefault="000D7134" w:rsidP="000D7134"/>
    <w:p w14:paraId="3AC8AA0F" w14:textId="77777777" w:rsidR="000D7134" w:rsidRDefault="000D7134" w:rsidP="000D7134">
      <w:r>
        <w:rPr>
          <w:noProof/>
          <w:lang w:eastAsia="da-DK"/>
        </w:rPr>
        <w:drawing>
          <wp:inline distT="0" distB="0" distL="0" distR="0" wp14:anchorId="51F764EE" wp14:editId="268CBC87">
            <wp:extent cx="4504544" cy="3260361"/>
            <wp:effectExtent l="0" t="0" r="4445" b="3810"/>
            <wp:docPr id="5" name="Billede 5" descr="../../../../Desktop/Skærmbillede%202017-05-06%20kl.%2009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../../../Desktop/Skærmbillede%202017-05-06%20kl.%2009.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422" cy="3267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0E614" w14:textId="77777777" w:rsidR="000D7134" w:rsidRDefault="000D7134" w:rsidP="000D7134"/>
    <w:p w14:paraId="5FCEA7FB" w14:textId="77777777" w:rsidR="000D7134" w:rsidRDefault="000D7134"/>
    <w:sectPr w:rsidR="000D713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85FD1"/>
    <w:multiLevelType w:val="hybridMultilevel"/>
    <w:tmpl w:val="461E7E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D00B76"/>
    <w:multiLevelType w:val="hybridMultilevel"/>
    <w:tmpl w:val="C7FEF9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865AD1"/>
    <w:multiLevelType w:val="hybridMultilevel"/>
    <w:tmpl w:val="A2CCF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7999340">
    <w:abstractNumId w:val="2"/>
  </w:num>
  <w:num w:numId="2" w16cid:durableId="1661618566">
    <w:abstractNumId w:val="0"/>
  </w:num>
  <w:num w:numId="3" w16cid:durableId="568536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134"/>
    <w:rsid w:val="000308F2"/>
    <w:rsid w:val="000D7134"/>
    <w:rsid w:val="00202517"/>
    <w:rsid w:val="00E3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1915C0"/>
  <w15:chartTrackingRefBased/>
  <w15:docId w15:val="{91CF3E9C-976A-F040-A99A-CF54E326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134"/>
    <w:pPr>
      <w:spacing w:after="0" w:line="240" w:lineRule="auto"/>
    </w:pPr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D71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D7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D71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D71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D71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D71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D71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D71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D71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D71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D71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D71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D713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D713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D713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D713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D713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D713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D71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D7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D71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D7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D7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D713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D713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D713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D71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D713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D7134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rsid w:val="000D7134"/>
    <w:pPr>
      <w:tabs>
        <w:tab w:val="center" w:pos="4819"/>
        <w:tab w:val="right" w:pos="9638"/>
      </w:tabs>
    </w:pPr>
    <w:rPr>
      <w:rFonts w:ascii="Times New Roman" w:eastAsia="Times New Roman" w:hAnsi="Times New Roman" w:cs="Times New Roman"/>
      <w:lang w:eastAsia="da-DK"/>
    </w:rPr>
  </w:style>
  <w:style w:type="character" w:customStyle="1" w:styleId="SidehovedTegn">
    <w:name w:val="Sidehoved Tegn"/>
    <w:basedOn w:val="Standardskrifttypeiafsnit"/>
    <w:link w:val="Sidehoved"/>
    <w:rsid w:val="000D7134"/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styleId="Pladsholdertekst">
    <w:name w:val="Placeholder Text"/>
    <w:basedOn w:val="Standardskrifttypeiafsnit"/>
    <w:uiPriority w:val="99"/>
    <w:semiHidden/>
    <w:rsid w:val="00E373F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412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2</cp:revision>
  <dcterms:created xsi:type="dcterms:W3CDTF">2025-05-05T10:21:00Z</dcterms:created>
  <dcterms:modified xsi:type="dcterms:W3CDTF">2025-05-05T10:49:00Z</dcterms:modified>
</cp:coreProperties>
</file>