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71BB" w:rsidRPr="00B2235D" w:rsidRDefault="004E6965">
      <w:pPr>
        <w:rPr>
          <w:sz w:val="28"/>
          <w:szCs w:val="28"/>
        </w:rPr>
      </w:pPr>
      <w:r w:rsidRPr="00B2235D">
        <w:rPr>
          <w:sz w:val="28"/>
          <w:szCs w:val="28"/>
        </w:rPr>
        <w:t>Ebbe Skammelsen: Dansk folkevise</w:t>
      </w:r>
    </w:p>
    <w:p w:rsidR="004E6965" w:rsidRPr="004E6965" w:rsidRDefault="004E6965">
      <w:pPr>
        <w:rPr>
          <w:sz w:val="24"/>
          <w:szCs w:val="24"/>
        </w:rPr>
      </w:pP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Skammel han bor sig </w:t>
      </w:r>
      <w:proofErr w:type="spellStart"/>
      <w:r w:rsidRPr="004E6965">
        <w:rPr>
          <w:sz w:val="24"/>
          <w:szCs w:val="24"/>
        </w:rPr>
        <w:t>nør</w:t>
      </w:r>
      <w:proofErr w:type="spellEnd"/>
      <w:r w:rsidRPr="004E6965">
        <w:rPr>
          <w:sz w:val="24"/>
          <w:szCs w:val="24"/>
        </w:rPr>
        <w:t> i Ty</w:t>
      </w:r>
      <w:r>
        <w:rPr>
          <w:rStyle w:val="Fodnotehenvisning"/>
          <w:sz w:val="24"/>
          <w:szCs w:val="24"/>
        </w:rPr>
        <w:footnoteReference w:id="1"/>
      </w:r>
      <w:r w:rsidRPr="004E6965">
        <w:rPr>
          <w:sz w:val="24"/>
          <w:szCs w:val="24"/>
        </w:rPr>
        <w:t>,</w:t>
      </w:r>
      <w:r w:rsidRPr="004E6965">
        <w:rPr>
          <w:sz w:val="24"/>
          <w:szCs w:val="24"/>
        </w:rPr>
        <w:br/>
        <w:t>han er både rig og kåd</w:t>
      </w:r>
      <w:r w:rsidR="00CF5647">
        <w:rPr>
          <w:rStyle w:val="Fodnotehenvisning"/>
          <w:sz w:val="24"/>
          <w:szCs w:val="24"/>
        </w:rPr>
        <w:footnoteReference w:id="2"/>
      </w:r>
      <w:r w:rsidRPr="004E6965">
        <w:rPr>
          <w:sz w:val="24"/>
          <w:szCs w:val="24"/>
        </w:rPr>
        <w:t>;</w:t>
      </w:r>
      <w:r w:rsidRPr="004E6965">
        <w:rPr>
          <w:sz w:val="24"/>
          <w:szCs w:val="24"/>
        </w:rPr>
        <w:br/>
        <w:t>så væne</w:t>
      </w:r>
      <w:r>
        <w:rPr>
          <w:rStyle w:val="Fodnotehenvisning"/>
          <w:sz w:val="24"/>
          <w:szCs w:val="24"/>
        </w:rPr>
        <w:footnoteReference w:id="3"/>
      </w:r>
      <w:r w:rsidRPr="004E6965">
        <w:rPr>
          <w:sz w:val="24"/>
          <w:szCs w:val="24"/>
        </w:rPr>
        <w:t> har han sønner fem,</w:t>
      </w:r>
      <w:r w:rsidRPr="004E6965">
        <w:rPr>
          <w:sz w:val="24"/>
          <w:szCs w:val="24"/>
        </w:rPr>
        <w:br/>
        <w:t>de to fores ilde ad</w:t>
      </w:r>
      <w:r w:rsidR="00CF5647">
        <w:rPr>
          <w:rStyle w:val="Fodnotehenvisning"/>
          <w:sz w:val="24"/>
          <w:szCs w:val="24"/>
        </w:rPr>
        <w:footnoteReference w:id="4"/>
      </w:r>
      <w:r w:rsidRPr="004E6965">
        <w:rPr>
          <w:sz w:val="24"/>
          <w:szCs w:val="24"/>
        </w:rPr>
        <w:t>.</w:t>
      </w:r>
      <w:r w:rsidRPr="004E6965">
        <w:rPr>
          <w:sz w:val="24"/>
          <w:szCs w:val="24"/>
        </w:rPr>
        <w:br/>
      </w:r>
      <w:r w:rsidRPr="004E6965">
        <w:rPr>
          <w:i/>
          <w:iCs/>
          <w:sz w:val="24"/>
          <w:szCs w:val="24"/>
        </w:rPr>
        <w:t>Fordi</w:t>
      </w:r>
      <w:r w:rsidR="00CF5647">
        <w:rPr>
          <w:rStyle w:val="Fodnotehenvisning"/>
          <w:i/>
          <w:iCs/>
          <w:sz w:val="24"/>
          <w:szCs w:val="24"/>
        </w:rPr>
        <w:footnoteReference w:id="5"/>
      </w:r>
      <w:r w:rsidRPr="004E6965">
        <w:rPr>
          <w:i/>
          <w:iCs/>
          <w:sz w:val="24"/>
          <w:szCs w:val="24"/>
        </w:rPr>
        <w:t> træder Ebbe Skammelsøn så mangen sti vild.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Ebbe han tjener i kongens gård</w:t>
      </w:r>
      <w:r w:rsidRPr="004E6965">
        <w:rPr>
          <w:sz w:val="24"/>
          <w:szCs w:val="24"/>
        </w:rPr>
        <w:br/>
        <w:t>både for guld og ære;</w:t>
      </w:r>
      <w:r w:rsidRPr="004E6965">
        <w:rPr>
          <w:sz w:val="24"/>
          <w:szCs w:val="24"/>
        </w:rPr>
        <w:br/>
        <w:t>hjemme sidder Peder, hans broder,</w:t>
      </w:r>
      <w:r w:rsidRPr="004E6965">
        <w:rPr>
          <w:sz w:val="24"/>
          <w:szCs w:val="24"/>
        </w:rPr>
        <w:br/>
        <w:t xml:space="preserve">han lokker hans </w:t>
      </w:r>
      <w:proofErr w:type="spellStart"/>
      <w:r w:rsidRPr="004E6965">
        <w:rPr>
          <w:sz w:val="24"/>
          <w:szCs w:val="24"/>
        </w:rPr>
        <w:t>hjertenskære</w:t>
      </w:r>
      <w:proofErr w:type="spellEnd"/>
      <w:r w:rsidRPr="004E6965">
        <w:rPr>
          <w:sz w:val="24"/>
          <w:szCs w:val="24"/>
        </w:rPr>
        <w:t>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3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 xml:space="preserve">”Hil sidder I, </w:t>
      </w:r>
      <w:proofErr w:type="spellStart"/>
      <w:r w:rsidRPr="004E6965">
        <w:rPr>
          <w:sz w:val="24"/>
          <w:szCs w:val="24"/>
        </w:rPr>
        <w:t>stalten</w:t>
      </w:r>
      <w:proofErr w:type="spellEnd"/>
      <w:r w:rsidR="00AC47D6">
        <w:rPr>
          <w:rStyle w:val="Fodnotehenvisning"/>
          <w:sz w:val="24"/>
          <w:szCs w:val="24"/>
        </w:rPr>
        <w:footnoteReference w:id="6"/>
      </w:r>
      <w:r w:rsidRPr="004E6965">
        <w:rPr>
          <w:sz w:val="24"/>
          <w:szCs w:val="24"/>
        </w:rPr>
        <w:t xml:space="preserve"> </w:t>
      </w:r>
      <w:proofErr w:type="spellStart"/>
      <w:r w:rsidRPr="004E6965">
        <w:rPr>
          <w:sz w:val="24"/>
          <w:szCs w:val="24"/>
        </w:rPr>
        <w:t>Adelus</w:t>
      </w:r>
      <w:proofErr w:type="spellEnd"/>
      <w:r w:rsidRPr="004E6965">
        <w:rPr>
          <w:sz w:val="24"/>
          <w:szCs w:val="24"/>
        </w:rPr>
        <w:t>,</w:t>
      </w:r>
      <w:r w:rsidRPr="004E6965">
        <w:rPr>
          <w:sz w:val="24"/>
          <w:szCs w:val="24"/>
        </w:rPr>
        <w:br/>
        <w:t>og syr hr. Ebbes klæder!</w:t>
      </w:r>
      <w:r w:rsidRPr="004E6965">
        <w:rPr>
          <w:sz w:val="24"/>
          <w:szCs w:val="24"/>
        </w:rPr>
        <w:br/>
        <w:t>Ebbe han tjener i kongens gård,</w:t>
      </w:r>
      <w:r w:rsidRPr="004E6965">
        <w:rPr>
          <w:sz w:val="24"/>
          <w:szCs w:val="24"/>
        </w:rPr>
        <w:br/>
        <w:t>han spotter eder og hæder</w:t>
      </w:r>
      <w:r w:rsidR="00AC47D6">
        <w:rPr>
          <w:rStyle w:val="Fodnotehenvisning"/>
          <w:sz w:val="24"/>
          <w:szCs w:val="24"/>
        </w:rPr>
        <w:footnoteReference w:id="7"/>
      </w:r>
      <w:r w:rsidRPr="004E6965">
        <w:rPr>
          <w:sz w:val="24"/>
          <w:szCs w:val="24"/>
        </w:rPr>
        <w:t>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4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”Så grant</w:t>
      </w:r>
      <w:r w:rsidR="00615579">
        <w:rPr>
          <w:rStyle w:val="Fodnotehenvisning"/>
          <w:sz w:val="24"/>
          <w:szCs w:val="24"/>
        </w:rPr>
        <w:footnoteReference w:id="8"/>
      </w:r>
      <w:r w:rsidRPr="004E6965">
        <w:rPr>
          <w:sz w:val="24"/>
          <w:szCs w:val="24"/>
        </w:rPr>
        <w:t xml:space="preserve"> da kender jeg Ebbe,</w:t>
      </w:r>
      <w:r w:rsidRPr="004E6965">
        <w:rPr>
          <w:sz w:val="24"/>
          <w:szCs w:val="24"/>
        </w:rPr>
        <w:br/>
        <w:t>og Ebbe kender grant sig:</w:t>
      </w:r>
      <w:r w:rsidRPr="004E6965">
        <w:rPr>
          <w:sz w:val="24"/>
          <w:szCs w:val="24"/>
        </w:rPr>
        <w:br/>
        <w:t>han spotter ingen </w:t>
      </w:r>
      <w:proofErr w:type="spellStart"/>
      <w:r w:rsidRPr="004E6965">
        <w:rPr>
          <w:sz w:val="24"/>
          <w:szCs w:val="24"/>
        </w:rPr>
        <w:t>stalt</w:t>
      </w:r>
      <w:proofErr w:type="spellEnd"/>
      <w:r w:rsidRPr="004E6965">
        <w:rPr>
          <w:sz w:val="24"/>
          <w:szCs w:val="24"/>
        </w:rPr>
        <w:t> jomfru,</w:t>
      </w:r>
      <w:r w:rsidRPr="004E6965">
        <w:rPr>
          <w:sz w:val="24"/>
          <w:szCs w:val="24"/>
        </w:rPr>
        <w:br/>
        <w:t>halv mindre</w:t>
      </w:r>
      <w:r w:rsidR="00615579">
        <w:rPr>
          <w:rStyle w:val="Fodnotehenvisning"/>
          <w:sz w:val="24"/>
          <w:szCs w:val="24"/>
        </w:rPr>
        <w:footnoteReference w:id="9"/>
      </w:r>
      <w:r w:rsidRPr="004E6965">
        <w:rPr>
          <w:sz w:val="24"/>
          <w:szCs w:val="24"/>
        </w:rPr>
        <w:t> spotter han mig.”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5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 xml:space="preserve">”Hør I, </w:t>
      </w:r>
      <w:proofErr w:type="spellStart"/>
      <w:r w:rsidRPr="004E6965">
        <w:rPr>
          <w:sz w:val="24"/>
          <w:szCs w:val="24"/>
        </w:rPr>
        <w:t>stalten</w:t>
      </w:r>
      <w:proofErr w:type="spellEnd"/>
      <w:r w:rsidRPr="004E6965">
        <w:rPr>
          <w:sz w:val="24"/>
          <w:szCs w:val="24"/>
        </w:rPr>
        <w:t xml:space="preserve"> </w:t>
      </w:r>
      <w:proofErr w:type="spellStart"/>
      <w:r w:rsidRPr="004E6965">
        <w:rPr>
          <w:sz w:val="24"/>
          <w:szCs w:val="24"/>
        </w:rPr>
        <w:t>Adelus</w:t>
      </w:r>
      <w:proofErr w:type="spellEnd"/>
      <w:r w:rsidRPr="004E6965">
        <w:rPr>
          <w:sz w:val="24"/>
          <w:szCs w:val="24"/>
        </w:rPr>
        <w:t>,</w:t>
      </w:r>
      <w:r w:rsidRPr="004E6965">
        <w:rPr>
          <w:sz w:val="24"/>
          <w:szCs w:val="24"/>
        </w:rPr>
        <w:br/>
        <w:t>vil I være min fæstemø?</w:t>
      </w:r>
      <w:r w:rsidRPr="004E6965">
        <w:rPr>
          <w:sz w:val="24"/>
          <w:szCs w:val="24"/>
        </w:rPr>
        <w:br/>
        <w:t>det vil jeg for </w:t>
      </w:r>
      <w:proofErr w:type="spellStart"/>
      <w:r w:rsidRPr="004E6965">
        <w:rPr>
          <w:sz w:val="24"/>
          <w:szCs w:val="24"/>
        </w:rPr>
        <w:t>sanden</w:t>
      </w:r>
      <w:proofErr w:type="spellEnd"/>
      <w:r w:rsidR="005742C2">
        <w:rPr>
          <w:rStyle w:val="Fodnotehenvisning"/>
          <w:sz w:val="24"/>
          <w:szCs w:val="24"/>
        </w:rPr>
        <w:footnoteReference w:id="10"/>
      </w:r>
      <w:r w:rsidRPr="004E6965">
        <w:rPr>
          <w:sz w:val="24"/>
          <w:szCs w:val="24"/>
        </w:rPr>
        <w:t> sige:</w:t>
      </w:r>
      <w:r w:rsidRPr="004E6965">
        <w:rPr>
          <w:sz w:val="24"/>
          <w:szCs w:val="24"/>
        </w:rPr>
        <w:br/>
        <w:t>Ebbe, min broder, er død.”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6</w:t>
      </w:r>
      <w:r w:rsidR="00197D9F">
        <w:rPr>
          <w:sz w:val="24"/>
          <w:szCs w:val="24"/>
          <w:vertAlign w:val="superscript"/>
        </w:rPr>
        <w:br/>
      </w:r>
      <w:proofErr w:type="spellStart"/>
      <w:r w:rsidRPr="004E6965">
        <w:rPr>
          <w:sz w:val="24"/>
          <w:szCs w:val="24"/>
        </w:rPr>
        <w:t>Drukke</w:t>
      </w:r>
      <w:proofErr w:type="spellEnd"/>
      <w:r w:rsidRPr="004E6965">
        <w:rPr>
          <w:sz w:val="24"/>
          <w:szCs w:val="24"/>
        </w:rPr>
        <w:t xml:space="preserve"> de det </w:t>
      </w:r>
      <w:proofErr w:type="spellStart"/>
      <w:r w:rsidRPr="004E6965">
        <w:rPr>
          <w:sz w:val="24"/>
          <w:szCs w:val="24"/>
        </w:rPr>
        <w:t>fæstensøl</w:t>
      </w:r>
      <w:proofErr w:type="spellEnd"/>
      <w:r w:rsidRPr="004E6965">
        <w:rPr>
          <w:sz w:val="24"/>
          <w:szCs w:val="24"/>
        </w:rPr>
        <w:br/>
        <w:t>end den samme nat,</w:t>
      </w:r>
      <w:r w:rsidRPr="004E6965">
        <w:rPr>
          <w:sz w:val="24"/>
          <w:szCs w:val="24"/>
        </w:rPr>
        <w:br/>
        <w:t>brylluppet end før månedsdag,</w:t>
      </w:r>
      <w:r w:rsidRPr="004E6965">
        <w:rPr>
          <w:sz w:val="24"/>
          <w:szCs w:val="24"/>
        </w:rPr>
        <w:br/>
        <w:t xml:space="preserve">de </w:t>
      </w:r>
      <w:proofErr w:type="spellStart"/>
      <w:r w:rsidRPr="004E6965">
        <w:rPr>
          <w:sz w:val="24"/>
          <w:szCs w:val="24"/>
        </w:rPr>
        <w:t>rådte</w:t>
      </w:r>
      <w:proofErr w:type="spellEnd"/>
      <w:r w:rsidRPr="004E6965">
        <w:rPr>
          <w:sz w:val="24"/>
          <w:szCs w:val="24"/>
        </w:rPr>
        <w:t xml:space="preserve"> det i-så brat</w:t>
      </w:r>
      <w:r w:rsidR="005742C2">
        <w:rPr>
          <w:rStyle w:val="Fodnotehenvisning"/>
          <w:sz w:val="24"/>
          <w:szCs w:val="24"/>
        </w:rPr>
        <w:footnoteReference w:id="11"/>
      </w:r>
      <w:r w:rsidRPr="004E6965">
        <w:rPr>
          <w:sz w:val="24"/>
          <w:szCs w:val="24"/>
        </w:rPr>
        <w:t>.</w:t>
      </w:r>
    </w:p>
    <w:p w:rsidR="00B2235D" w:rsidRDefault="00B2235D" w:rsidP="004E6965">
      <w:pPr>
        <w:rPr>
          <w:sz w:val="24"/>
          <w:szCs w:val="24"/>
          <w:vertAlign w:val="superscript"/>
        </w:rPr>
      </w:pPr>
    </w:p>
    <w:p w:rsidR="00B2235D" w:rsidRDefault="00B2235D" w:rsidP="004E6965">
      <w:pPr>
        <w:rPr>
          <w:sz w:val="24"/>
          <w:szCs w:val="24"/>
          <w:vertAlign w:val="superscript"/>
        </w:rPr>
      </w:pPr>
    </w:p>
    <w:p w:rsidR="00197D9F" w:rsidRDefault="00197D9F" w:rsidP="004E6965">
      <w:pPr>
        <w:rPr>
          <w:sz w:val="24"/>
          <w:szCs w:val="24"/>
          <w:vertAlign w:val="superscript"/>
        </w:rPr>
      </w:pPr>
    </w:p>
    <w:p w:rsidR="00197D9F" w:rsidRDefault="00197D9F" w:rsidP="004E6965">
      <w:pPr>
        <w:rPr>
          <w:sz w:val="24"/>
          <w:szCs w:val="24"/>
          <w:vertAlign w:val="superscript"/>
        </w:rPr>
      </w:pPr>
    </w:p>
    <w:p w:rsid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7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Det var Ebbe Skammelsøn,</w:t>
      </w:r>
      <w:r w:rsidRPr="004E6965">
        <w:rPr>
          <w:sz w:val="24"/>
          <w:szCs w:val="24"/>
        </w:rPr>
        <w:br/>
        <w:t xml:space="preserve">han </w:t>
      </w:r>
      <w:proofErr w:type="spellStart"/>
      <w:r w:rsidRPr="004E6965">
        <w:rPr>
          <w:sz w:val="24"/>
          <w:szCs w:val="24"/>
        </w:rPr>
        <w:t>vågned</w:t>
      </w:r>
      <w:proofErr w:type="spellEnd"/>
      <w:r w:rsidRPr="004E6965">
        <w:rPr>
          <w:sz w:val="24"/>
          <w:szCs w:val="24"/>
        </w:rPr>
        <w:t xml:space="preserve"> om midjenat;</w:t>
      </w:r>
      <w:r w:rsidRPr="004E6965">
        <w:rPr>
          <w:sz w:val="24"/>
          <w:szCs w:val="24"/>
        </w:rPr>
        <w:br/>
        <w:t>talte han for sin næste svend</w:t>
      </w:r>
      <w:r w:rsidRPr="004E6965">
        <w:rPr>
          <w:sz w:val="24"/>
          <w:szCs w:val="24"/>
        </w:rPr>
        <w:br/>
        <w:t>af sin drøm så brat.</w:t>
      </w:r>
    </w:p>
    <w:p w:rsidR="00197D9F" w:rsidRDefault="00197D9F" w:rsidP="004E6965">
      <w:pPr>
        <w:rPr>
          <w:sz w:val="24"/>
          <w:szCs w:val="24"/>
          <w:vertAlign w:val="superscript"/>
        </w:rPr>
      </w:pP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8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</w:rPr>
        <w:t>”Mig tyktes, at min stenstue</w:t>
      </w:r>
      <w:r w:rsidR="008C08D4">
        <w:rPr>
          <w:rStyle w:val="Fodnotehenvisning"/>
          <w:sz w:val="24"/>
          <w:szCs w:val="24"/>
        </w:rPr>
        <w:footnoteReference w:id="12"/>
      </w:r>
      <w:r w:rsidRPr="004E6965">
        <w:rPr>
          <w:sz w:val="24"/>
          <w:szCs w:val="24"/>
        </w:rPr>
        <w:br/>
        <w:t xml:space="preserve">stod al i </w:t>
      </w:r>
      <w:proofErr w:type="spellStart"/>
      <w:r w:rsidRPr="004E6965">
        <w:rPr>
          <w:sz w:val="24"/>
          <w:szCs w:val="24"/>
        </w:rPr>
        <w:t>lysen</w:t>
      </w:r>
      <w:proofErr w:type="spellEnd"/>
      <w:r w:rsidRPr="004E6965">
        <w:rPr>
          <w:sz w:val="24"/>
          <w:szCs w:val="24"/>
        </w:rPr>
        <w:t xml:space="preserve"> lue;</w:t>
      </w:r>
      <w:r w:rsidRPr="004E6965">
        <w:rPr>
          <w:sz w:val="24"/>
          <w:szCs w:val="24"/>
        </w:rPr>
        <w:br/>
        <w:t>der brændte inde Peder, min broder.</w:t>
      </w:r>
      <w:r w:rsidRPr="004E6965">
        <w:rPr>
          <w:sz w:val="24"/>
          <w:szCs w:val="24"/>
        </w:rPr>
        <w:br/>
        <w:t xml:space="preserve">Og så min skønne </w:t>
      </w:r>
      <w:proofErr w:type="spellStart"/>
      <w:r w:rsidRPr="004E6965">
        <w:rPr>
          <w:sz w:val="24"/>
          <w:szCs w:val="24"/>
        </w:rPr>
        <w:t>jomfrue</w:t>
      </w:r>
      <w:proofErr w:type="spellEnd"/>
      <w:r w:rsidRPr="004E6965">
        <w:rPr>
          <w:sz w:val="24"/>
          <w:szCs w:val="24"/>
        </w:rPr>
        <w:t>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9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 xml:space="preserve">”Det I </w:t>
      </w:r>
      <w:proofErr w:type="spellStart"/>
      <w:r w:rsidRPr="004E6965">
        <w:rPr>
          <w:sz w:val="24"/>
          <w:szCs w:val="24"/>
        </w:rPr>
        <w:t>tykte</w:t>
      </w:r>
      <w:proofErr w:type="spellEnd"/>
      <w:r w:rsidRPr="004E6965">
        <w:rPr>
          <w:sz w:val="24"/>
          <w:szCs w:val="24"/>
        </w:rPr>
        <w:t>, jer stenstue</w:t>
      </w:r>
      <w:r w:rsidRPr="004E6965">
        <w:rPr>
          <w:sz w:val="24"/>
          <w:szCs w:val="24"/>
        </w:rPr>
        <w:br/>
        <w:t>stod al i brændende glød,</w:t>
      </w:r>
      <w:r w:rsidRPr="004E6965">
        <w:rPr>
          <w:sz w:val="24"/>
          <w:szCs w:val="24"/>
        </w:rPr>
        <w:br/>
        <w:t>det er: Peder, jer broder,</w:t>
      </w:r>
      <w:r w:rsidRPr="004E6965">
        <w:rPr>
          <w:sz w:val="24"/>
          <w:szCs w:val="24"/>
        </w:rPr>
        <w:br/>
        <w:t>holder bryllup med jer fæstemø.”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10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Det var Ebbe Skammelsøn,</w:t>
      </w:r>
      <w:r w:rsidRPr="004E6965">
        <w:rPr>
          <w:sz w:val="24"/>
          <w:szCs w:val="24"/>
        </w:rPr>
        <w:br/>
        <w:t>han bandt sig sværd ved side;</w:t>
      </w:r>
      <w:r w:rsidRPr="004E6965">
        <w:rPr>
          <w:sz w:val="24"/>
          <w:szCs w:val="24"/>
        </w:rPr>
        <w:br/>
        <w:t>så bad han sig orlov,</w:t>
      </w:r>
      <w:r w:rsidRPr="004E6965">
        <w:rPr>
          <w:sz w:val="24"/>
          <w:szCs w:val="24"/>
        </w:rPr>
        <w:br/>
        <w:t>hjem til sin fader at ride.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11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Det var Ebbe Skammelsøn,</w:t>
      </w:r>
      <w:r w:rsidRPr="004E6965">
        <w:rPr>
          <w:sz w:val="24"/>
          <w:szCs w:val="24"/>
        </w:rPr>
        <w:br/>
        <w:t>han kom så vel i lag</w:t>
      </w:r>
      <w:r w:rsidR="00C16C1D">
        <w:rPr>
          <w:rStyle w:val="Fodnotehenvisning"/>
          <w:sz w:val="24"/>
          <w:szCs w:val="24"/>
        </w:rPr>
        <w:footnoteReference w:id="13"/>
      </w:r>
      <w:r w:rsidRPr="004E6965">
        <w:rPr>
          <w:sz w:val="24"/>
          <w:szCs w:val="24"/>
        </w:rPr>
        <w:t>:</w:t>
      </w:r>
      <w:r w:rsidRPr="004E6965">
        <w:rPr>
          <w:sz w:val="24"/>
          <w:szCs w:val="24"/>
        </w:rPr>
        <w:br/>
        <w:t>han kom til sin faders gård</w:t>
      </w:r>
      <w:r w:rsidRPr="004E6965">
        <w:rPr>
          <w:sz w:val="24"/>
          <w:szCs w:val="24"/>
        </w:rPr>
        <w:br/>
        <w:t>den første bryllupsdag.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12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Ud kom Ebbes søstre to</w:t>
      </w:r>
      <w:r w:rsidRPr="004E6965">
        <w:rPr>
          <w:sz w:val="24"/>
          <w:szCs w:val="24"/>
        </w:rPr>
        <w:br/>
        <w:t xml:space="preserve">med guldkar på hviden </w:t>
      </w:r>
      <w:proofErr w:type="spellStart"/>
      <w:r w:rsidRPr="004E6965">
        <w:rPr>
          <w:sz w:val="24"/>
          <w:szCs w:val="24"/>
        </w:rPr>
        <w:t>hand</w:t>
      </w:r>
      <w:proofErr w:type="spellEnd"/>
      <w:r w:rsidRPr="004E6965">
        <w:rPr>
          <w:sz w:val="24"/>
          <w:szCs w:val="24"/>
        </w:rPr>
        <w:t>:</w:t>
      </w:r>
      <w:r w:rsidRPr="004E6965">
        <w:rPr>
          <w:sz w:val="24"/>
          <w:szCs w:val="24"/>
        </w:rPr>
        <w:br/>
        <w:t>”Velkommen, Ebbe, vor broder,</w:t>
      </w:r>
      <w:r w:rsidRPr="004E6965">
        <w:rPr>
          <w:sz w:val="24"/>
          <w:szCs w:val="24"/>
        </w:rPr>
        <w:br/>
        <w:t>hjem til vort eget land.”</w:t>
      </w:r>
    </w:p>
    <w:p w:rsidR="00197D9F" w:rsidRDefault="00197D9F" w:rsidP="004E6965">
      <w:pPr>
        <w:rPr>
          <w:sz w:val="24"/>
          <w:szCs w:val="24"/>
          <w:vertAlign w:val="superscript"/>
        </w:rPr>
      </w:pPr>
    </w:p>
    <w:p w:rsidR="00197D9F" w:rsidRDefault="00197D9F" w:rsidP="004E6965">
      <w:pPr>
        <w:rPr>
          <w:sz w:val="24"/>
          <w:szCs w:val="24"/>
          <w:vertAlign w:val="superscript"/>
        </w:rPr>
      </w:pP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13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”Hør I det, mine søstre to,</w:t>
      </w:r>
      <w:r w:rsidRPr="004E6965">
        <w:rPr>
          <w:sz w:val="24"/>
          <w:szCs w:val="24"/>
        </w:rPr>
        <w:br/>
        <w:t xml:space="preserve">hvad jeg </w:t>
      </w:r>
      <w:proofErr w:type="spellStart"/>
      <w:r w:rsidRPr="004E6965">
        <w:rPr>
          <w:sz w:val="24"/>
          <w:szCs w:val="24"/>
        </w:rPr>
        <w:t>spør</w:t>
      </w:r>
      <w:proofErr w:type="spellEnd"/>
      <w:r w:rsidRPr="004E6965">
        <w:rPr>
          <w:sz w:val="24"/>
          <w:szCs w:val="24"/>
        </w:rPr>
        <w:t xml:space="preserve"> eder ad:</w:t>
      </w:r>
      <w:r w:rsidRPr="004E6965">
        <w:rPr>
          <w:sz w:val="24"/>
          <w:szCs w:val="24"/>
        </w:rPr>
        <w:br/>
      </w:r>
      <w:r w:rsidRPr="004E6965">
        <w:rPr>
          <w:sz w:val="24"/>
          <w:szCs w:val="24"/>
        </w:rPr>
        <w:lastRenderedPageBreak/>
        <w:t>hveden er dette </w:t>
      </w:r>
      <w:proofErr w:type="spellStart"/>
      <w:r w:rsidRPr="004E6965">
        <w:rPr>
          <w:sz w:val="24"/>
          <w:szCs w:val="24"/>
        </w:rPr>
        <w:t>møgle</w:t>
      </w:r>
      <w:proofErr w:type="spellEnd"/>
      <w:r w:rsidRPr="004E6965">
        <w:rPr>
          <w:sz w:val="24"/>
          <w:szCs w:val="24"/>
        </w:rPr>
        <w:t> folk</w:t>
      </w:r>
      <w:r w:rsidR="006B0990">
        <w:rPr>
          <w:rStyle w:val="Fodnotehenvisning"/>
          <w:sz w:val="24"/>
          <w:szCs w:val="24"/>
        </w:rPr>
        <w:footnoteReference w:id="14"/>
      </w:r>
      <w:r w:rsidRPr="004E6965">
        <w:rPr>
          <w:sz w:val="24"/>
          <w:szCs w:val="24"/>
        </w:rPr>
        <w:t>,</w:t>
      </w:r>
      <w:r w:rsidRPr="004E6965">
        <w:rPr>
          <w:sz w:val="24"/>
          <w:szCs w:val="24"/>
        </w:rPr>
        <w:br/>
        <w:t>her er samlet i dag?”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14</w:t>
      </w:r>
      <w:r w:rsidR="00197D9F">
        <w:rPr>
          <w:sz w:val="24"/>
          <w:szCs w:val="24"/>
          <w:vertAlign w:val="superscript"/>
        </w:rPr>
        <w:br/>
      </w:r>
      <w:proofErr w:type="spellStart"/>
      <w:r w:rsidRPr="004E6965">
        <w:rPr>
          <w:sz w:val="24"/>
          <w:szCs w:val="24"/>
        </w:rPr>
        <w:t>Svared</w:t>
      </w:r>
      <w:proofErr w:type="spellEnd"/>
      <w:r w:rsidRPr="004E6965">
        <w:rPr>
          <w:sz w:val="24"/>
          <w:szCs w:val="24"/>
        </w:rPr>
        <w:t xml:space="preserve"> hans yngste søster</w:t>
      </w:r>
      <w:r w:rsidRPr="004E6965">
        <w:rPr>
          <w:sz w:val="24"/>
          <w:szCs w:val="24"/>
        </w:rPr>
        <w:br/>
      </w:r>
      <w:proofErr w:type="spellStart"/>
      <w:r w:rsidRPr="004E6965">
        <w:rPr>
          <w:sz w:val="24"/>
          <w:szCs w:val="24"/>
        </w:rPr>
        <w:t>udaf</w:t>
      </w:r>
      <w:proofErr w:type="spellEnd"/>
      <w:r w:rsidRPr="004E6965">
        <w:rPr>
          <w:sz w:val="24"/>
          <w:szCs w:val="24"/>
        </w:rPr>
        <w:t xml:space="preserve"> så megen nød</w:t>
      </w:r>
      <w:r w:rsidR="006B0990">
        <w:rPr>
          <w:rStyle w:val="Fodnotehenvisning"/>
          <w:sz w:val="24"/>
          <w:szCs w:val="24"/>
        </w:rPr>
        <w:footnoteReference w:id="15"/>
      </w:r>
      <w:r w:rsidRPr="004E6965">
        <w:rPr>
          <w:sz w:val="24"/>
          <w:szCs w:val="24"/>
        </w:rPr>
        <w:t>:</w:t>
      </w:r>
      <w:r w:rsidRPr="004E6965">
        <w:rPr>
          <w:sz w:val="24"/>
          <w:szCs w:val="24"/>
        </w:rPr>
        <w:br/>
        <w:t>”Det er Peder, din broder,</w:t>
      </w:r>
      <w:r w:rsidRPr="004E6965">
        <w:rPr>
          <w:sz w:val="24"/>
          <w:szCs w:val="24"/>
        </w:rPr>
        <w:br/>
        <w:t>holder bryllup med sin fæstemø.”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15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Sin ene søster gav han guldbrase</w:t>
      </w:r>
      <w:r w:rsidR="006B0990">
        <w:rPr>
          <w:rStyle w:val="Fodnotehenvisning"/>
          <w:sz w:val="24"/>
          <w:szCs w:val="24"/>
        </w:rPr>
        <w:footnoteReference w:id="16"/>
      </w:r>
      <w:r w:rsidRPr="004E6965">
        <w:rPr>
          <w:sz w:val="24"/>
          <w:szCs w:val="24"/>
        </w:rPr>
        <w:t> på bryst,</w:t>
      </w:r>
      <w:r w:rsidRPr="004E6965">
        <w:rPr>
          <w:sz w:val="24"/>
          <w:szCs w:val="24"/>
        </w:rPr>
        <w:br/>
        <w:t xml:space="preserve">den anden guldring på </w:t>
      </w:r>
      <w:proofErr w:type="spellStart"/>
      <w:r w:rsidRPr="004E6965">
        <w:rPr>
          <w:sz w:val="24"/>
          <w:szCs w:val="24"/>
        </w:rPr>
        <w:t>hand</w:t>
      </w:r>
      <w:proofErr w:type="spellEnd"/>
      <w:r w:rsidRPr="004E6965">
        <w:rPr>
          <w:sz w:val="24"/>
          <w:szCs w:val="24"/>
        </w:rPr>
        <w:t>:</w:t>
      </w:r>
      <w:r w:rsidRPr="004E6965">
        <w:rPr>
          <w:sz w:val="24"/>
          <w:szCs w:val="24"/>
        </w:rPr>
        <w:br/>
        <w:t>”Dem havde jeg agtet</w:t>
      </w:r>
      <w:r w:rsidR="006B0990">
        <w:rPr>
          <w:rStyle w:val="Fodnotehenvisning"/>
          <w:sz w:val="24"/>
          <w:szCs w:val="24"/>
        </w:rPr>
        <w:footnoteReference w:id="17"/>
      </w:r>
      <w:r w:rsidRPr="004E6965">
        <w:rPr>
          <w:sz w:val="24"/>
          <w:szCs w:val="24"/>
        </w:rPr>
        <w:t> min fæstemø,</w:t>
      </w:r>
      <w:r w:rsidRPr="004E6965">
        <w:rPr>
          <w:sz w:val="24"/>
          <w:szCs w:val="24"/>
        </w:rPr>
        <w:br/>
        <w:t>førte dem af fremmed land.”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16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Den ene søster bad ham hjemme være,</w:t>
      </w:r>
      <w:r w:rsidRPr="004E6965">
        <w:rPr>
          <w:sz w:val="24"/>
          <w:szCs w:val="24"/>
        </w:rPr>
        <w:br/>
        <w:t>den anden bad ham heden</w:t>
      </w:r>
      <w:r w:rsidR="00DB60E4">
        <w:rPr>
          <w:rStyle w:val="Fodnotehenvisning"/>
          <w:sz w:val="24"/>
          <w:szCs w:val="24"/>
        </w:rPr>
        <w:footnoteReference w:id="18"/>
      </w:r>
      <w:r w:rsidRPr="004E6965">
        <w:rPr>
          <w:sz w:val="24"/>
          <w:szCs w:val="24"/>
        </w:rPr>
        <w:t xml:space="preserve"> ride:</w:t>
      </w:r>
      <w:r w:rsidRPr="004E6965">
        <w:rPr>
          <w:sz w:val="24"/>
          <w:szCs w:val="24"/>
        </w:rPr>
        <w:br/>
        <w:t>”Tøver du her i denne nat,</w:t>
      </w:r>
      <w:r w:rsidRPr="004E6965">
        <w:rPr>
          <w:sz w:val="24"/>
          <w:szCs w:val="24"/>
        </w:rPr>
        <w:br/>
        <w:t>det bliver os alle til kvide</w:t>
      </w:r>
      <w:r w:rsidR="00216E49">
        <w:rPr>
          <w:rStyle w:val="Fodnotehenvisning"/>
          <w:sz w:val="24"/>
          <w:szCs w:val="24"/>
        </w:rPr>
        <w:footnoteReference w:id="19"/>
      </w:r>
      <w:r w:rsidRPr="004E6965">
        <w:rPr>
          <w:sz w:val="24"/>
          <w:szCs w:val="24"/>
        </w:rPr>
        <w:t>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17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Ebbe han vendte sin ganger omkring,</w:t>
      </w:r>
      <w:r w:rsidRPr="004E6965">
        <w:rPr>
          <w:sz w:val="24"/>
          <w:szCs w:val="24"/>
        </w:rPr>
        <w:br/>
        <w:t>han ville af gården ride;</w:t>
      </w:r>
      <w:r w:rsidRPr="004E6965">
        <w:rPr>
          <w:sz w:val="24"/>
          <w:szCs w:val="24"/>
        </w:rPr>
        <w:br/>
        <w:t>hans moder fik i tøjlen og holdt,</w:t>
      </w:r>
      <w:r w:rsidRPr="004E6965">
        <w:rPr>
          <w:sz w:val="24"/>
          <w:szCs w:val="24"/>
        </w:rPr>
        <w:br/>
        <w:t>hun bad ham hjemme bide</w:t>
      </w:r>
      <w:r w:rsidR="000E1EB8">
        <w:rPr>
          <w:rStyle w:val="Fodnotehenvisning"/>
          <w:sz w:val="24"/>
          <w:szCs w:val="24"/>
        </w:rPr>
        <w:footnoteReference w:id="20"/>
      </w:r>
      <w:r w:rsidRPr="004E6965">
        <w:rPr>
          <w:sz w:val="24"/>
          <w:szCs w:val="24"/>
        </w:rPr>
        <w:t>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18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Hans moder fik ham hynde og stol,</w:t>
      </w:r>
      <w:r w:rsidRPr="004E6965">
        <w:rPr>
          <w:sz w:val="24"/>
          <w:szCs w:val="24"/>
        </w:rPr>
        <w:br/>
        <w:t>at sidde på de øverste bænke;</w:t>
      </w:r>
      <w:r w:rsidRPr="004E6965">
        <w:rPr>
          <w:sz w:val="24"/>
          <w:szCs w:val="24"/>
        </w:rPr>
        <w:br/>
        <w:t>hans fader fik ham kande i hånd,</w:t>
      </w:r>
      <w:r w:rsidRPr="004E6965">
        <w:rPr>
          <w:sz w:val="24"/>
          <w:szCs w:val="24"/>
        </w:rPr>
        <w:br/>
        <w:t>bad, han skulle gå at skænke</w:t>
      </w:r>
      <w:r w:rsidR="000E1EB8">
        <w:rPr>
          <w:rStyle w:val="Fodnotehenvisning"/>
          <w:sz w:val="24"/>
          <w:szCs w:val="24"/>
        </w:rPr>
        <w:footnoteReference w:id="21"/>
      </w:r>
      <w:r w:rsidRPr="004E6965">
        <w:rPr>
          <w:sz w:val="24"/>
          <w:szCs w:val="24"/>
        </w:rPr>
        <w:t>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19</w:t>
      </w:r>
      <w:r w:rsidR="00197D9F">
        <w:rPr>
          <w:sz w:val="24"/>
          <w:szCs w:val="24"/>
          <w:vertAlign w:val="superscript"/>
        </w:rPr>
        <w:br/>
      </w:r>
      <w:proofErr w:type="spellStart"/>
      <w:r w:rsidRPr="004E6965">
        <w:rPr>
          <w:sz w:val="24"/>
          <w:szCs w:val="24"/>
        </w:rPr>
        <w:t>Skænked</w:t>
      </w:r>
      <w:proofErr w:type="spellEnd"/>
      <w:r w:rsidRPr="004E6965">
        <w:rPr>
          <w:sz w:val="24"/>
          <w:szCs w:val="24"/>
        </w:rPr>
        <w:t xml:space="preserve"> han den brune mjød</w:t>
      </w:r>
      <w:r w:rsidRPr="004E6965">
        <w:rPr>
          <w:sz w:val="24"/>
          <w:szCs w:val="24"/>
        </w:rPr>
        <w:br/>
        <w:t>og så den klare vin;</w:t>
      </w:r>
      <w:r w:rsidRPr="004E6965">
        <w:rPr>
          <w:sz w:val="24"/>
          <w:szCs w:val="24"/>
        </w:rPr>
        <w:br/>
        <w:t>hver sinde</w:t>
      </w:r>
      <w:r w:rsidR="000E1EB8">
        <w:rPr>
          <w:rStyle w:val="Fodnotehenvisning"/>
          <w:sz w:val="24"/>
          <w:szCs w:val="24"/>
        </w:rPr>
        <w:footnoteReference w:id="22"/>
      </w:r>
      <w:r w:rsidRPr="004E6965">
        <w:rPr>
          <w:sz w:val="24"/>
          <w:szCs w:val="24"/>
        </w:rPr>
        <w:t xml:space="preserve"> han til bruden så,</w:t>
      </w:r>
      <w:r w:rsidRPr="004E6965">
        <w:rPr>
          <w:sz w:val="24"/>
          <w:szCs w:val="24"/>
        </w:rPr>
        <w:br/>
        <w:t>da randt ham tår på kind.</w:t>
      </w:r>
    </w:p>
    <w:p w:rsidR="00197D9F" w:rsidRDefault="00197D9F" w:rsidP="004E6965">
      <w:pPr>
        <w:rPr>
          <w:sz w:val="24"/>
          <w:szCs w:val="24"/>
          <w:vertAlign w:val="superscript"/>
        </w:rPr>
      </w:pP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20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Silde om den aften,</w:t>
      </w:r>
      <w:r w:rsidRPr="004E6965">
        <w:rPr>
          <w:sz w:val="24"/>
          <w:szCs w:val="24"/>
        </w:rPr>
        <w:br/>
      </w:r>
      <w:r w:rsidRPr="004E6965">
        <w:rPr>
          <w:sz w:val="24"/>
          <w:szCs w:val="24"/>
        </w:rPr>
        <w:t>rimen</w:t>
      </w:r>
      <w:r w:rsidR="003B4FD8">
        <w:rPr>
          <w:rStyle w:val="Fodnotehenvisning"/>
          <w:sz w:val="24"/>
          <w:szCs w:val="24"/>
        </w:rPr>
        <w:footnoteReference w:id="23"/>
      </w:r>
      <w:r w:rsidRPr="004E6965">
        <w:rPr>
          <w:sz w:val="24"/>
          <w:szCs w:val="24"/>
        </w:rPr>
        <w:t> han faldt på,</w:t>
      </w:r>
      <w:r w:rsidRPr="004E6965">
        <w:rPr>
          <w:sz w:val="24"/>
          <w:szCs w:val="24"/>
        </w:rPr>
        <w:br/>
        <w:t>det da var den unge brud,</w:t>
      </w:r>
      <w:r w:rsidRPr="004E6965">
        <w:rPr>
          <w:sz w:val="24"/>
          <w:szCs w:val="24"/>
        </w:rPr>
        <w:br/>
        <w:t>hun skulle til senge gå.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21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Fulgte de den unge brud,</w:t>
      </w:r>
      <w:r w:rsidRPr="004E6965">
        <w:rPr>
          <w:sz w:val="24"/>
          <w:szCs w:val="24"/>
        </w:rPr>
        <w:br/>
        <w:t>alt til det brudehus</w:t>
      </w:r>
      <w:r w:rsidR="00D90FB0">
        <w:rPr>
          <w:rStyle w:val="Fodnotehenvisning"/>
          <w:sz w:val="24"/>
          <w:szCs w:val="24"/>
        </w:rPr>
        <w:footnoteReference w:id="24"/>
      </w:r>
      <w:r w:rsidRPr="004E6965">
        <w:rPr>
          <w:sz w:val="24"/>
          <w:szCs w:val="24"/>
        </w:rPr>
        <w:t>;</w:t>
      </w:r>
      <w:r w:rsidRPr="004E6965">
        <w:rPr>
          <w:sz w:val="24"/>
          <w:szCs w:val="24"/>
        </w:rPr>
        <w:br/>
        <w:t>for</w:t>
      </w:r>
      <w:r w:rsidR="00D90FB0">
        <w:rPr>
          <w:rStyle w:val="Fodnotehenvisning"/>
          <w:sz w:val="24"/>
          <w:szCs w:val="24"/>
        </w:rPr>
        <w:footnoteReference w:id="25"/>
      </w:r>
      <w:r w:rsidRPr="004E6965">
        <w:rPr>
          <w:sz w:val="24"/>
          <w:szCs w:val="24"/>
        </w:rPr>
        <w:t xml:space="preserve"> går Ebbe Skammelsøn,</w:t>
      </w:r>
      <w:r w:rsidRPr="004E6965">
        <w:rPr>
          <w:sz w:val="24"/>
          <w:szCs w:val="24"/>
        </w:rPr>
        <w:br/>
        <w:t>han bær for hende blus.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22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Ledte han den unge brud,</w:t>
      </w:r>
      <w:r w:rsidRPr="004E6965">
        <w:rPr>
          <w:sz w:val="24"/>
          <w:szCs w:val="24"/>
        </w:rPr>
        <w:br/>
        <w:t>alt ad den </w:t>
      </w:r>
      <w:proofErr w:type="spellStart"/>
      <w:r w:rsidRPr="004E6965">
        <w:rPr>
          <w:sz w:val="24"/>
          <w:szCs w:val="24"/>
        </w:rPr>
        <w:t>højeloftsbro</w:t>
      </w:r>
      <w:proofErr w:type="spellEnd"/>
      <w:r w:rsidR="00D90FB0">
        <w:rPr>
          <w:rStyle w:val="Fodnotehenvisning"/>
          <w:sz w:val="24"/>
          <w:szCs w:val="24"/>
        </w:rPr>
        <w:footnoteReference w:id="26"/>
      </w:r>
      <w:r w:rsidRPr="004E6965">
        <w:rPr>
          <w:sz w:val="24"/>
          <w:szCs w:val="24"/>
        </w:rPr>
        <w:t>:</w:t>
      </w:r>
      <w:r w:rsidRPr="004E6965">
        <w:rPr>
          <w:sz w:val="24"/>
          <w:szCs w:val="24"/>
        </w:rPr>
        <w:br/>
        <w:t xml:space="preserve">”Mindes I det, </w:t>
      </w:r>
      <w:proofErr w:type="spellStart"/>
      <w:r w:rsidRPr="004E6965">
        <w:rPr>
          <w:sz w:val="24"/>
          <w:szCs w:val="24"/>
        </w:rPr>
        <w:t>stalten</w:t>
      </w:r>
      <w:proofErr w:type="spellEnd"/>
      <w:r w:rsidRPr="004E6965">
        <w:rPr>
          <w:sz w:val="24"/>
          <w:szCs w:val="24"/>
        </w:rPr>
        <w:t xml:space="preserve"> </w:t>
      </w:r>
      <w:proofErr w:type="spellStart"/>
      <w:r w:rsidRPr="004E6965">
        <w:rPr>
          <w:sz w:val="24"/>
          <w:szCs w:val="24"/>
        </w:rPr>
        <w:t>Adelus</w:t>
      </w:r>
      <w:proofErr w:type="spellEnd"/>
      <w:r w:rsidRPr="004E6965">
        <w:rPr>
          <w:sz w:val="24"/>
          <w:szCs w:val="24"/>
        </w:rPr>
        <w:t>,</w:t>
      </w:r>
      <w:r w:rsidRPr="004E6965">
        <w:rPr>
          <w:sz w:val="24"/>
          <w:szCs w:val="24"/>
        </w:rPr>
        <w:br/>
        <w:t>I gav mig eders tro?”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23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”Al den tro, jeg eder gav,</w:t>
      </w:r>
      <w:r w:rsidRPr="004E6965">
        <w:rPr>
          <w:sz w:val="24"/>
          <w:szCs w:val="24"/>
        </w:rPr>
        <w:br/>
        <w:t>den har Peder, eders broder;</w:t>
      </w:r>
      <w:r w:rsidRPr="004E6965">
        <w:rPr>
          <w:sz w:val="24"/>
          <w:szCs w:val="24"/>
        </w:rPr>
        <w:br/>
        <w:t>men alle de dage, jeg leve må,</w:t>
      </w:r>
      <w:r w:rsidRPr="004E6965">
        <w:rPr>
          <w:sz w:val="24"/>
          <w:szCs w:val="24"/>
        </w:rPr>
        <w:br/>
        <w:t>jeg vil eder være for moder</w:t>
      </w:r>
      <w:r w:rsidR="00B618E3">
        <w:rPr>
          <w:rStyle w:val="Fodnotehenvisning"/>
          <w:sz w:val="24"/>
          <w:szCs w:val="24"/>
        </w:rPr>
        <w:footnoteReference w:id="27"/>
      </w:r>
      <w:r w:rsidRPr="004E6965">
        <w:rPr>
          <w:sz w:val="24"/>
          <w:szCs w:val="24"/>
        </w:rPr>
        <w:t>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24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 xml:space="preserve">”Jeg </w:t>
      </w:r>
      <w:proofErr w:type="spellStart"/>
      <w:r w:rsidRPr="004E6965">
        <w:rPr>
          <w:sz w:val="24"/>
          <w:szCs w:val="24"/>
        </w:rPr>
        <w:t>loved</w:t>
      </w:r>
      <w:proofErr w:type="spellEnd"/>
      <w:r w:rsidRPr="004E6965">
        <w:rPr>
          <w:sz w:val="24"/>
          <w:szCs w:val="24"/>
        </w:rPr>
        <w:t xml:space="preserve"> jer ikke til min moder,</w:t>
      </w:r>
      <w:r w:rsidRPr="004E6965">
        <w:rPr>
          <w:sz w:val="24"/>
          <w:szCs w:val="24"/>
        </w:rPr>
        <w:br/>
        <w:t xml:space="preserve">jeg </w:t>
      </w:r>
      <w:proofErr w:type="spellStart"/>
      <w:r w:rsidRPr="004E6965">
        <w:rPr>
          <w:sz w:val="24"/>
          <w:szCs w:val="24"/>
        </w:rPr>
        <w:t>loved</w:t>
      </w:r>
      <w:proofErr w:type="spellEnd"/>
      <w:r w:rsidRPr="004E6965">
        <w:rPr>
          <w:sz w:val="24"/>
          <w:szCs w:val="24"/>
        </w:rPr>
        <w:t xml:space="preserve"> jer til min viv!</w:t>
      </w:r>
      <w:r w:rsidRPr="004E6965">
        <w:rPr>
          <w:sz w:val="24"/>
          <w:szCs w:val="24"/>
        </w:rPr>
        <w:br/>
        <w:t>derfor skal Peder Skammelsøn</w:t>
      </w:r>
      <w:r w:rsidRPr="004E6965">
        <w:rPr>
          <w:sz w:val="24"/>
          <w:szCs w:val="24"/>
        </w:rPr>
        <w:br/>
        <w:t>lade sit unge liv.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25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 xml:space="preserve">Hør I, </w:t>
      </w:r>
      <w:proofErr w:type="spellStart"/>
      <w:r w:rsidRPr="004E6965">
        <w:rPr>
          <w:sz w:val="24"/>
          <w:szCs w:val="24"/>
        </w:rPr>
        <w:t>stalten</w:t>
      </w:r>
      <w:proofErr w:type="spellEnd"/>
      <w:r w:rsidRPr="004E6965">
        <w:rPr>
          <w:sz w:val="24"/>
          <w:szCs w:val="24"/>
        </w:rPr>
        <w:t xml:space="preserve"> </w:t>
      </w:r>
      <w:proofErr w:type="spellStart"/>
      <w:r w:rsidRPr="004E6965">
        <w:rPr>
          <w:sz w:val="24"/>
          <w:szCs w:val="24"/>
        </w:rPr>
        <w:t>Adelus</w:t>
      </w:r>
      <w:proofErr w:type="spellEnd"/>
      <w:r w:rsidRPr="004E6965">
        <w:rPr>
          <w:sz w:val="24"/>
          <w:szCs w:val="24"/>
        </w:rPr>
        <w:t>,</w:t>
      </w:r>
      <w:r w:rsidRPr="004E6965">
        <w:rPr>
          <w:sz w:val="24"/>
          <w:szCs w:val="24"/>
        </w:rPr>
        <w:br/>
        <w:t>I rømmer</w:t>
      </w:r>
      <w:r w:rsidR="00805BB3">
        <w:rPr>
          <w:rStyle w:val="Fodnotehenvisning"/>
          <w:sz w:val="24"/>
          <w:szCs w:val="24"/>
        </w:rPr>
        <w:footnoteReference w:id="28"/>
      </w:r>
      <w:r w:rsidRPr="004E6965">
        <w:rPr>
          <w:sz w:val="24"/>
          <w:szCs w:val="24"/>
        </w:rPr>
        <w:t> med mig af lande!</w:t>
      </w:r>
      <w:r w:rsidRPr="004E6965">
        <w:rPr>
          <w:sz w:val="24"/>
          <w:szCs w:val="24"/>
        </w:rPr>
        <w:br/>
        <w:t>jeg vil slå Peder, min broder, ihjel,</w:t>
      </w:r>
      <w:r w:rsidRPr="004E6965">
        <w:rPr>
          <w:sz w:val="24"/>
          <w:szCs w:val="24"/>
        </w:rPr>
        <w:br/>
        <w:t>og tåle for eder den vånde</w:t>
      </w:r>
      <w:r w:rsidR="00B2235D">
        <w:rPr>
          <w:rStyle w:val="Fodnotehenvisning"/>
          <w:sz w:val="24"/>
          <w:szCs w:val="24"/>
        </w:rPr>
        <w:footnoteReference w:id="29"/>
      </w:r>
      <w:r w:rsidRPr="004E6965">
        <w:rPr>
          <w:sz w:val="24"/>
          <w:szCs w:val="24"/>
        </w:rPr>
        <w:t>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26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”Slår I Peder, eders broder, ihjel,</w:t>
      </w:r>
      <w:r w:rsidRPr="004E6965">
        <w:rPr>
          <w:sz w:val="24"/>
          <w:szCs w:val="24"/>
        </w:rPr>
        <w:br/>
        <w:t>siden skal I mig miste!</w:t>
      </w:r>
      <w:r w:rsidRPr="004E6965">
        <w:rPr>
          <w:sz w:val="24"/>
          <w:szCs w:val="24"/>
        </w:rPr>
        <w:br/>
        <w:t>så må I sørge jer selv til døde</w:t>
      </w:r>
      <w:r w:rsidRPr="004E6965">
        <w:rPr>
          <w:sz w:val="24"/>
          <w:szCs w:val="24"/>
        </w:rPr>
        <w:br/>
        <w:t>som vilden fugl på kviste.”</w:t>
      </w:r>
    </w:p>
    <w:p w:rsidR="00197D9F" w:rsidRDefault="00197D9F" w:rsidP="004E6965">
      <w:pPr>
        <w:rPr>
          <w:sz w:val="24"/>
          <w:szCs w:val="24"/>
          <w:vertAlign w:val="superscript"/>
        </w:rPr>
      </w:pP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27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Det var Ebbe Skammelsøn,</w:t>
      </w:r>
      <w:r w:rsidRPr="004E6965">
        <w:rPr>
          <w:sz w:val="24"/>
          <w:szCs w:val="24"/>
        </w:rPr>
        <w:br/>
        <w:t>han sit sværd uddrog;</w:t>
      </w:r>
      <w:r w:rsidRPr="004E6965">
        <w:rPr>
          <w:sz w:val="24"/>
          <w:szCs w:val="24"/>
        </w:rPr>
        <w:br/>
      </w:r>
      <w:r w:rsidRPr="004E6965">
        <w:rPr>
          <w:sz w:val="24"/>
          <w:szCs w:val="24"/>
        </w:rPr>
        <w:lastRenderedPageBreak/>
        <w:t xml:space="preserve">det var </w:t>
      </w:r>
      <w:proofErr w:type="spellStart"/>
      <w:r w:rsidRPr="004E6965">
        <w:rPr>
          <w:sz w:val="24"/>
          <w:szCs w:val="24"/>
        </w:rPr>
        <w:t>stalten</w:t>
      </w:r>
      <w:proofErr w:type="spellEnd"/>
      <w:r w:rsidRPr="004E6965">
        <w:rPr>
          <w:sz w:val="24"/>
          <w:szCs w:val="24"/>
        </w:rPr>
        <w:t xml:space="preserve"> </w:t>
      </w:r>
      <w:proofErr w:type="spellStart"/>
      <w:r w:rsidRPr="004E6965">
        <w:rPr>
          <w:sz w:val="24"/>
          <w:szCs w:val="24"/>
        </w:rPr>
        <w:t>Adelus</w:t>
      </w:r>
      <w:proofErr w:type="spellEnd"/>
      <w:r w:rsidRPr="004E6965">
        <w:rPr>
          <w:sz w:val="24"/>
          <w:szCs w:val="24"/>
        </w:rPr>
        <w:br/>
        <w:t>han til jorden </w:t>
      </w:r>
      <w:proofErr w:type="spellStart"/>
      <w:r w:rsidRPr="004E6965">
        <w:rPr>
          <w:sz w:val="24"/>
          <w:szCs w:val="24"/>
        </w:rPr>
        <w:t>vog</w:t>
      </w:r>
      <w:proofErr w:type="spellEnd"/>
      <w:r w:rsidR="00B2235D">
        <w:rPr>
          <w:rStyle w:val="Fodnotehenvisning"/>
          <w:sz w:val="24"/>
          <w:szCs w:val="24"/>
        </w:rPr>
        <w:footnoteReference w:id="30"/>
      </w:r>
      <w:r w:rsidRPr="004E6965">
        <w:rPr>
          <w:sz w:val="24"/>
          <w:szCs w:val="24"/>
        </w:rPr>
        <w:t>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28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Så tog han det blodige sværd</w:t>
      </w:r>
      <w:r w:rsidRPr="004E6965">
        <w:rPr>
          <w:sz w:val="24"/>
          <w:szCs w:val="24"/>
        </w:rPr>
        <w:br/>
        <w:t>alt under sit skarlagenskind;</w:t>
      </w:r>
      <w:r w:rsidRPr="004E6965">
        <w:rPr>
          <w:sz w:val="24"/>
          <w:szCs w:val="24"/>
        </w:rPr>
        <w:br/>
        <w:t>så gik han i stenstuen</w:t>
      </w:r>
      <w:r w:rsidRPr="004E6965">
        <w:rPr>
          <w:sz w:val="24"/>
          <w:szCs w:val="24"/>
        </w:rPr>
        <w:br/>
        <w:t>for Peder, sin broder, ind.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29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”Hør du, Peder Skammelsøn,</w:t>
      </w:r>
      <w:r w:rsidRPr="004E6965">
        <w:rPr>
          <w:sz w:val="24"/>
          <w:szCs w:val="24"/>
        </w:rPr>
        <w:br/>
        <w:t>du tøver alt for længe;</w:t>
      </w:r>
      <w:r w:rsidRPr="004E6965">
        <w:rPr>
          <w:sz w:val="24"/>
          <w:szCs w:val="24"/>
        </w:rPr>
        <w:br/>
        <w:t>bruden længes fast</w:t>
      </w:r>
      <w:r w:rsidR="00B2235D">
        <w:rPr>
          <w:rStyle w:val="Fodnotehenvisning"/>
          <w:sz w:val="24"/>
          <w:szCs w:val="24"/>
        </w:rPr>
        <w:footnoteReference w:id="31"/>
      </w:r>
      <w:r w:rsidRPr="004E6965">
        <w:rPr>
          <w:sz w:val="24"/>
          <w:szCs w:val="24"/>
        </w:rPr>
        <w:t xml:space="preserve"> efter dig</w:t>
      </w:r>
      <w:r w:rsidRPr="004E6965">
        <w:rPr>
          <w:sz w:val="24"/>
          <w:szCs w:val="24"/>
        </w:rPr>
        <w:br/>
        <w:t>udi sin brudeseng.”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30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Mælte</w:t>
      </w:r>
      <w:r w:rsidR="00B2235D">
        <w:rPr>
          <w:rStyle w:val="Fodnotehenvisning"/>
          <w:sz w:val="24"/>
          <w:szCs w:val="24"/>
        </w:rPr>
        <w:footnoteReference w:id="32"/>
      </w:r>
      <w:r w:rsidRPr="004E6965">
        <w:rPr>
          <w:sz w:val="24"/>
          <w:szCs w:val="24"/>
        </w:rPr>
        <w:t> det Peder, hans broder,</w:t>
      </w:r>
      <w:r w:rsidRPr="004E6965">
        <w:rPr>
          <w:sz w:val="24"/>
          <w:szCs w:val="24"/>
        </w:rPr>
        <w:br/>
      </w:r>
      <w:proofErr w:type="spellStart"/>
      <w:r w:rsidRPr="004E6965">
        <w:rPr>
          <w:sz w:val="24"/>
          <w:szCs w:val="24"/>
        </w:rPr>
        <w:t>svared</w:t>
      </w:r>
      <w:proofErr w:type="spellEnd"/>
      <w:r w:rsidRPr="004E6965">
        <w:rPr>
          <w:sz w:val="24"/>
          <w:szCs w:val="24"/>
        </w:rPr>
        <w:t xml:space="preserve"> han alt så bra</w:t>
      </w:r>
      <w:r w:rsidR="00B2235D">
        <w:rPr>
          <w:sz w:val="24"/>
          <w:szCs w:val="24"/>
        </w:rPr>
        <w:t>t</w:t>
      </w:r>
      <w:r w:rsidR="00B2235D">
        <w:rPr>
          <w:rStyle w:val="Fodnotehenvisning"/>
          <w:sz w:val="24"/>
          <w:szCs w:val="24"/>
        </w:rPr>
        <w:footnoteReference w:id="33"/>
      </w:r>
      <w:r w:rsidRPr="004E6965">
        <w:rPr>
          <w:sz w:val="24"/>
          <w:szCs w:val="24"/>
        </w:rPr>
        <w:t>:</w:t>
      </w:r>
      <w:r w:rsidRPr="004E6965">
        <w:rPr>
          <w:sz w:val="24"/>
          <w:szCs w:val="24"/>
        </w:rPr>
        <w:br/>
        <w:t>”Så gerne vil jeg dig unde</w:t>
      </w:r>
      <w:r w:rsidRPr="004E6965">
        <w:rPr>
          <w:sz w:val="24"/>
          <w:szCs w:val="24"/>
        </w:rPr>
        <w:br/>
        <w:t>at sove hos bruden i nat.”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31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Det var Ebbe Skammelsøn,</w:t>
      </w:r>
      <w:r w:rsidRPr="004E6965">
        <w:rPr>
          <w:sz w:val="24"/>
          <w:szCs w:val="24"/>
        </w:rPr>
        <w:br/>
        <w:t>han sit sværd uddrog;</w:t>
      </w:r>
      <w:r w:rsidRPr="004E6965">
        <w:rPr>
          <w:sz w:val="24"/>
          <w:szCs w:val="24"/>
        </w:rPr>
        <w:br/>
        <w:t>det var Peder, hans broder,</w:t>
      </w:r>
      <w:r w:rsidRPr="004E6965">
        <w:rPr>
          <w:sz w:val="24"/>
          <w:szCs w:val="24"/>
        </w:rPr>
        <w:br/>
        <w:t>han til jorden </w:t>
      </w:r>
      <w:proofErr w:type="spellStart"/>
      <w:r w:rsidRPr="004E6965">
        <w:rPr>
          <w:sz w:val="24"/>
          <w:szCs w:val="24"/>
        </w:rPr>
        <w:t>vog</w:t>
      </w:r>
      <w:proofErr w:type="spellEnd"/>
      <w:r w:rsidRPr="004E6965">
        <w:rPr>
          <w:sz w:val="24"/>
          <w:szCs w:val="24"/>
        </w:rPr>
        <w:t>.</w:t>
      </w:r>
    </w:p>
    <w:p w:rsidR="004E6965" w:rsidRPr="004E6965" w:rsidRDefault="004E6965" w:rsidP="004E6965">
      <w:pPr>
        <w:rPr>
          <w:sz w:val="24"/>
          <w:szCs w:val="24"/>
        </w:rPr>
      </w:pPr>
      <w:r w:rsidRPr="004E6965">
        <w:rPr>
          <w:sz w:val="24"/>
          <w:szCs w:val="24"/>
          <w:vertAlign w:val="superscript"/>
        </w:rPr>
        <w:t>32</w:t>
      </w:r>
      <w:r w:rsidR="00197D9F">
        <w:rPr>
          <w:sz w:val="24"/>
          <w:szCs w:val="24"/>
          <w:vertAlign w:val="superscript"/>
        </w:rPr>
        <w:br/>
      </w:r>
      <w:r w:rsidRPr="004E6965">
        <w:rPr>
          <w:sz w:val="24"/>
          <w:szCs w:val="24"/>
        </w:rPr>
        <w:t>Hans fader gjorde han ilde sår,</w:t>
      </w:r>
      <w:r w:rsidRPr="004E6965">
        <w:rPr>
          <w:sz w:val="24"/>
          <w:szCs w:val="24"/>
        </w:rPr>
        <w:br/>
        <w:t xml:space="preserve">hans moder miste en </w:t>
      </w:r>
      <w:proofErr w:type="spellStart"/>
      <w:r w:rsidRPr="004E6965">
        <w:rPr>
          <w:sz w:val="24"/>
          <w:szCs w:val="24"/>
        </w:rPr>
        <w:t>hand</w:t>
      </w:r>
      <w:proofErr w:type="spellEnd"/>
      <w:r w:rsidRPr="004E6965">
        <w:rPr>
          <w:sz w:val="24"/>
          <w:szCs w:val="24"/>
        </w:rPr>
        <w:t>;</w:t>
      </w:r>
      <w:r w:rsidRPr="004E6965">
        <w:rPr>
          <w:sz w:val="24"/>
          <w:szCs w:val="24"/>
        </w:rPr>
        <w:br/>
        <w:t>fordi træder Ebbe Skammelsøn</w:t>
      </w:r>
      <w:r w:rsidRPr="004E6965">
        <w:rPr>
          <w:sz w:val="24"/>
          <w:szCs w:val="24"/>
        </w:rPr>
        <w:br/>
        <w:t>så mangen vild sti om land.</w:t>
      </w:r>
      <w:r w:rsidRPr="004E6965">
        <w:rPr>
          <w:sz w:val="24"/>
          <w:szCs w:val="24"/>
        </w:rPr>
        <w:br/>
      </w:r>
      <w:r w:rsidRPr="004E6965">
        <w:rPr>
          <w:i/>
          <w:iCs/>
          <w:sz w:val="24"/>
          <w:szCs w:val="24"/>
        </w:rPr>
        <w:t>Fordi træder Ebbe Skammelsøn så mangen sti vild.</w:t>
      </w:r>
    </w:p>
    <w:p w:rsidR="004E6965" w:rsidRPr="004E6965" w:rsidRDefault="004E6965">
      <w:pPr>
        <w:rPr>
          <w:sz w:val="24"/>
          <w:szCs w:val="24"/>
        </w:rPr>
      </w:pPr>
    </w:p>
    <w:sectPr w:rsidR="004E6965" w:rsidRPr="004E6965" w:rsidSect="004E6965">
      <w:pgSz w:w="11906" w:h="16838"/>
      <w:pgMar w:top="720" w:right="720" w:bottom="720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50F0" w:rsidRDefault="00FC50F0" w:rsidP="004E6965">
      <w:pPr>
        <w:spacing w:after="0" w:line="240" w:lineRule="auto"/>
      </w:pPr>
      <w:r>
        <w:separator/>
      </w:r>
    </w:p>
  </w:endnote>
  <w:endnote w:type="continuationSeparator" w:id="0">
    <w:p w:rsidR="00FC50F0" w:rsidRDefault="00FC50F0" w:rsidP="004E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50F0" w:rsidRDefault="00FC50F0" w:rsidP="004E6965">
      <w:pPr>
        <w:spacing w:after="0" w:line="240" w:lineRule="auto"/>
      </w:pPr>
      <w:r>
        <w:separator/>
      </w:r>
    </w:p>
  </w:footnote>
  <w:footnote w:type="continuationSeparator" w:id="0">
    <w:p w:rsidR="00FC50F0" w:rsidRDefault="00FC50F0" w:rsidP="004E6965">
      <w:pPr>
        <w:spacing w:after="0" w:line="240" w:lineRule="auto"/>
      </w:pPr>
      <w:r>
        <w:continuationSeparator/>
      </w:r>
    </w:p>
  </w:footnote>
  <w:footnote w:id="1">
    <w:p w:rsidR="004E6965" w:rsidRPr="004E6965" w:rsidRDefault="004E6965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 w:rsidR="00CF5647">
        <w:rPr>
          <w:i/>
        </w:rPr>
        <w:t>n</w:t>
      </w:r>
      <w:r>
        <w:rPr>
          <w:i/>
        </w:rPr>
        <w:t>ør</w:t>
      </w:r>
      <w:proofErr w:type="spellEnd"/>
      <w:r>
        <w:rPr>
          <w:i/>
        </w:rPr>
        <w:t xml:space="preserve"> i Ty</w:t>
      </w:r>
      <w:r>
        <w:t>: i det nordlige Thy</w:t>
      </w:r>
    </w:p>
  </w:footnote>
  <w:footnote w:id="2">
    <w:p w:rsidR="00CF5647" w:rsidRDefault="00CF5647">
      <w:pPr>
        <w:pStyle w:val="Fodnotetekst"/>
      </w:pPr>
      <w:r>
        <w:rPr>
          <w:rStyle w:val="Fodnotehenvisning"/>
        </w:rPr>
        <w:footnoteRef/>
      </w:r>
      <w:r>
        <w:rPr>
          <w:i/>
        </w:rPr>
        <w:t>r</w:t>
      </w:r>
      <w:r w:rsidRPr="00CF5647">
        <w:rPr>
          <w:i/>
        </w:rPr>
        <w:t>ig og kåd</w:t>
      </w:r>
      <w:r>
        <w:t>: mægtig og munter</w:t>
      </w:r>
    </w:p>
  </w:footnote>
  <w:footnote w:id="3">
    <w:p w:rsidR="004E6965" w:rsidRPr="00CF5647" w:rsidRDefault="004E6965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CF5647">
        <w:rPr>
          <w:i/>
        </w:rPr>
        <w:t>væne</w:t>
      </w:r>
      <w:r w:rsidR="00CF5647">
        <w:t>: smukke, håbefulde</w:t>
      </w:r>
    </w:p>
  </w:footnote>
  <w:footnote w:id="4">
    <w:p w:rsidR="00CF5647" w:rsidRDefault="00CF564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F5647">
        <w:rPr>
          <w:i/>
          <w:sz w:val="24"/>
          <w:szCs w:val="24"/>
        </w:rPr>
        <w:t>fores ilde ad</w:t>
      </w:r>
      <w:r w:rsidR="00AC47D6">
        <w:rPr>
          <w:sz w:val="24"/>
          <w:szCs w:val="24"/>
        </w:rPr>
        <w:t>: gik det ilde</w:t>
      </w:r>
    </w:p>
  </w:footnote>
  <w:footnote w:id="5">
    <w:p w:rsidR="00CF5647" w:rsidRPr="00CF5647" w:rsidRDefault="00CF564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Fordi</w:t>
      </w:r>
      <w:r>
        <w:t>: derfor</w:t>
      </w:r>
    </w:p>
  </w:footnote>
  <w:footnote w:id="6">
    <w:p w:rsidR="00AC47D6" w:rsidRPr="00AC47D6" w:rsidRDefault="00AC47D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rPr>
          <w:i/>
        </w:rPr>
        <w:t>stalten</w:t>
      </w:r>
      <w:proofErr w:type="spellEnd"/>
      <w:r>
        <w:t>: stolte</w:t>
      </w:r>
    </w:p>
  </w:footnote>
  <w:footnote w:id="7">
    <w:p w:rsidR="00AC47D6" w:rsidRPr="00AC47D6" w:rsidRDefault="00AC47D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hæder</w:t>
      </w:r>
      <w:r>
        <w:t>: håner</w:t>
      </w:r>
    </w:p>
  </w:footnote>
  <w:footnote w:id="8">
    <w:p w:rsidR="00615579" w:rsidRDefault="0061557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g</w:t>
      </w:r>
      <w:r w:rsidRPr="00615579">
        <w:rPr>
          <w:i/>
        </w:rPr>
        <w:t>rant</w:t>
      </w:r>
      <w:r>
        <w:t>: nøje</w:t>
      </w:r>
    </w:p>
  </w:footnote>
  <w:footnote w:id="9">
    <w:p w:rsidR="00615579" w:rsidRPr="00615579" w:rsidRDefault="0061557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615579">
        <w:rPr>
          <w:i/>
        </w:rPr>
        <w:t>halv mindre</w:t>
      </w:r>
      <w:r>
        <w:t>: langt mindre</w:t>
      </w:r>
    </w:p>
  </w:footnote>
  <w:footnote w:id="10">
    <w:p w:rsidR="005742C2" w:rsidRDefault="005742C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 w:rsidRPr="005742C2">
        <w:rPr>
          <w:i/>
        </w:rPr>
        <w:t>sanden</w:t>
      </w:r>
      <w:proofErr w:type="spellEnd"/>
      <w:r>
        <w:t>: sandt, helt ærligt</w:t>
      </w:r>
    </w:p>
  </w:footnote>
  <w:footnote w:id="11">
    <w:p w:rsidR="005742C2" w:rsidRDefault="005742C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5742C2">
        <w:rPr>
          <w:i/>
        </w:rPr>
        <w:t xml:space="preserve">de </w:t>
      </w:r>
      <w:proofErr w:type="spellStart"/>
      <w:r w:rsidRPr="005742C2">
        <w:rPr>
          <w:i/>
        </w:rPr>
        <w:t>rådte</w:t>
      </w:r>
      <w:proofErr w:type="spellEnd"/>
      <w:r w:rsidRPr="005742C2">
        <w:rPr>
          <w:i/>
        </w:rPr>
        <w:t xml:space="preserve"> det i-så brat</w:t>
      </w:r>
      <w:r>
        <w:t>: de bestemte det så hastigt</w:t>
      </w:r>
    </w:p>
  </w:footnote>
  <w:footnote w:id="12">
    <w:p w:rsidR="008C08D4" w:rsidRDefault="008C08D4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8C08D4">
        <w:rPr>
          <w:i/>
        </w:rPr>
        <w:t>stenstue</w:t>
      </w:r>
      <w:r>
        <w:t>: storstue, riddersal – ofte bygget af sten</w:t>
      </w:r>
    </w:p>
  </w:footnote>
  <w:footnote w:id="13">
    <w:p w:rsidR="00C16C1D" w:rsidRDefault="00C16C1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v</w:t>
      </w:r>
      <w:r w:rsidRPr="00C16C1D">
        <w:rPr>
          <w:i/>
        </w:rPr>
        <w:t>el i lag</w:t>
      </w:r>
      <w:r>
        <w:t>: tilpas, i rette tid</w:t>
      </w:r>
    </w:p>
  </w:footnote>
  <w:footnote w:id="14">
    <w:p w:rsidR="006B0990" w:rsidRDefault="006B099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6B0990">
        <w:rPr>
          <w:i/>
        </w:rPr>
        <w:t xml:space="preserve">hveden er dette </w:t>
      </w:r>
      <w:proofErr w:type="spellStart"/>
      <w:r w:rsidRPr="006B0990">
        <w:rPr>
          <w:i/>
        </w:rPr>
        <w:t>møgle</w:t>
      </w:r>
      <w:proofErr w:type="spellEnd"/>
      <w:r w:rsidRPr="006B0990">
        <w:rPr>
          <w:i/>
        </w:rPr>
        <w:t xml:space="preserve"> folk</w:t>
      </w:r>
      <w:r>
        <w:t>: hvorfor er alle disse folk her?</w:t>
      </w:r>
    </w:p>
  </w:footnote>
  <w:footnote w:id="15">
    <w:p w:rsidR="006B0990" w:rsidRDefault="006B099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n</w:t>
      </w:r>
      <w:r w:rsidRPr="006B0990">
        <w:rPr>
          <w:i/>
        </w:rPr>
        <w:t>ød</w:t>
      </w:r>
      <w:r>
        <w:t>: sorg</w:t>
      </w:r>
    </w:p>
  </w:footnote>
  <w:footnote w:id="16">
    <w:p w:rsidR="006B0990" w:rsidRDefault="006B099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g</w:t>
      </w:r>
      <w:r w:rsidRPr="006B0990">
        <w:rPr>
          <w:i/>
        </w:rPr>
        <w:t>uldbrase</w:t>
      </w:r>
      <w:r>
        <w:t>: guldsmykke</w:t>
      </w:r>
    </w:p>
  </w:footnote>
  <w:footnote w:id="17">
    <w:p w:rsidR="006B0990" w:rsidRDefault="006B099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a</w:t>
      </w:r>
      <w:r w:rsidRPr="006B0990">
        <w:rPr>
          <w:i/>
        </w:rPr>
        <w:t>gtet</w:t>
      </w:r>
      <w:r>
        <w:t>: tiltænkt</w:t>
      </w:r>
    </w:p>
  </w:footnote>
  <w:footnote w:id="18">
    <w:p w:rsidR="00DB60E4" w:rsidRDefault="00DB60E4">
      <w:pPr>
        <w:pStyle w:val="Fodnotetekst"/>
      </w:pPr>
      <w:r>
        <w:rPr>
          <w:rStyle w:val="Fodnotehenvisning"/>
        </w:rPr>
        <w:footnoteRef/>
      </w:r>
      <w:r>
        <w:rPr>
          <w:i/>
        </w:rPr>
        <w:t>h</w:t>
      </w:r>
      <w:r w:rsidRPr="00DB60E4">
        <w:rPr>
          <w:i/>
        </w:rPr>
        <w:t>eden</w:t>
      </w:r>
      <w:r>
        <w:t>: herfra, bort</w:t>
      </w:r>
    </w:p>
  </w:footnote>
  <w:footnote w:id="19">
    <w:p w:rsidR="00216E49" w:rsidRDefault="00216E4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k</w:t>
      </w:r>
      <w:r w:rsidRPr="00216E49">
        <w:rPr>
          <w:i/>
        </w:rPr>
        <w:t>vide</w:t>
      </w:r>
      <w:r>
        <w:t>: sorg, smerte</w:t>
      </w:r>
    </w:p>
  </w:footnote>
  <w:footnote w:id="20">
    <w:p w:rsidR="000E1EB8" w:rsidRDefault="000E1EB8">
      <w:pPr>
        <w:pStyle w:val="Fodnotetekst"/>
      </w:pPr>
      <w:r>
        <w:rPr>
          <w:rStyle w:val="Fodnotehenvisning"/>
        </w:rPr>
        <w:footnoteRef/>
      </w:r>
      <w:r>
        <w:rPr>
          <w:i/>
        </w:rPr>
        <w:t>b</w:t>
      </w:r>
      <w:r w:rsidRPr="000E1EB8">
        <w:rPr>
          <w:i/>
        </w:rPr>
        <w:t>ide</w:t>
      </w:r>
      <w:r>
        <w:t>: bie, blive</w:t>
      </w:r>
    </w:p>
  </w:footnote>
  <w:footnote w:id="21">
    <w:p w:rsidR="000E1EB8" w:rsidRDefault="000E1EB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E1EB8">
        <w:rPr>
          <w:i/>
        </w:rPr>
        <w:t>gå at skænke</w:t>
      </w:r>
      <w:r>
        <w:t>: det var ærefuldt at skænke drikkene</w:t>
      </w:r>
    </w:p>
  </w:footnote>
  <w:footnote w:id="22">
    <w:p w:rsidR="000E1EB8" w:rsidRPr="000E1EB8" w:rsidRDefault="000E1EB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hver sinde</w:t>
      </w:r>
      <w:r>
        <w:t>: hver gang</w:t>
      </w:r>
    </w:p>
  </w:footnote>
  <w:footnote w:id="23">
    <w:p w:rsidR="003B4FD8" w:rsidRPr="003B4FD8" w:rsidRDefault="003B4FD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rimen</w:t>
      </w:r>
      <w:r>
        <w:t>: duggen</w:t>
      </w:r>
    </w:p>
  </w:footnote>
  <w:footnote w:id="24">
    <w:p w:rsidR="00D90FB0" w:rsidRDefault="00D90FB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D90FB0">
        <w:rPr>
          <w:i/>
        </w:rPr>
        <w:t>brudehus</w:t>
      </w:r>
      <w:r>
        <w:t>: rummet for bryllupsnatten</w:t>
      </w:r>
    </w:p>
  </w:footnote>
  <w:footnote w:id="25">
    <w:p w:rsidR="00D90FB0" w:rsidRPr="00D90FB0" w:rsidRDefault="00D90FB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for</w:t>
      </w:r>
      <w:r>
        <w:t>: forrest</w:t>
      </w:r>
    </w:p>
  </w:footnote>
  <w:footnote w:id="26">
    <w:p w:rsidR="00D90FB0" w:rsidRPr="00D90FB0" w:rsidRDefault="00D90FB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rPr>
          <w:i/>
        </w:rPr>
        <w:t>højenloftsbro</w:t>
      </w:r>
      <w:proofErr w:type="spellEnd"/>
      <w:r>
        <w:t>: svalegang</w:t>
      </w:r>
    </w:p>
  </w:footnote>
  <w:footnote w:id="27">
    <w:p w:rsidR="00B618E3" w:rsidRDefault="00B618E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B618E3">
        <w:rPr>
          <w:i/>
        </w:rPr>
        <w:t>være for moder</w:t>
      </w:r>
      <w:r>
        <w:t>: være som en moder</w:t>
      </w:r>
    </w:p>
  </w:footnote>
  <w:footnote w:id="28">
    <w:p w:rsidR="00805BB3" w:rsidRPr="00805BB3" w:rsidRDefault="00805BB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rømmer</w:t>
      </w:r>
      <w:r>
        <w:t>: stikker af, flygter</w:t>
      </w:r>
    </w:p>
  </w:footnote>
  <w:footnote w:id="29">
    <w:p w:rsidR="00B2235D" w:rsidRPr="00B2235D" w:rsidRDefault="00B2235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vånde</w:t>
      </w:r>
      <w:r>
        <w:t>: sorg, smerte</w:t>
      </w:r>
    </w:p>
  </w:footnote>
  <w:footnote w:id="30">
    <w:p w:rsidR="00B2235D" w:rsidRPr="00B2235D" w:rsidRDefault="00B2235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rPr>
          <w:i/>
        </w:rPr>
        <w:t>vog</w:t>
      </w:r>
      <w:proofErr w:type="spellEnd"/>
      <w:r>
        <w:t>: slog</w:t>
      </w:r>
    </w:p>
  </w:footnote>
  <w:footnote w:id="31">
    <w:p w:rsidR="00B2235D" w:rsidRPr="00B2235D" w:rsidRDefault="00B2235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fast</w:t>
      </w:r>
      <w:r>
        <w:t>: allerede</w:t>
      </w:r>
    </w:p>
  </w:footnote>
  <w:footnote w:id="32">
    <w:p w:rsidR="00B2235D" w:rsidRPr="00B2235D" w:rsidRDefault="00B2235D">
      <w:pPr>
        <w:pStyle w:val="Fodnotetekst"/>
        <w:rPr>
          <w:i/>
        </w:rPr>
      </w:pPr>
      <w:r>
        <w:rPr>
          <w:rStyle w:val="Fodnotehenvisning"/>
        </w:rPr>
        <w:footnoteRef/>
      </w:r>
      <w:r>
        <w:t xml:space="preserve"> </w:t>
      </w:r>
      <w:r>
        <w:rPr>
          <w:i/>
        </w:rPr>
        <w:t>mælte</w:t>
      </w:r>
      <w:r w:rsidRPr="00B2235D">
        <w:t>: sagde</w:t>
      </w:r>
    </w:p>
  </w:footnote>
  <w:footnote w:id="33">
    <w:p w:rsidR="00B2235D" w:rsidRDefault="00B2235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B2235D">
        <w:rPr>
          <w:i/>
        </w:rPr>
        <w:t>alt så brat</w:t>
      </w:r>
      <w:r>
        <w:t>: hurtigt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65"/>
    <w:rsid w:val="000E1EB8"/>
    <w:rsid w:val="00197D9F"/>
    <w:rsid w:val="00216E49"/>
    <w:rsid w:val="00254700"/>
    <w:rsid w:val="00304E63"/>
    <w:rsid w:val="003B4FD8"/>
    <w:rsid w:val="004E6965"/>
    <w:rsid w:val="005742C2"/>
    <w:rsid w:val="00615579"/>
    <w:rsid w:val="006B0990"/>
    <w:rsid w:val="00805BB3"/>
    <w:rsid w:val="008C08D4"/>
    <w:rsid w:val="009C71BB"/>
    <w:rsid w:val="00AC47D6"/>
    <w:rsid w:val="00B2235D"/>
    <w:rsid w:val="00B618E3"/>
    <w:rsid w:val="00C16C1D"/>
    <w:rsid w:val="00CF5647"/>
    <w:rsid w:val="00D90FB0"/>
    <w:rsid w:val="00DB60E4"/>
    <w:rsid w:val="00E92138"/>
    <w:rsid w:val="00FC50F0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70DE79-0619-A84F-9071-0D3728A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4E696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E696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E6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1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3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83F1-4AE3-E948-B1EB-C398367C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Balslev Madsen</dc:creator>
  <cp:keywords/>
  <dc:description/>
  <cp:lastModifiedBy>Lisa Ludvigsen Al-Mashhadi</cp:lastModifiedBy>
  <cp:revision>2</cp:revision>
  <dcterms:created xsi:type="dcterms:W3CDTF">2021-01-20T12:09:00Z</dcterms:created>
  <dcterms:modified xsi:type="dcterms:W3CDTF">2021-01-20T12:09:00Z</dcterms:modified>
</cp:coreProperties>
</file>