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60884D" w14:textId="1035A1F0" w:rsidR="009B0E70" w:rsidRPr="007E1994" w:rsidRDefault="009B0E70" w:rsidP="009B29C4">
      <w:pPr>
        <w:spacing w:line="360" w:lineRule="auto"/>
        <w:jc w:val="both"/>
        <w:rPr>
          <w:rFonts w:ascii="Palatino" w:hAnsi="Palatino"/>
          <w:b/>
          <w:sz w:val="30"/>
          <w:szCs w:val="30"/>
          <w:u w:val="single"/>
        </w:rPr>
      </w:pPr>
      <w:r w:rsidRPr="007E1994">
        <w:rPr>
          <w:rFonts w:ascii="Palatino" w:hAnsi="Palatino"/>
          <w:b/>
          <w:sz w:val="30"/>
          <w:szCs w:val="30"/>
          <w:u w:val="single"/>
        </w:rPr>
        <w:t xml:space="preserve">Germand Gladensvend og </w:t>
      </w:r>
      <w:r w:rsidR="001A7CEA" w:rsidRPr="007E1994">
        <w:rPr>
          <w:rFonts w:ascii="Palatino" w:hAnsi="Palatino"/>
          <w:b/>
          <w:sz w:val="30"/>
          <w:szCs w:val="30"/>
          <w:u w:val="single"/>
        </w:rPr>
        <w:t xml:space="preserve">Sigmund </w:t>
      </w:r>
      <w:r w:rsidRPr="007E1994">
        <w:rPr>
          <w:rFonts w:ascii="Palatino" w:hAnsi="Palatino"/>
          <w:b/>
          <w:sz w:val="30"/>
          <w:szCs w:val="30"/>
          <w:u w:val="single"/>
        </w:rPr>
        <w:t>Freud</w:t>
      </w:r>
    </w:p>
    <w:p w14:paraId="139B0DCF" w14:textId="77777777" w:rsidR="00375E36" w:rsidRPr="007E1994" w:rsidRDefault="00375E36" w:rsidP="009B29C4">
      <w:pPr>
        <w:spacing w:line="360" w:lineRule="auto"/>
        <w:jc w:val="both"/>
        <w:rPr>
          <w:rFonts w:ascii="Palatino" w:hAnsi="Palatino"/>
          <w:b/>
          <w:sz w:val="22"/>
          <w:szCs w:val="22"/>
        </w:rPr>
      </w:pPr>
    </w:p>
    <w:p w14:paraId="5359B422" w14:textId="7F2B66E9" w:rsidR="009B0E70" w:rsidRPr="007E1994" w:rsidRDefault="009B0E70" w:rsidP="009B29C4">
      <w:pPr>
        <w:pStyle w:val="NormalWeb"/>
        <w:spacing w:before="0" w:beforeAutospacing="0" w:after="0" w:afterAutospacing="0" w:line="360" w:lineRule="auto"/>
        <w:jc w:val="both"/>
        <w:rPr>
          <w:rFonts w:ascii="Palatino" w:hAnsi="Palatino" w:cs="Arial"/>
          <w:sz w:val="22"/>
          <w:szCs w:val="22"/>
        </w:rPr>
      </w:pPr>
      <w:r w:rsidRPr="007E1994">
        <w:rPr>
          <w:rFonts w:ascii="Palatino" w:hAnsi="Palatino" w:cs="Arial"/>
          <w:sz w:val="22"/>
          <w:szCs w:val="22"/>
        </w:rPr>
        <w:t>Budskabet i German Gladensvend er, at man ikke kan flygte fra sin skæbne</w:t>
      </w:r>
      <w:r w:rsidR="00375E36" w:rsidRPr="007E1994">
        <w:rPr>
          <w:rFonts w:ascii="Palatino" w:hAnsi="Palatino" w:cs="Arial"/>
          <w:sz w:val="22"/>
          <w:szCs w:val="22"/>
        </w:rPr>
        <w:t>,</w:t>
      </w:r>
      <w:r w:rsidR="00B25DF9" w:rsidRPr="007E1994">
        <w:rPr>
          <w:rFonts w:ascii="Palatino" w:hAnsi="Palatino" w:cs="Arial"/>
          <w:sz w:val="22"/>
          <w:szCs w:val="22"/>
        </w:rPr>
        <w:t xml:space="preserve"> og at man ikke kan ændre den. D</w:t>
      </w:r>
      <w:r w:rsidRPr="007E1994">
        <w:rPr>
          <w:rFonts w:ascii="Palatino" w:hAnsi="Palatino" w:cs="Arial"/>
          <w:sz w:val="22"/>
          <w:szCs w:val="22"/>
        </w:rPr>
        <w:t>erudover fortæller folkevisen os noget om</w:t>
      </w:r>
      <w:r w:rsidR="00CA7D69" w:rsidRPr="007E1994">
        <w:rPr>
          <w:rFonts w:ascii="Palatino" w:hAnsi="Palatino" w:cs="Arial"/>
          <w:sz w:val="22"/>
          <w:szCs w:val="22"/>
        </w:rPr>
        <w:t xml:space="preserve"> at</w:t>
      </w:r>
      <w:r w:rsidRPr="007E1994">
        <w:rPr>
          <w:rFonts w:ascii="Palatino" w:hAnsi="Palatino" w:cs="Arial"/>
          <w:sz w:val="22"/>
          <w:szCs w:val="22"/>
        </w:rPr>
        <w:t xml:space="preserve"> blive voksen, at klippe båndene til familien (især moderen), at tage nogle “knubs” i livet og at rejse hjemmefra.</w:t>
      </w:r>
    </w:p>
    <w:p w14:paraId="7B801505" w14:textId="5C3BD6B9" w:rsidR="009B29C4" w:rsidRPr="007E1994" w:rsidRDefault="009B0E70" w:rsidP="009B29C4">
      <w:pPr>
        <w:pStyle w:val="NormalWeb"/>
        <w:spacing w:before="0" w:beforeAutospacing="0" w:after="0" w:afterAutospacing="0" w:line="360" w:lineRule="auto"/>
        <w:jc w:val="both"/>
        <w:rPr>
          <w:rFonts w:ascii="Palatino" w:hAnsi="Palatino" w:cs="Arial"/>
          <w:sz w:val="22"/>
          <w:szCs w:val="22"/>
        </w:rPr>
      </w:pPr>
      <w:r w:rsidRPr="007E1994">
        <w:rPr>
          <w:rFonts w:ascii="Palatino" w:hAnsi="Palatino" w:cs="Arial"/>
          <w:sz w:val="22"/>
          <w:szCs w:val="22"/>
        </w:rPr>
        <w:t xml:space="preserve">Omvendt fortæller visen os også noget om nogle af de afsavn, vi kan have i voksenlivet; German vælger at vende hjem til sin moder på trods af, at han kunne være blevet hos sin elskede. Sølverlad prøver hernæst at klippe båndene mellem German og moderen (de små fugle), hvilket dog heller ikke vil lykkes. I enden er German Gladensvends død moderens skyld, idet hun har været overbeskyttende og ude af stand til at se konsekvensen af hendes handlinger (da hun </w:t>
      </w:r>
      <w:r w:rsidR="00375E36" w:rsidRPr="007E1994">
        <w:rPr>
          <w:rFonts w:ascii="Palatino" w:hAnsi="Palatino" w:cs="Arial"/>
          <w:sz w:val="22"/>
          <w:szCs w:val="22"/>
        </w:rPr>
        <w:t>lovede sin barn væk til gammen).</w:t>
      </w:r>
    </w:p>
    <w:p w14:paraId="3F180609" w14:textId="77777777" w:rsidR="00CA7D69" w:rsidRPr="007E1994" w:rsidRDefault="00CA7D69" w:rsidP="009B29C4">
      <w:pPr>
        <w:pStyle w:val="NormalWeb"/>
        <w:spacing w:before="0" w:beforeAutospacing="0" w:line="360" w:lineRule="auto"/>
        <w:jc w:val="both"/>
        <w:rPr>
          <w:rFonts w:ascii="Palatino" w:hAnsi="Palatino" w:cs="Arial"/>
          <w:b/>
          <w:sz w:val="22"/>
          <w:szCs w:val="22"/>
        </w:rPr>
      </w:pPr>
    </w:p>
    <w:p w14:paraId="75AF5465" w14:textId="0148B9CB" w:rsidR="00CA7D69" w:rsidRPr="007E1994" w:rsidRDefault="009B29C4" w:rsidP="009B29C4">
      <w:pPr>
        <w:pStyle w:val="NormalWeb"/>
        <w:spacing w:before="0" w:beforeAutospacing="0" w:line="360" w:lineRule="auto"/>
        <w:jc w:val="both"/>
        <w:rPr>
          <w:rFonts w:ascii="Palatino" w:hAnsi="Palatino" w:cs="Arial"/>
          <w:i/>
          <w:iCs/>
          <w:sz w:val="22"/>
          <w:szCs w:val="22"/>
        </w:rPr>
      </w:pPr>
      <w:r w:rsidRPr="007E1994">
        <w:rPr>
          <w:rFonts w:ascii="Palatino" w:hAnsi="Palatino" w:cs="Arial"/>
          <w:b/>
          <w:sz w:val="22"/>
          <w:szCs w:val="22"/>
        </w:rPr>
        <w:t>Faget dansk:</w:t>
      </w:r>
      <w:r w:rsidR="00CA7D69" w:rsidRPr="007E1994">
        <w:rPr>
          <w:rFonts w:ascii="Palatino" w:hAnsi="Palatino" w:cs="Arial"/>
          <w:b/>
          <w:sz w:val="22"/>
          <w:szCs w:val="22"/>
        </w:rPr>
        <w:t xml:space="preserve"> </w:t>
      </w:r>
      <w:r w:rsidRPr="007E1994">
        <w:rPr>
          <w:rFonts w:ascii="Palatino" w:hAnsi="Palatino" w:cs="Arial"/>
          <w:sz w:val="22"/>
          <w:szCs w:val="22"/>
        </w:rPr>
        <w:t>Faget d</w:t>
      </w:r>
      <w:r w:rsidR="00CC7298" w:rsidRPr="007E1994">
        <w:rPr>
          <w:rFonts w:ascii="Palatino" w:hAnsi="Palatino" w:cs="Arial"/>
          <w:sz w:val="22"/>
          <w:szCs w:val="22"/>
        </w:rPr>
        <w:t>ansk er en del af humaniora</w:t>
      </w:r>
      <w:r w:rsidRPr="007E1994">
        <w:rPr>
          <w:rFonts w:ascii="Palatino" w:hAnsi="Palatino" w:cs="Arial"/>
          <w:sz w:val="22"/>
          <w:szCs w:val="22"/>
        </w:rPr>
        <w:t>,</w:t>
      </w:r>
      <w:r w:rsidR="00CC7298" w:rsidRPr="007E1994">
        <w:rPr>
          <w:rFonts w:ascii="Palatino" w:hAnsi="Palatino" w:cs="Arial"/>
          <w:sz w:val="22"/>
          <w:szCs w:val="22"/>
        </w:rPr>
        <w:t xml:space="preserve"> </w:t>
      </w:r>
      <w:r w:rsidRPr="007E1994">
        <w:rPr>
          <w:rFonts w:ascii="Palatino" w:hAnsi="Palatino" w:cs="Arial"/>
          <w:sz w:val="22"/>
          <w:szCs w:val="22"/>
        </w:rPr>
        <w:t>der</w:t>
      </w:r>
      <w:r w:rsidR="00CC7298" w:rsidRPr="007E1994">
        <w:rPr>
          <w:rFonts w:ascii="Palatino" w:hAnsi="Palatino" w:cs="Arial"/>
          <w:sz w:val="22"/>
          <w:szCs w:val="22"/>
        </w:rPr>
        <w:t xml:space="preserve"> en videnskab, som beskæftiger sig med mennesket. Humaniora benytter sig overordnet af metoden hermeneutik (at fortolke). Hermeneutik</w:t>
      </w:r>
      <w:r w:rsidR="007E1994">
        <w:rPr>
          <w:rFonts w:ascii="Palatino" w:hAnsi="Palatino" w:cs="Arial"/>
          <w:sz w:val="22"/>
          <w:szCs w:val="22"/>
        </w:rPr>
        <w:t>ken er kort beskrevet den proce</w:t>
      </w:r>
      <w:r w:rsidR="00CC7298" w:rsidRPr="007E1994">
        <w:rPr>
          <w:rFonts w:ascii="Palatino" w:hAnsi="Palatino" w:cs="Arial"/>
          <w:sz w:val="22"/>
          <w:szCs w:val="22"/>
        </w:rPr>
        <w:t xml:space="preserve">s, </w:t>
      </w:r>
      <w:r w:rsidRPr="007E1994">
        <w:rPr>
          <w:rFonts w:ascii="Palatino" w:hAnsi="Palatino" w:cs="Arial"/>
          <w:sz w:val="22"/>
          <w:szCs w:val="22"/>
        </w:rPr>
        <w:t>der eksisterer i en fortolkning:</w:t>
      </w:r>
    </w:p>
    <w:p w14:paraId="48DECB14" w14:textId="6245968F" w:rsidR="00CC7298" w:rsidRPr="007E1994" w:rsidRDefault="00CC7298" w:rsidP="00CA7D69">
      <w:pPr>
        <w:pStyle w:val="NormalWeb"/>
        <w:spacing w:before="0" w:beforeAutospacing="0" w:line="360" w:lineRule="auto"/>
        <w:jc w:val="center"/>
        <w:rPr>
          <w:rFonts w:ascii="Palatino" w:hAnsi="Palatino" w:cs="Arial"/>
          <w:b/>
          <w:sz w:val="22"/>
          <w:szCs w:val="22"/>
        </w:rPr>
      </w:pPr>
      <w:r w:rsidRPr="007E1994">
        <w:rPr>
          <w:rFonts w:ascii="Palatino" w:hAnsi="Palatino" w:cs="Arial"/>
          <w:i/>
          <w:iCs/>
          <w:sz w:val="22"/>
          <w:szCs w:val="22"/>
        </w:rPr>
        <w:t>Hvem</w:t>
      </w:r>
      <w:r w:rsidRPr="007E1994">
        <w:rPr>
          <w:rFonts w:ascii="Palatino" w:hAnsi="Palatino" w:cs="Arial"/>
          <w:sz w:val="22"/>
          <w:szCs w:val="22"/>
        </w:rPr>
        <w:t xml:space="preserve"> udtrykker </w:t>
      </w:r>
      <w:r w:rsidRPr="007E1994">
        <w:rPr>
          <w:rFonts w:ascii="Palatino" w:hAnsi="Palatino" w:cs="Arial"/>
          <w:i/>
          <w:iCs/>
          <w:sz w:val="22"/>
          <w:szCs w:val="22"/>
        </w:rPr>
        <w:t>hvad</w:t>
      </w:r>
      <w:r w:rsidRPr="007E1994">
        <w:rPr>
          <w:rFonts w:ascii="Palatino" w:hAnsi="Palatino" w:cs="Arial"/>
          <w:sz w:val="22"/>
          <w:szCs w:val="22"/>
        </w:rPr>
        <w:t xml:space="preserve"> til </w:t>
      </w:r>
      <w:r w:rsidRPr="007E1994">
        <w:rPr>
          <w:rFonts w:ascii="Palatino" w:hAnsi="Palatino" w:cs="Arial"/>
          <w:i/>
          <w:iCs/>
          <w:sz w:val="22"/>
          <w:szCs w:val="22"/>
        </w:rPr>
        <w:t>hvem</w:t>
      </w:r>
      <w:r w:rsidRPr="007E1994">
        <w:rPr>
          <w:rFonts w:ascii="Palatino" w:hAnsi="Palatino" w:cs="Arial"/>
          <w:sz w:val="22"/>
          <w:szCs w:val="22"/>
        </w:rPr>
        <w:t xml:space="preserve"> på hvilken </w:t>
      </w:r>
      <w:r w:rsidRPr="007E1994">
        <w:rPr>
          <w:rFonts w:ascii="Palatino" w:hAnsi="Palatino" w:cs="Arial"/>
          <w:i/>
          <w:iCs/>
          <w:sz w:val="22"/>
          <w:szCs w:val="22"/>
        </w:rPr>
        <w:t>måde</w:t>
      </w:r>
      <w:r w:rsidRPr="007E1994">
        <w:rPr>
          <w:rFonts w:ascii="Palatino" w:hAnsi="Palatino" w:cs="Arial"/>
          <w:sz w:val="22"/>
          <w:szCs w:val="22"/>
        </w:rPr>
        <w:t xml:space="preserve"> i hvilken </w:t>
      </w:r>
      <w:r w:rsidRPr="007E1994">
        <w:rPr>
          <w:rFonts w:ascii="Palatino" w:hAnsi="Palatino" w:cs="Arial"/>
          <w:i/>
          <w:iCs/>
          <w:sz w:val="22"/>
          <w:szCs w:val="22"/>
        </w:rPr>
        <w:t>samm</w:t>
      </w:r>
      <w:bookmarkStart w:id="0" w:name="_GoBack"/>
      <w:bookmarkEnd w:id="0"/>
      <w:r w:rsidRPr="007E1994">
        <w:rPr>
          <w:rFonts w:ascii="Palatino" w:hAnsi="Palatino" w:cs="Arial"/>
          <w:i/>
          <w:iCs/>
          <w:sz w:val="22"/>
          <w:szCs w:val="22"/>
        </w:rPr>
        <w:t>enhæng</w:t>
      </w:r>
      <w:r w:rsidRPr="007E1994">
        <w:rPr>
          <w:rFonts w:ascii="Palatino" w:hAnsi="Palatino" w:cs="Arial"/>
          <w:sz w:val="22"/>
          <w:szCs w:val="22"/>
        </w:rPr>
        <w:t xml:space="preserve"> og med hvilken </w:t>
      </w:r>
      <w:r w:rsidRPr="007E1994">
        <w:rPr>
          <w:rFonts w:ascii="Palatino" w:hAnsi="Palatino" w:cs="Arial"/>
          <w:i/>
          <w:iCs/>
          <w:sz w:val="22"/>
          <w:szCs w:val="22"/>
        </w:rPr>
        <w:t>hensigt</w:t>
      </w:r>
      <w:r w:rsidRPr="007E1994">
        <w:rPr>
          <w:rFonts w:ascii="Palatino" w:hAnsi="Palatino" w:cs="Arial"/>
          <w:sz w:val="22"/>
          <w:szCs w:val="22"/>
        </w:rPr>
        <w:t>?</w:t>
      </w:r>
    </w:p>
    <w:p w14:paraId="7BB36C8E" w14:textId="63685789" w:rsidR="009B29C4" w:rsidRPr="007E1994" w:rsidRDefault="009B29C4" w:rsidP="009B29C4">
      <w:pPr>
        <w:pStyle w:val="NormalWeb"/>
        <w:spacing w:before="0" w:beforeAutospacing="0" w:after="0" w:afterAutospacing="0" w:line="360" w:lineRule="auto"/>
        <w:jc w:val="both"/>
        <w:rPr>
          <w:rFonts w:ascii="Palatino" w:hAnsi="Palatino" w:cs="Arial"/>
          <w:b/>
          <w:sz w:val="22"/>
          <w:szCs w:val="22"/>
        </w:rPr>
      </w:pPr>
      <w:r w:rsidRPr="007E1994">
        <w:rPr>
          <w:rFonts w:ascii="Palatino" w:hAnsi="Palatino" w:cs="Arial"/>
          <w:b/>
          <w:sz w:val="22"/>
          <w:szCs w:val="22"/>
        </w:rPr>
        <w:t>Psykoanalytisk metode</w:t>
      </w:r>
    </w:p>
    <w:p w14:paraId="4FD7595F" w14:textId="0A143451" w:rsidR="00CC7298" w:rsidRPr="007E1994" w:rsidRDefault="009B29C4" w:rsidP="009B29C4">
      <w:pPr>
        <w:pStyle w:val="NormalWeb"/>
        <w:spacing w:line="360" w:lineRule="auto"/>
        <w:rPr>
          <w:rFonts w:ascii="Palatino" w:hAnsi="Palatino" w:cs="Arial"/>
          <w:sz w:val="22"/>
          <w:szCs w:val="22"/>
        </w:rPr>
      </w:pPr>
      <w:r w:rsidRPr="007E1994">
        <w:rPr>
          <w:rFonts w:ascii="Palatino" w:hAnsi="Palatino" w:cs="Arial"/>
          <w:sz w:val="22"/>
          <w:szCs w:val="22"/>
        </w:rPr>
        <w:t xml:space="preserve">En af de danskfaglige metoder er den psykoanalytiske, som tager udgangspunkt i Freuds </w:t>
      </w:r>
      <w:r w:rsidR="00CC7298" w:rsidRPr="007E1994">
        <w:rPr>
          <w:rFonts w:ascii="Palatino" w:hAnsi="Palatino" w:cs="Arial"/>
          <w:sz w:val="22"/>
          <w:szCs w:val="22"/>
        </w:rPr>
        <w:t xml:space="preserve">personlighedsmodel (id, jeg, overjeg). </w:t>
      </w:r>
    </w:p>
    <w:p w14:paraId="138C7099" w14:textId="369B865D" w:rsidR="00CC7298" w:rsidRPr="007E1994" w:rsidRDefault="00CC7298" w:rsidP="009B29C4">
      <w:pPr>
        <w:pStyle w:val="NormalWeb"/>
        <w:spacing w:line="360" w:lineRule="auto"/>
        <w:rPr>
          <w:rFonts w:ascii="Palatino" w:hAnsi="Palatino" w:cs="Arial"/>
          <w:sz w:val="22"/>
          <w:szCs w:val="22"/>
        </w:rPr>
      </w:pPr>
      <w:r w:rsidRPr="007E1994">
        <w:rPr>
          <w:rFonts w:ascii="Palatino" w:hAnsi="Palatino" w:cs="Arial"/>
          <w:sz w:val="22"/>
          <w:szCs w:val="22"/>
        </w:rPr>
        <w:t>I en personkarakteristik eller fortolkning af teksten</w:t>
      </w:r>
      <w:r w:rsidR="009B29C4" w:rsidRPr="007E1994">
        <w:rPr>
          <w:rFonts w:ascii="Palatino" w:hAnsi="Palatino" w:cs="Arial"/>
          <w:sz w:val="22"/>
          <w:szCs w:val="22"/>
        </w:rPr>
        <w:t xml:space="preserve"> går </w:t>
      </w:r>
      <w:r w:rsidRPr="007E1994">
        <w:rPr>
          <w:rFonts w:ascii="Palatino" w:hAnsi="Palatino" w:cs="Arial"/>
          <w:sz w:val="22"/>
          <w:szCs w:val="22"/>
        </w:rPr>
        <w:t xml:space="preserve">man ud fra, at </w:t>
      </w:r>
      <w:r w:rsidR="009B29C4" w:rsidRPr="007E1994">
        <w:rPr>
          <w:rFonts w:ascii="Palatino" w:hAnsi="Palatino" w:cs="Arial"/>
          <w:sz w:val="22"/>
          <w:szCs w:val="22"/>
        </w:rPr>
        <w:t xml:space="preserve">mennesket er styret af drifter </w:t>
      </w:r>
      <w:r w:rsidRPr="007E1994">
        <w:rPr>
          <w:rFonts w:ascii="Palatino" w:hAnsi="Palatino" w:cs="Arial"/>
          <w:sz w:val="22"/>
          <w:szCs w:val="22"/>
        </w:rPr>
        <w:t>(biologi, seksualitet) og</w:t>
      </w:r>
      <w:r w:rsidR="009B29C4" w:rsidRPr="007E1994">
        <w:rPr>
          <w:rFonts w:ascii="Palatino" w:hAnsi="Palatino" w:cs="Arial"/>
          <w:sz w:val="22"/>
          <w:szCs w:val="22"/>
        </w:rPr>
        <w:t xml:space="preserve"> har en ubevidst side, som kan </w:t>
      </w:r>
      <w:r w:rsidRPr="007E1994">
        <w:rPr>
          <w:rFonts w:ascii="Palatino" w:hAnsi="Palatino" w:cs="Arial"/>
          <w:sz w:val="22"/>
          <w:szCs w:val="22"/>
        </w:rPr>
        <w:t xml:space="preserve">gemme på fortrængte drifter, drømme, etc. </w:t>
      </w:r>
    </w:p>
    <w:p w14:paraId="0DC86451" w14:textId="7AFDC113" w:rsidR="00CC7298" w:rsidRPr="007E1994" w:rsidRDefault="00CC7298" w:rsidP="009B29C4">
      <w:pPr>
        <w:pStyle w:val="NormalWeb"/>
        <w:spacing w:line="360" w:lineRule="auto"/>
        <w:rPr>
          <w:rFonts w:ascii="Palatino" w:hAnsi="Palatino" w:cs="Arial"/>
          <w:sz w:val="22"/>
          <w:szCs w:val="22"/>
        </w:rPr>
      </w:pPr>
      <w:r w:rsidRPr="007E1994">
        <w:rPr>
          <w:rFonts w:ascii="Palatino" w:hAnsi="Palatino" w:cs="Arial"/>
          <w:sz w:val="22"/>
          <w:szCs w:val="22"/>
        </w:rPr>
        <w:t xml:space="preserve">Teorien lægges </w:t>
      </w:r>
      <w:r w:rsidR="009B29C4" w:rsidRPr="007E1994">
        <w:rPr>
          <w:rFonts w:ascii="Palatino" w:hAnsi="Palatino" w:cs="Arial"/>
          <w:sz w:val="22"/>
          <w:szCs w:val="22"/>
        </w:rPr>
        <w:t xml:space="preserve">ned over personerne i teksten. Herefter </w:t>
      </w:r>
      <w:r w:rsidRPr="007E1994">
        <w:rPr>
          <w:rFonts w:ascii="Palatino" w:hAnsi="Palatino" w:cs="Arial"/>
          <w:sz w:val="22"/>
          <w:szCs w:val="22"/>
        </w:rPr>
        <w:t>afdækkes</w:t>
      </w:r>
      <w:r w:rsidR="009B29C4" w:rsidRPr="007E1994">
        <w:rPr>
          <w:rFonts w:ascii="Palatino" w:hAnsi="Palatino" w:cs="Arial"/>
          <w:sz w:val="22"/>
          <w:szCs w:val="22"/>
        </w:rPr>
        <w:t xml:space="preserve"> det</w:t>
      </w:r>
      <w:r w:rsidRPr="007E1994">
        <w:rPr>
          <w:rFonts w:ascii="Palatino" w:hAnsi="Palatino" w:cs="Arial"/>
          <w:sz w:val="22"/>
          <w:szCs w:val="22"/>
        </w:rPr>
        <w:t xml:space="preserve">, hvem der lader sig dominere af drifter eller overjeg/hvem der symboliserer disse, hvad der er årsag til de forskellige personers adfærd, og hvad resultatet bliver. </w:t>
      </w:r>
    </w:p>
    <w:p w14:paraId="4865B697" w14:textId="00B16525" w:rsidR="009B0E70" w:rsidRPr="007E1994" w:rsidRDefault="00CC7298" w:rsidP="009B29C4">
      <w:pPr>
        <w:pStyle w:val="NormalWeb"/>
        <w:spacing w:line="360" w:lineRule="auto"/>
        <w:rPr>
          <w:rFonts w:ascii="Palatino" w:hAnsi="Palatino" w:cs="Arial"/>
          <w:sz w:val="22"/>
          <w:szCs w:val="22"/>
        </w:rPr>
      </w:pPr>
      <w:r w:rsidRPr="007E1994">
        <w:rPr>
          <w:rFonts w:ascii="Palatino" w:hAnsi="Palatino" w:cs="Arial"/>
          <w:sz w:val="22"/>
          <w:szCs w:val="22"/>
        </w:rPr>
        <w:t>Tekstens udsagn om familierelationer, opdragelse, fader- eller moderbindinger m.m.</w:t>
      </w:r>
      <w:r w:rsidR="009B29C4" w:rsidRPr="007E1994">
        <w:rPr>
          <w:rFonts w:ascii="Palatino" w:hAnsi="Palatino" w:cs="Arial"/>
          <w:sz w:val="22"/>
          <w:szCs w:val="22"/>
        </w:rPr>
        <w:t xml:space="preserve"> vil være genstand for analyse, hvor man f.eks. undersøger, h</w:t>
      </w:r>
      <w:r w:rsidRPr="007E1994">
        <w:rPr>
          <w:rFonts w:ascii="Palatino" w:hAnsi="Palatino" w:cs="Arial"/>
          <w:sz w:val="22"/>
          <w:szCs w:val="22"/>
        </w:rPr>
        <w:t xml:space="preserve">vad eller hvem i teksten </w:t>
      </w:r>
      <w:r w:rsidR="009B29C4" w:rsidRPr="007E1994">
        <w:rPr>
          <w:rFonts w:ascii="Palatino" w:hAnsi="Palatino" w:cs="Arial"/>
          <w:sz w:val="22"/>
          <w:szCs w:val="22"/>
        </w:rPr>
        <w:t xml:space="preserve">der </w:t>
      </w:r>
      <w:r w:rsidRPr="007E1994">
        <w:rPr>
          <w:rFonts w:ascii="Palatino" w:hAnsi="Palatino" w:cs="Arial"/>
          <w:sz w:val="22"/>
          <w:szCs w:val="22"/>
        </w:rPr>
        <w:t>kan afspejle id, jeg og overjeg</w:t>
      </w:r>
      <w:r w:rsidR="009B29C4" w:rsidRPr="007E1994">
        <w:rPr>
          <w:rFonts w:ascii="Palatino" w:hAnsi="Palatino" w:cs="Arial"/>
          <w:sz w:val="22"/>
          <w:szCs w:val="22"/>
        </w:rPr>
        <w:t>, og om der eventuelt er konflikter mellem de tre dele.</w:t>
      </w:r>
      <w:r w:rsidR="007E1994" w:rsidRPr="007E1994">
        <w:rPr>
          <w:rFonts w:ascii="Palatino" w:hAnsi="Palatino" w:cs="Arial"/>
          <w:sz w:val="22"/>
          <w:szCs w:val="22"/>
        </w:rPr>
        <w:t xml:space="preserve"> </w:t>
      </w:r>
      <w:r w:rsidR="009B29C4" w:rsidRPr="007E1994">
        <w:rPr>
          <w:rFonts w:ascii="Palatino" w:hAnsi="Palatino" w:cs="Arial"/>
          <w:sz w:val="22"/>
          <w:szCs w:val="22"/>
        </w:rPr>
        <w:t xml:space="preserve">Et andet populært eksempel er at kigge på tekstens direkte eller indirekte </w:t>
      </w:r>
      <w:r w:rsidR="009B29C4" w:rsidRPr="007E1994">
        <w:rPr>
          <w:rFonts w:ascii="Palatino" w:hAnsi="Palatino" w:cs="Arial"/>
          <w:sz w:val="22"/>
          <w:szCs w:val="22"/>
        </w:rPr>
        <w:lastRenderedPageBreak/>
        <w:t xml:space="preserve">udtryk for seksualitet samt seksuelle symboler. </w:t>
      </w:r>
      <w:r w:rsidRPr="007E1994">
        <w:rPr>
          <w:rFonts w:ascii="Palatino" w:hAnsi="Palatino" w:cs="Arial"/>
          <w:sz w:val="22"/>
          <w:szCs w:val="22"/>
        </w:rPr>
        <w:t>Metoden kræver baggrundsviden om psykoanalysen, opdragelse, drømmetydning</w:t>
      </w:r>
      <w:r w:rsidR="009B29C4" w:rsidRPr="007E1994">
        <w:rPr>
          <w:rFonts w:ascii="Palatino" w:hAnsi="Palatino" w:cs="Arial"/>
          <w:sz w:val="22"/>
          <w:szCs w:val="22"/>
        </w:rPr>
        <w:t>, ødipuskomplekset</w:t>
      </w:r>
      <w:r w:rsidRPr="007E1994">
        <w:rPr>
          <w:rFonts w:ascii="Palatino" w:hAnsi="Palatino" w:cs="Arial"/>
          <w:sz w:val="22"/>
          <w:szCs w:val="22"/>
        </w:rPr>
        <w:t xml:space="preserve"> og seksuelle symboler. </w:t>
      </w:r>
    </w:p>
    <w:p w14:paraId="7AA3BEBF" w14:textId="3E6D79B1" w:rsidR="009B0E70" w:rsidRPr="007E1994" w:rsidRDefault="009B0E70" w:rsidP="009B29C4">
      <w:pPr>
        <w:spacing w:afterAutospacing="1" w:line="360" w:lineRule="auto"/>
        <w:jc w:val="both"/>
        <w:textAlignment w:val="baseline"/>
        <w:rPr>
          <w:rFonts w:ascii="Palatino" w:hAnsi="Palatino" w:cs="Times New Roman"/>
          <w:sz w:val="22"/>
          <w:szCs w:val="22"/>
        </w:rPr>
      </w:pPr>
      <w:r w:rsidRPr="007E1994">
        <w:rPr>
          <w:rFonts w:ascii="Palatino" w:hAnsi="Palatino" w:cs="Times New Roman"/>
          <w:b/>
          <w:bCs/>
          <w:sz w:val="22"/>
          <w:szCs w:val="22"/>
          <w:bdr w:val="none" w:sz="0" w:space="0" w:color="auto" w:frame="1"/>
        </w:rPr>
        <w:t>ødipuskompleks</w:t>
      </w:r>
      <w:r w:rsidR="00375E36" w:rsidRPr="007E1994">
        <w:rPr>
          <w:rStyle w:val="FootnoteReference"/>
          <w:rFonts w:ascii="Palatino" w:hAnsi="Palatino" w:cs="Times New Roman"/>
          <w:b/>
          <w:bCs/>
          <w:sz w:val="22"/>
          <w:szCs w:val="22"/>
          <w:bdr w:val="none" w:sz="0" w:space="0" w:color="auto" w:frame="1"/>
        </w:rPr>
        <w:footnoteReference w:id="1"/>
      </w:r>
      <w:r w:rsidRPr="007E1994">
        <w:rPr>
          <w:rFonts w:ascii="Palatino" w:hAnsi="Palatino" w:cs="Times New Roman"/>
          <w:b/>
          <w:bCs/>
          <w:sz w:val="22"/>
          <w:szCs w:val="22"/>
          <w:bdr w:val="none" w:sz="0" w:space="0" w:color="auto" w:frame="1"/>
        </w:rPr>
        <w:t>, </w:t>
      </w:r>
      <w:r w:rsidRPr="007E1994">
        <w:rPr>
          <w:rFonts w:ascii="Palatino" w:hAnsi="Palatino" w:cs="Times New Roman"/>
          <w:sz w:val="22"/>
          <w:szCs w:val="22"/>
        </w:rPr>
        <w:t>psykoanalytisk begreb udformet af Sigmund Freud omkring 1900, navngivet efter den græske sagnfigur </w:t>
      </w:r>
      <w:hyperlink r:id="rId8" w:history="1">
        <w:r w:rsidRPr="007E1994">
          <w:rPr>
            <w:rFonts w:ascii="Palatino" w:hAnsi="Palatino" w:cs="Times New Roman"/>
            <w:sz w:val="22"/>
            <w:szCs w:val="22"/>
            <w:u w:val="single"/>
            <w:bdr w:val="none" w:sz="0" w:space="0" w:color="auto" w:frame="1"/>
          </w:rPr>
          <w:t>Ødipus</w:t>
        </w:r>
      </w:hyperlink>
      <w:r w:rsidRPr="007E1994">
        <w:rPr>
          <w:rFonts w:ascii="Palatino" w:hAnsi="Palatino" w:cs="Times New Roman"/>
          <w:sz w:val="22"/>
          <w:szCs w:val="22"/>
        </w:rPr>
        <w:t>, der dræbte sin far og giftede sig med sin mor. Ødipuskompleks betegner en følelsesmæssig konfliktstruktur, hvis grundkomponenter er drengens incestuøse forelskelse i moderen, hans jalousihad mod faderen og hans angst for faderens repressalier. Hos pigen findes det samme kompleks med ombytning af faderens og moderens rolle (af </w:t>
      </w:r>
      <w:hyperlink r:id="rId9" w:history="1">
        <w:r w:rsidRPr="007E1994">
          <w:rPr>
            <w:rFonts w:ascii="Palatino" w:hAnsi="Palatino" w:cs="Times New Roman"/>
            <w:sz w:val="22"/>
            <w:szCs w:val="22"/>
            <w:u w:val="single"/>
            <w:bdr w:val="none" w:sz="0" w:space="0" w:color="auto" w:frame="1"/>
          </w:rPr>
          <w:t>Carl Gustav Jung </w:t>
        </w:r>
      </w:hyperlink>
      <w:r w:rsidRPr="007E1994">
        <w:rPr>
          <w:rFonts w:ascii="Palatino" w:hAnsi="Palatino" w:cs="Times New Roman"/>
          <w:sz w:val="22"/>
          <w:szCs w:val="22"/>
        </w:rPr>
        <w:t>kaldt </w:t>
      </w:r>
      <w:hyperlink r:id="rId10" w:history="1">
        <w:r w:rsidRPr="007E1994">
          <w:rPr>
            <w:rFonts w:ascii="Palatino" w:hAnsi="Palatino" w:cs="Times New Roman"/>
            <w:sz w:val="22"/>
            <w:szCs w:val="22"/>
            <w:u w:val="single"/>
            <w:bdr w:val="none" w:sz="0" w:space="0" w:color="auto" w:frame="1"/>
          </w:rPr>
          <w:t>elektrakompleks</w:t>
        </w:r>
      </w:hyperlink>
      <w:r w:rsidRPr="007E1994">
        <w:rPr>
          <w:rFonts w:ascii="Palatino" w:hAnsi="Palatino" w:cs="Times New Roman"/>
          <w:sz w:val="22"/>
          <w:szCs w:val="22"/>
        </w:rPr>
        <w:t>). I den normale psykiske udvikling kulminerer ødipuskomplekset i alderen 3-5 år. </w:t>
      </w:r>
    </w:p>
    <w:p w14:paraId="76D9AD61" w14:textId="77777777" w:rsidR="009B0E70" w:rsidRPr="007E1994" w:rsidRDefault="009B0E70" w:rsidP="009B29C4">
      <w:pPr>
        <w:spacing w:afterAutospacing="1" w:line="360" w:lineRule="auto"/>
        <w:jc w:val="both"/>
        <w:textAlignment w:val="baseline"/>
        <w:rPr>
          <w:rFonts w:ascii="Palatino" w:hAnsi="Palatino" w:cs="Times New Roman"/>
          <w:sz w:val="22"/>
          <w:szCs w:val="22"/>
        </w:rPr>
      </w:pPr>
      <w:r w:rsidRPr="007E1994">
        <w:rPr>
          <w:rFonts w:ascii="Palatino" w:hAnsi="Palatino" w:cs="Times New Roman"/>
          <w:sz w:val="22"/>
          <w:szCs w:val="22"/>
        </w:rPr>
        <w:t>Ifølge den klassiske teori fortrænger drengen ødipuskomplekset som følge af kastrationsangst (se </w:t>
      </w:r>
      <w:hyperlink r:id="rId11" w:history="1">
        <w:r w:rsidRPr="007E1994">
          <w:rPr>
            <w:rFonts w:ascii="Palatino" w:hAnsi="Palatino" w:cs="Times New Roman"/>
            <w:sz w:val="22"/>
            <w:szCs w:val="22"/>
            <w:u w:val="single"/>
            <w:bdr w:val="none" w:sz="0" w:space="0" w:color="auto" w:frame="1"/>
          </w:rPr>
          <w:t>kastrationskompleks</w:t>
        </w:r>
      </w:hyperlink>
      <w:r w:rsidRPr="007E1994">
        <w:rPr>
          <w:rFonts w:ascii="Palatino" w:hAnsi="Palatino" w:cs="Times New Roman"/>
          <w:sz w:val="22"/>
          <w:szCs w:val="22"/>
        </w:rPr>
        <w:t>), mens pigens ødipuskompleks går under pga. frustration over faderens manglende gengældelse af hendes erotiske følelser. Ved overvindelsen af ødipuskomplekset i femårsalderen indstiftes </w:t>
      </w:r>
      <w:hyperlink r:id="rId12" w:history="1">
        <w:proofErr w:type="spellStart"/>
        <w:r w:rsidRPr="007E1994">
          <w:rPr>
            <w:rFonts w:ascii="Palatino" w:hAnsi="Palatino" w:cs="Times New Roman"/>
            <w:sz w:val="22"/>
            <w:szCs w:val="22"/>
            <w:u w:val="single"/>
            <w:bdr w:val="none" w:sz="0" w:space="0" w:color="auto" w:frame="1"/>
          </w:rPr>
          <w:t>overjeget</w:t>
        </w:r>
      </w:hyperlink>
      <w:r w:rsidRPr="007E1994">
        <w:rPr>
          <w:rFonts w:ascii="Palatino" w:hAnsi="Palatino" w:cs="Times New Roman"/>
          <w:sz w:val="22"/>
          <w:szCs w:val="22"/>
        </w:rPr>
        <w:t>som</w:t>
      </w:r>
      <w:proofErr w:type="spellEnd"/>
      <w:r w:rsidRPr="007E1994">
        <w:rPr>
          <w:rFonts w:ascii="Palatino" w:hAnsi="Palatino" w:cs="Times New Roman"/>
          <w:sz w:val="22"/>
          <w:szCs w:val="22"/>
        </w:rPr>
        <w:t xml:space="preserve"> psykisk repræsentant for den ydre forbudsinstans, mens selve komplekset lever videre i det ubevidste, hvorfra det er i stand til at præge personligheden som helhed. I voksentilværelsen kendes et mangelfuldt overvundet ødipuskompleks navnlig på et problematisk forhold til autoriteter.</w:t>
      </w:r>
    </w:p>
    <w:p w14:paraId="17DD5628" w14:textId="33E748F1" w:rsidR="009B0E70" w:rsidRPr="007E1994" w:rsidRDefault="009B0E70" w:rsidP="009B29C4">
      <w:pPr>
        <w:spacing w:afterAutospacing="1" w:line="360" w:lineRule="auto"/>
        <w:jc w:val="both"/>
        <w:textAlignment w:val="baseline"/>
        <w:rPr>
          <w:rFonts w:ascii="Palatino" w:hAnsi="Palatino" w:cs="Times New Roman"/>
          <w:sz w:val="22"/>
          <w:szCs w:val="22"/>
        </w:rPr>
      </w:pPr>
      <w:hyperlink r:id="rId13" w:history="1">
        <w:r w:rsidRPr="007E1994">
          <w:rPr>
            <w:rFonts w:ascii="Palatino" w:hAnsi="Palatino" w:cs="Times New Roman"/>
            <w:sz w:val="22"/>
            <w:szCs w:val="22"/>
            <w:u w:val="single"/>
            <w:bdr w:val="none" w:sz="0" w:space="0" w:color="auto" w:frame="1"/>
          </w:rPr>
          <w:t>Sigmund Freud</w:t>
        </w:r>
      </w:hyperlink>
      <w:r w:rsidRPr="007E1994">
        <w:rPr>
          <w:rFonts w:ascii="Palatino" w:hAnsi="Palatino" w:cs="Times New Roman"/>
          <w:sz w:val="22"/>
          <w:szCs w:val="22"/>
        </w:rPr>
        <w:t> postulerede, at ødipuskomplekset kan føres tilbage til civilisationens begyndelse, hvor førerhannen i den såkaldte urhorde dræbtes af sine sønner, hvorefter disse i hans fravær alligevel var tvunget til at adlyde hans incestforbud som værn mod anarki. Loven sættes dermed i den døde fars sted, og fra dette punkt udvikles et samfundsmæssigt hierarki med symbolske fadererstatninger på både det politiske og det religiøse plan. Ifølge Freud er ødipuskomplekset "oprindelsen til religion, moral, samfundsmæssighed og kunst" såvel som "kernen i alle neuroser".</w:t>
      </w:r>
    </w:p>
    <w:p w14:paraId="213EF002" w14:textId="77777777" w:rsidR="009B0E70" w:rsidRPr="007E1994" w:rsidRDefault="009B0E70" w:rsidP="009B29C4">
      <w:pPr>
        <w:spacing w:after="100" w:afterAutospacing="1" w:line="360" w:lineRule="auto"/>
        <w:jc w:val="both"/>
        <w:textAlignment w:val="baseline"/>
        <w:rPr>
          <w:rFonts w:ascii="Palatino" w:hAnsi="Palatino" w:cs="Times New Roman"/>
          <w:sz w:val="22"/>
          <w:szCs w:val="22"/>
        </w:rPr>
      </w:pPr>
      <w:r w:rsidRPr="007E1994">
        <w:rPr>
          <w:rFonts w:ascii="Palatino" w:hAnsi="Palatino" w:cs="Times New Roman"/>
          <w:sz w:val="22"/>
          <w:szCs w:val="22"/>
        </w:rPr>
        <w:t>Freuds teori er blevet kritiseret for at være en generalisering af nogle særtræk ved den patriarkalske kernefamilie, og antropologer har begrundet kritikken gennem henvisning til andre kulturer, hvor denne organisation ikke fandtes. </w:t>
      </w:r>
    </w:p>
    <w:p w14:paraId="02EE7873" w14:textId="77777777" w:rsidR="009B0E70" w:rsidRPr="007E1994" w:rsidRDefault="009B0E70" w:rsidP="009B29C4">
      <w:pPr>
        <w:spacing w:line="360" w:lineRule="auto"/>
        <w:jc w:val="both"/>
        <w:rPr>
          <w:rFonts w:ascii="Palatino" w:hAnsi="Palatino"/>
          <w:sz w:val="22"/>
          <w:szCs w:val="22"/>
        </w:rPr>
      </w:pPr>
    </w:p>
    <w:sectPr w:rsidR="009B0E70" w:rsidRPr="007E1994" w:rsidSect="00017E7D">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F60908" w14:textId="77777777" w:rsidR="00CC7298" w:rsidRDefault="00CC7298" w:rsidP="00375E36">
      <w:r>
        <w:separator/>
      </w:r>
    </w:p>
  </w:endnote>
  <w:endnote w:type="continuationSeparator" w:id="0">
    <w:p w14:paraId="6DA61A60" w14:textId="77777777" w:rsidR="00CC7298" w:rsidRDefault="00CC7298" w:rsidP="0037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Palatino">
    <w:panose1 w:val="00000000000000000000"/>
    <w:charset w:val="00"/>
    <w:family w:val="auto"/>
    <w:pitch w:val="variable"/>
    <w:sig w:usb0="A00002FF" w:usb1="7800205A" w:usb2="14600000" w:usb3="00000000" w:csb0="00000193"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1FF568" w14:textId="77777777" w:rsidR="00CC7298" w:rsidRDefault="00CC7298" w:rsidP="00375E36">
      <w:r>
        <w:separator/>
      </w:r>
    </w:p>
  </w:footnote>
  <w:footnote w:type="continuationSeparator" w:id="0">
    <w:p w14:paraId="7C17C23E" w14:textId="77777777" w:rsidR="00CC7298" w:rsidRDefault="00CC7298" w:rsidP="00375E36">
      <w:r>
        <w:continuationSeparator/>
      </w:r>
    </w:p>
  </w:footnote>
  <w:footnote w:id="1">
    <w:p w14:paraId="79A729BF" w14:textId="53CD90B7" w:rsidR="00CC7298" w:rsidRPr="00375E36" w:rsidRDefault="00CC7298" w:rsidP="00375E36">
      <w:pPr>
        <w:spacing w:afterAutospacing="1" w:line="360" w:lineRule="auto"/>
        <w:textAlignment w:val="baseline"/>
        <w:rPr>
          <w:rFonts w:ascii="Palatino" w:hAnsi="Palatino" w:cs="Times New Roman"/>
          <w:b/>
          <w:bCs/>
          <w:sz w:val="20"/>
          <w:szCs w:val="20"/>
          <w:bdr w:val="none" w:sz="0" w:space="0" w:color="auto" w:frame="1"/>
        </w:rPr>
      </w:pPr>
      <w:r>
        <w:rPr>
          <w:rStyle w:val="FootnoteReference"/>
        </w:rPr>
        <w:footnoteRef/>
      </w:r>
      <w:r>
        <w:t xml:space="preserve"> </w:t>
      </w:r>
      <w:r w:rsidRPr="00375E36">
        <w:rPr>
          <w:rFonts w:ascii="Palatino" w:hAnsi="Palatino" w:cs="Times New Roman"/>
          <w:b/>
          <w:bCs/>
          <w:sz w:val="20"/>
          <w:szCs w:val="20"/>
          <w:bdr w:val="none" w:sz="0" w:space="0" w:color="auto" w:frame="1"/>
        </w:rPr>
        <w:t xml:space="preserve">Fra: </w:t>
      </w:r>
      <w:hyperlink r:id="rId1" w:history="1">
        <w:r w:rsidRPr="00375E36">
          <w:rPr>
            <w:rStyle w:val="Hyperlink"/>
            <w:rFonts w:ascii="Palatino" w:hAnsi="Palatino" w:cs="Times New Roman"/>
            <w:b/>
            <w:bCs/>
            <w:color w:val="auto"/>
            <w:sz w:val="20"/>
            <w:szCs w:val="20"/>
            <w:bdr w:val="none" w:sz="0" w:space="0" w:color="auto" w:frame="1"/>
          </w:rPr>
          <w:t>www.denstoredanske.dk</w:t>
        </w:r>
      </w:hyperlink>
      <w:r w:rsidRPr="00375E36">
        <w:rPr>
          <w:rFonts w:ascii="Palatino" w:hAnsi="Palatino" w:cs="Times New Roman"/>
          <w:b/>
          <w:bCs/>
          <w:sz w:val="20"/>
          <w:szCs w:val="20"/>
          <w:bdr w:val="none" w:sz="0" w:space="0" w:color="auto" w:frame="1"/>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343"/>
    <w:multiLevelType w:val="hybridMultilevel"/>
    <w:tmpl w:val="D706788C"/>
    <w:lvl w:ilvl="0" w:tplc="30E42BD6">
      <w:start w:val="1"/>
      <w:numFmt w:val="bullet"/>
      <w:lvlText w:val=""/>
      <w:lvlJc w:val="left"/>
      <w:pPr>
        <w:tabs>
          <w:tab w:val="num" w:pos="720"/>
        </w:tabs>
        <w:ind w:left="720" w:hanging="360"/>
      </w:pPr>
      <w:rPr>
        <w:rFonts w:ascii="Wingdings" w:hAnsi="Wingdings" w:hint="default"/>
      </w:rPr>
    </w:lvl>
    <w:lvl w:ilvl="1" w:tplc="18E0A086" w:tentative="1">
      <w:start w:val="1"/>
      <w:numFmt w:val="bullet"/>
      <w:lvlText w:val=""/>
      <w:lvlJc w:val="left"/>
      <w:pPr>
        <w:tabs>
          <w:tab w:val="num" w:pos="1440"/>
        </w:tabs>
        <w:ind w:left="1440" w:hanging="360"/>
      </w:pPr>
      <w:rPr>
        <w:rFonts w:ascii="Wingdings" w:hAnsi="Wingdings" w:hint="default"/>
      </w:rPr>
    </w:lvl>
    <w:lvl w:ilvl="2" w:tplc="D1FC6986" w:tentative="1">
      <w:start w:val="1"/>
      <w:numFmt w:val="bullet"/>
      <w:lvlText w:val=""/>
      <w:lvlJc w:val="left"/>
      <w:pPr>
        <w:tabs>
          <w:tab w:val="num" w:pos="2160"/>
        </w:tabs>
        <w:ind w:left="2160" w:hanging="360"/>
      </w:pPr>
      <w:rPr>
        <w:rFonts w:ascii="Wingdings" w:hAnsi="Wingdings" w:hint="default"/>
      </w:rPr>
    </w:lvl>
    <w:lvl w:ilvl="3" w:tplc="AAE498A6" w:tentative="1">
      <w:start w:val="1"/>
      <w:numFmt w:val="bullet"/>
      <w:lvlText w:val=""/>
      <w:lvlJc w:val="left"/>
      <w:pPr>
        <w:tabs>
          <w:tab w:val="num" w:pos="2880"/>
        </w:tabs>
        <w:ind w:left="2880" w:hanging="360"/>
      </w:pPr>
      <w:rPr>
        <w:rFonts w:ascii="Wingdings" w:hAnsi="Wingdings" w:hint="default"/>
      </w:rPr>
    </w:lvl>
    <w:lvl w:ilvl="4" w:tplc="B4C0A3FA" w:tentative="1">
      <w:start w:val="1"/>
      <w:numFmt w:val="bullet"/>
      <w:lvlText w:val=""/>
      <w:lvlJc w:val="left"/>
      <w:pPr>
        <w:tabs>
          <w:tab w:val="num" w:pos="3600"/>
        </w:tabs>
        <w:ind w:left="3600" w:hanging="360"/>
      </w:pPr>
      <w:rPr>
        <w:rFonts w:ascii="Wingdings" w:hAnsi="Wingdings" w:hint="default"/>
      </w:rPr>
    </w:lvl>
    <w:lvl w:ilvl="5" w:tplc="5A305E72" w:tentative="1">
      <w:start w:val="1"/>
      <w:numFmt w:val="bullet"/>
      <w:lvlText w:val=""/>
      <w:lvlJc w:val="left"/>
      <w:pPr>
        <w:tabs>
          <w:tab w:val="num" w:pos="4320"/>
        </w:tabs>
        <w:ind w:left="4320" w:hanging="360"/>
      </w:pPr>
      <w:rPr>
        <w:rFonts w:ascii="Wingdings" w:hAnsi="Wingdings" w:hint="default"/>
      </w:rPr>
    </w:lvl>
    <w:lvl w:ilvl="6" w:tplc="A6E08938" w:tentative="1">
      <w:start w:val="1"/>
      <w:numFmt w:val="bullet"/>
      <w:lvlText w:val=""/>
      <w:lvlJc w:val="left"/>
      <w:pPr>
        <w:tabs>
          <w:tab w:val="num" w:pos="5040"/>
        </w:tabs>
        <w:ind w:left="5040" w:hanging="360"/>
      </w:pPr>
      <w:rPr>
        <w:rFonts w:ascii="Wingdings" w:hAnsi="Wingdings" w:hint="default"/>
      </w:rPr>
    </w:lvl>
    <w:lvl w:ilvl="7" w:tplc="A92CA2FC" w:tentative="1">
      <w:start w:val="1"/>
      <w:numFmt w:val="bullet"/>
      <w:lvlText w:val=""/>
      <w:lvlJc w:val="left"/>
      <w:pPr>
        <w:tabs>
          <w:tab w:val="num" w:pos="5760"/>
        </w:tabs>
        <w:ind w:left="5760" w:hanging="360"/>
      </w:pPr>
      <w:rPr>
        <w:rFonts w:ascii="Wingdings" w:hAnsi="Wingdings" w:hint="default"/>
      </w:rPr>
    </w:lvl>
    <w:lvl w:ilvl="8" w:tplc="2A2A1890" w:tentative="1">
      <w:start w:val="1"/>
      <w:numFmt w:val="bullet"/>
      <w:lvlText w:val=""/>
      <w:lvlJc w:val="left"/>
      <w:pPr>
        <w:tabs>
          <w:tab w:val="num" w:pos="6480"/>
        </w:tabs>
        <w:ind w:left="6480" w:hanging="360"/>
      </w:pPr>
      <w:rPr>
        <w:rFonts w:ascii="Wingdings" w:hAnsi="Wingdings" w:hint="default"/>
      </w:rPr>
    </w:lvl>
  </w:abstractNum>
  <w:abstractNum w:abstractNumId="1">
    <w:nsid w:val="32411295"/>
    <w:multiLevelType w:val="hybridMultilevel"/>
    <w:tmpl w:val="22267076"/>
    <w:lvl w:ilvl="0" w:tplc="D096A584">
      <w:start w:val="1"/>
      <w:numFmt w:val="bullet"/>
      <w:lvlText w:val=""/>
      <w:lvlJc w:val="left"/>
      <w:pPr>
        <w:tabs>
          <w:tab w:val="num" w:pos="720"/>
        </w:tabs>
        <w:ind w:left="720" w:hanging="360"/>
      </w:pPr>
      <w:rPr>
        <w:rFonts w:ascii="Wingdings" w:hAnsi="Wingdings" w:hint="default"/>
      </w:rPr>
    </w:lvl>
    <w:lvl w:ilvl="1" w:tplc="4710C4EE" w:tentative="1">
      <w:start w:val="1"/>
      <w:numFmt w:val="bullet"/>
      <w:lvlText w:val=""/>
      <w:lvlJc w:val="left"/>
      <w:pPr>
        <w:tabs>
          <w:tab w:val="num" w:pos="1440"/>
        </w:tabs>
        <w:ind w:left="1440" w:hanging="360"/>
      </w:pPr>
      <w:rPr>
        <w:rFonts w:ascii="Wingdings" w:hAnsi="Wingdings" w:hint="default"/>
      </w:rPr>
    </w:lvl>
    <w:lvl w:ilvl="2" w:tplc="50D674F0" w:tentative="1">
      <w:start w:val="1"/>
      <w:numFmt w:val="bullet"/>
      <w:lvlText w:val=""/>
      <w:lvlJc w:val="left"/>
      <w:pPr>
        <w:tabs>
          <w:tab w:val="num" w:pos="2160"/>
        </w:tabs>
        <w:ind w:left="2160" w:hanging="360"/>
      </w:pPr>
      <w:rPr>
        <w:rFonts w:ascii="Wingdings" w:hAnsi="Wingdings" w:hint="default"/>
      </w:rPr>
    </w:lvl>
    <w:lvl w:ilvl="3" w:tplc="B3706964">
      <w:numFmt w:val="bullet"/>
      <w:lvlText w:val=""/>
      <w:lvlJc w:val="left"/>
      <w:pPr>
        <w:tabs>
          <w:tab w:val="num" w:pos="2880"/>
        </w:tabs>
        <w:ind w:left="2880" w:hanging="360"/>
      </w:pPr>
      <w:rPr>
        <w:rFonts w:ascii="Wingdings" w:hAnsi="Wingdings" w:hint="default"/>
      </w:rPr>
    </w:lvl>
    <w:lvl w:ilvl="4" w:tplc="96301E10" w:tentative="1">
      <w:start w:val="1"/>
      <w:numFmt w:val="bullet"/>
      <w:lvlText w:val=""/>
      <w:lvlJc w:val="left"/>
      <w:pPr>
        <w:tabs>
          <w:tab w:val="num" w:pos="3600"/>
        </w:tabs>
        <w:ind w:left="3600" w:hanging="360"/>
      </w:pPr>
      <w:rPr>
        <w:rFonts w:ascii="Wingdings" w:hAnsi="Wingdings" w:hint="default"/>
      </w:rPr>
    </w:lvl>
    <w:lvl w:ilvl="5" w:tplc="989C43DA" w:tentative="1">
      <w:start w:val="1"/>
      <w:numFmt w:val="bullet"/>
      <w:lvlText w:val=""/>
      <w:lvlJc w:val="left"/>
      <w:pPr>
        <w:tabs>
          <w:tab w:val="num" w:pos="4320"/>
        </w:tabs>
        <w:ind w:left="4320" w:hanging="360"/>
      </w:pPr>
      <w:rPr>
        <w:rFonts w:ascii="Wingdings" w:hAnsi="Wingdings" w:hint="default"/>
      </w:rPr>
    </w:lvl>
    <w:lvl w:ilvl="6" w:tplc="6562C368" w:tentative="1">
      <w:start w:val="1"/>
      <w:numFmt w:val="bullet"/>
      <w:lvlText w:val=""/>
      <w:lvlJc w:val="left"/>
      <w:pPr>
        <w:tabs>
          <w:tab w:val="num" w:pos="5040"/>
        </w:tabs>
        <w:ind w:left="5040" w:hanging="360"/>
      </w:pPr>
      <w:rPr>
        <w:rFonts w:ascii="Wingdings" w:hAnsi="Wingdings" w:hint="default"/>
      </w:rPr>
    </w:lvl>
    <w:lvl w:ilvl="7" w:tplc="03CACEE8" w:tentative="1">
      <w:start w:val="1"/>
      <w:numFmt w:val="bullet"/>
      <w:lvlText w:val=""/>
      <w:lvlJc w:val="left"/>
      <w:pPr>
        <w:tabs>
          <w:tab w:val="num" w:pos="5760"/>
        </w:tabs>
        <w:ind w:left="5760" w:hanging="360"/>
      </w:pPr>
      <w:rPr>
        <w:rFonts w:ascii="Wingdings" w:hAnsi="Wingdings" w:hint="default"/>
      </w:rPr>
    </w:lvl>
    <w:lvl w:ilvl="8" w:tplc="27462FE2"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E70"/>
    <w:rsid w:val="00017E7D"/>
    <w:rsid w:val="001A7CEA"/>
    <w:rsid w:val="00375E36"/>
    <w:rsid w:val="007E1994"/>
    <w:rsid w:val="009B0E70"/>
    <w:rsid w:val="009B1457"/>
    <w:rsid w:val="009B29C4"/>
    <w:rsid w:val="00A83C1D"/>
    <w:rsid w:val="00B25DF9"/>
    <w:rsid w:val="00CA7D69"/>
    <w:rsid w:val="00CC7298"/>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8870E5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E70"/>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B0E70"/>
    <w:rPr>
      <w:b/>
      <w:bCs/>
    </w:rPr>
  </w:style>
  <w:style w:type="character" w:customStyle="1" w:styleId="apple-converted-space">
    <w:name w:val="apple-converted-space"/>
    <w:basedOn w:val="DefaultParagraphFont"/>
    <w:rsid w:val="009B0E70"/>
  </w:style>
  <w:style w:type="character" w:styleId="Hyperlink">
    <w:name w:val="Hyperlink"/>
    <w:basedOn w:val="DefaultParagraphFont"/>
    <w:uiPriority w:val="99"/>
    <w:unhideWhenUsed/>
    <w:rsid w:val="009B0E70"/>
    <w:rPr>
      <w:color w:val="0000FF"/>
      <w:u w:val="single"/>
    </w:rPr>
  </w:style>
  <w:style w:type="character" w:styleId="Emphasis">
    <w:name w:val="Emphasis"/>
    <w:basedOn w:val="DefaultParagraphFont"/>
    <w:uiPriority w:val="20"/>
    <w:qFormat/>
    <w:rsid w:val="009B0E70"/>
    <w:rPr>
      <w:i/>
      <w:iCs/>
    </w:rPr>
  </w:style>
  <w:style w:type="paragraph" w:styleId="FootnoteText">
    <w:name w:val="footnote text"/>
    <w:basedOn w:val="Normal"/>
    <w:link w:val="FootnoteTextChar"/>
    <w:uiPriority w:val="99"/>
    <w:unhideWhenUsed/>
    <w:rsid w:val="00375E36"/>
  </w:style>
  <w:style w:type="character" w:customStyle="1" w:styleId="FootnoteTextChar">
    <w:name w:val="Footnote Text Char"/>
    <w:basedOn w:val="DefaultParagraphFont"/>
    <w:link w:val="FootnoteText"/>
    <w:uiPriority w:val="99"/>
    <w:rsid w:val="00375E36"/>
  </w:style>
  <w:style w:type="character" w:styleId="FootnoteReference">
    <w:name w:val="footnote reference"/>
    <w:basedOn w:val="DefaultParagraphFont"/>
    <w:uiPriority w:val="99"/>
    <w:unhideWhenUsed/>
    <w:rsid w:val="00375E36"/>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a-DK"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B0E70"/>
    <w:pPr>
      <w:spacing w:before="100" w:beforeAutospacing="1" w:after="100" w:afterAutospacing="1"/>
    </w:pPr>
    <w:rPr>
      <w:rFonts w:ascii="Times New Roman" w:hAnsi="Times New Roman" w:cs="Times New Roman"/>
      <w:sz w:val="20"/>
      <w:szCs w:val="20"/>
    </w:rPr>
  </w:style>
  <w:style w:type="character" w:styleId="Strong">
    <w:name w:val="Strong"/>
    <w:basedOn w:val="DefaultParagraphFont"/>
    <w:uiPriority w:val="22"/>
    <w:qFormat/>
    <w:rsid w:val="009B0E70"/>
    <w:rPr>
      <w:b/>
      <w:bCs/>
    </w:rPr>
  </w:style>
  <w:style w:type="character" w:customStyle="1" w:styleId="apple-converted-space">
    <w:name w:val="apple-converted-space"/>
    <w:basedOn w:val="DefaultParagraphFont"/>
    <w:rsid w:val="009B0E70"/>
  </w:style>
  <w:style w:type="character" w:styleId="Hyperlink">
    <w:name w:val="Hyperlink"/>
    <w:basedOn w:val="DefaultParagraphFont"/>
    <w:uiPriority w:val="99"/>
    <w:unhideWhenUsed/>
    <w:rsid w:val="009B0E70"/>
    <w:rPr>
      <w:color w:val="0000FF"/>
      <w:u w:val="single"/>
    </w:rPr>
  </w:style>
  <w:style w:type="character" w:styleId="Emphasis">
    <w:name w:val="Emphasis"/>
    <w:basedOn w:val="DefaultParagraphFont"/>
    <w:uiPriority w:val="20"/>
    <w:qFormat/>
    <w:rsid w:val="009B0E70"/>
    <w:rPr>
      <w:i/>
      <w:iCs/>
    </w:rPr>
  </w:style>
  <w:style w:type="paragraph" w:styleId="FootnoteText">
    <w:name w:val="footnote text"/>
    <w:basedOn w:val="Normal"/>
    <w:link w:val="FootnoteTextChar"/>
    <w:uiPriority w:val="99"/>
    <w:unhideWhenUsed/>
    <w:rsid w:val="00375E36"/>
  </w:style>
  <w:style w:type="character" w:customStyle="1" w:styleId="FootnoteTextChar">
    <w:name w:val="Footnote Text Char"/>
    <w:basedOn w:val="DefaultParagraphFont"/>
    <w:link w:val="FootnoteText"/>
    <w:uiPriority w:val="99"/>
    <w:rsid w:val="00375E36"/>
  </w:style>
  <w:style w:type="character" w:styleId="FootnoteReference">
    <w:name w:val="footnote reference"/>
    <w:basedOn w:val="DefaultParagraphFont"/>
    <w:uiPriority w:val="99"/>
    <w:unhideWhenUsed/>
    <w:rsid w:val="00375E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532406">
      <w:bodyDiv w:val="1"/>
      <w:marLeft w:val="0"/>
      <w:marRight w:val="0"/>
      <w:marTop w:val="0"/>
      <w:marBottom w:val="0"/>
      <w:divBdr>
        <w:top w:val="none" w:sz="0" w:space="0" w:color="auto"/>
        <w:left w:val="none" w:sz="0" w:space="0" w:color="auto"/>
        <w:bottom w:val="none" w:sz="0" w:space="0" w:color="auto"/>
        <w:right w:val="none" w:sz="0" w:space="0" w:color="auto"/>
      </w:divBdr>
      <w:divsChild>
        <w:div w:id="494806085">
          <w:marLeft w:val="432"/>
          <w:marRight w:val="0"/>
          <w:marTop w:val="120"/>
          <w:marBottom w:val="0"/>
          <w:divBdr>
            <w:top w:val="none" w:sz="0" w:space="0" w:color="auto"/>
            <w:left w:val="none" w:sz="0" w:space="0" w:color="auto"/>
            <w:bottom w:val="none" w:sz="0" w:space="0" w:color="auto"/>
            <w:right w:val="none" w:sz="0" w:space="0" w:color="auto"/>
          </w:divBdr>
        </w:div>
        <w:div w:id="1234702952">
          <w:marLeft w:val="432"/>
          <w:marRight w:val="0"/>
          <w:marTop w:val="120"/>
          <w:marBottom w:val="0"/>
          <w:divBdr>
            <w:top w:val="none" w:sz="0" w:space="0" w:color="auto"/>
            <w:left w:val="none" w:sz="0" w:space="0" w:color="auto"/>
            <w:bottom w:val="none" w:sz="0" w:space="0" w:color="auto"/>
            <w:right w:val="none" w:sz="0" w:space="0" w:color="auto"/>
          </w:divBdr>
        </w:div>
        <w:div w:id="1231229714">
          <w:marLeft w:val="432"/>
          <w:marRight w:val="0"/>
          <w:marTop w:val="120"/>
          <w:marBottom w:val="0"/>
          <w:divBdr>
            <w:top w:val="none" w:sz="0" w:space="0" w:color="auto"/>
            <w:left w:val="none" w:sz="0" w:space="0" w:color="auto"/>
            <w:bottom w:val="none" w:sz="0" w:space="0" w:color="auto"/>
            <w:right w:val="none" w:sz="0" w:space="0" w:color="auto"/>
          </w:divBdr>
        </w:div>
      </w:divsChild>
    </w:div>
    <w:div w:id="1318996996">
      <w:bodyDiv w:val="1"/>
      <w:marLeft w:val="0"/>
      <w:marRight w:val="0"/>
      <w:marTop w:val="0"/>
      <w:marBottom w:val="0"/>
      <w:divBdr>
        <w:top w:val="none" w:sz="0" w:space="0" w:color="auto"/>
        <w:left w:val="none" w:sz="0" w:space="0" w:color="auto"/>
        <w:bottom w:val="none" w:sz="0" w:space="0" w:color="auto"/>
        <w:right w:val="none" w:sz="0" w:space="0" w:color="auto"/>
      </w:divBdr>
      <w:divsChild>
        <w:div w:id="2125224000">
          <w:marLeft w:val="432"/>
          <w:marRight w:val="0"/>
          <w:marTop w:val="120"/>
          <w:marBottom w:val="0"/>
          <w:divBdr>
            <w:top w:val="none" w:sz="0" w:space="0" w:color="auto"/>
            <w:left w:val="none" w:sz="0" w:space="0" w:color="auto"/>
            <w:bottom w:val="none" w:sz="0" w:space="0" w:color="auto"/>
            <w:right w:val="none" w:sz="0" w:space="0" w:color="auto"/>
          </w:divBdr>
        </w:div>
        <w:div w:id="1854342457">
          <w:marLeft w:val="432"/>
          <w:marRight w:val="0"/>
          <w:marTop w:val="120"/>
          <w:marBottom w:val="0"/>
          <w:divBdr>
            <w:top w:val="none" w:sz="0" w:space="0" w:color="auto"/>
            <w:left w:val="none" w:sz="0" w:space="0" w:color="auto"/>
            <w:bottom w:val="none" w:sz="0" w:space="0" w:color="auto"/>
            <w:right w:val="none" w:sz="0" w:space="0" w:color="auto"/>
          </w:divBdr>
        </w:div>
        <w:div w:id="1059092288">
          <w:marLeft w:val="432"/>
          <w:marRight w:val="0"/>
          <w:marTop w:val="120"/>
          <w:marBottom w:val="0"/>
          <w:divBdr>
            <w:top w:val="none" w:sz="0" w:space="0" w:color="auto"/>
            <w:left w:val="none" w:sz="0" w:space="0" w:color="auto"/>
            <w:bottom w:val="none" w:sz="0" w:space="0" w:color="auto"/>
            <w:right w:val="none" w:sz="0" w:space="0" w:color="auto"/>
          </w:divBdr>
        </w:div>
        <w:div w:id="829716871">
          <w:marLeft w:val="432"/>
          <w:marRight w:val="0"/>
          <w:marTop w:val="120"/>
          <w:marBottom w:val="0"/>
          <w:divBdr>
            <w:top w:val="none" w:sz="0" w:space="0" w:color="auto"/>
            <w:left w:val="none" w:sz="0" w:space="0" w:color="auto"/>
            <w:bottom w:val="none" w:sz="0" w:space="0" w:color="auto"/>
            <w:right w:val="none" w:sz="0" w:space="0" w:color="auto"/>
          </w:divBdr>
        </w:div>
        <w:div w:id="1850758499">
          <w:marLeft w:val="1872"/>
          <w:marRight w:val="0"/>
          <w:marTop w:val="62"/>
          <w:marBottom w:val="0"/>
          <w:divBdr>
            <w:top w:val="none" w:sz="0" w:space="0" w:color="auto"/>
            <w:left w:val="none" w:sz="0" w:space="0" w:color="auto"/>
            <w:bottom w:val="none" w:sz="0" w:space="0" w:color="auto"/>
            <w:right w:val="none" w:sz="0" w:space="0" w:color="auto"/>
          </w:divBdr>
        </w:div>
        <w:div w:id="1946108061">
          <w:marLeft w:val="1872"/>
          <w:marRight w:val="0"/>
          <w:marTop w:val="62"/>
          <w:marBottom w:val="0"/>
          <w:divBdr>
            <w:top w:val="none" w:sz="0" w:space="0" w:color="auto"/>
            <w:left w:val="none" w:sz="0" w:space="0" w:color="auto"/>
            <w:bottom w:val="none" w:sz="0" w:space="0" w:color="auto"/>
            <w:right w:val="none" w:sz="0" w:space="0" w:color="auto"/>
          </w:divBdr>
        </w:div>
        <w:div w:id="1138839079">
          <w:marLeft w:val="1872"/>
          <w:marRight w:val="0"/>
          <w:marTop w:val="62"/>
          <w:marBottom w:val="0"/>
          <w:divBdr>
            <w:top w:val="none" w:sz="0" w:space="0" w:color="auto"/>
            <w:left w:val="none" w:sz="0" w:space="0" w:color="auto"/>
            <w:bottom w:val="none" w:sz="0" w:space="0" w:color="auto"/>
            <w:right w:val="none" w:sz="0" w:space="0" w:color="auto"/>
          </w:divBdr>
        </w:div>
        <w:div w:id="1701125184">
          <w:marLeft w:val="432"/>
          <w:marRight w:val="0"/>
          <w:marTop w:val="120"/>
          <w:marBottom w:val="0"/>
          <w:divBdr>
            <w:top w:val="none" w:sz="0" w:space="0" w:color="auto"/>
            <w:left w:val="none" w:sz="0" w:space="0" w:color="auto"/>
            <w:bottom w:val="none" w:sz="0" w:space="0" w:color="auto"/>
            <w:right w:val="none" w:sz="0" w:space="0" w:color="auto"/>
          </w:divBdr>
        </w:div>
      </w:divsChild>
    </w:div>
    <w:div w:id="206012854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denstoredanske.dk/Krop%2c_psyke_og_sundhed/Psykologi/Psykoanalyse_og_egopsykologi/kastrationskompleks" TargetMode="External"/><Relationship Id="rId12" Type="http://schemas.openxmlformats.org/officeDocument/2006/relationships/hyperlink" Target="http://denstoredanske.dk/Krop%2c_psyke_og_sundhed/Psykologi/Psykoanalyse_og_egopsykologi/overjeg" TargetMode="External"/><Relationship Id="rId13" Type="http://schemas.openxmlformats.org/officeDocument/2006/relationships/hyperlink" Target="http://denstoredanske.dk/Krop%2c_psyke_og_sundhed/Psykologi/Psykoanalyse_og_egopsykologi/Sigmund_Freud"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denstoredanske.dk/Sprog%2c_religion_og_filosofi/Religion_og_mystik/Guder_i_antik_litteratur/%c3%98dipus" TargetMode="External"/><Relationship Id="rId9" Type="http://schemas.openxmlformats.org/officeDocument/2006/relationships/hyperlink" Target="http://denstoredanske.dk/Krop%2c_psyke_og_sundhed/Psykologi/Analytisk_psykologi/Carl_Gustav_Jung" TargetMode="External"/><Relationship Id="rId10" Type="http://schemas.openxmlformats.org/officeDocument/2006/relationships/hyperlink" Target="http://denstoredanske.dk/Krop%2c_psyke_og_sundhed/Psykologi/Psykoanalyse_og_egopsykologi/elektrakomplek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denstoredanske.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735</Words>
  <Characters>4190</Characters>
  <Application>Microsoft Macintosh Word</Application>
  <DocSecurity>0</DocSecurity>
  <Lines>34</Lines>
  <Paragraphs>9</Paragraphs>
  <ScaleCrop>false</ScaleCrop>
  <Company>Århus Universitet</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Ludvigsen</dc:creator>
  <cp:keywords/>
  <dc:description/>
  <cp:lastModifiedBy>Lisa Ludvigsen</cp:lastModifiedBy>
  <cp:revision>8</cp:revision>
  <dcterms:created xsi:type="dcterms:W3CDTF">2019-01-25T11:48:00Z</dcterms:created>
  <dcterms:modified xsi:type="dcterms:W3CDTF">2019-01-25T12:00:00Z</dcterms:modified>
</cp:coreProperties>
</file>