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ADA6" w14:textId="6A2654FB" w:rsidR="007F03B8" w:rsidRDefault="007F03B8" w:rsidP="007F03B8">
      <w:r>
        <w:t>Modul 7 Ziehe og (unges) reaktionsmønstre i det senmoderne samfund</w:t>
      </w:r>
    </w:p>
    <w:p w14:paraId="1BCFB17E" w14:textId="4007D8AC" w:rsidR="007F03B8" w:rsidRDefault="007F03B8" w:rsidP="007F03B8">
      <w:r>
        <w:t>Fri eller fortabt s. 28-31</w:t>
      </w:r>
    </w:p>
    <w:p w14:paraId="6271EBA4" w14:textId="13EEDE2F" w:rsidR="007F03B8" w:rsidRDefault="00CD0BA5" w:rsidP="007F03B8">
      <w:hyperlink r:id="rId5" w:history="1">
        <w:r w:rsidR="0014240B" w:rsidRPr="00DC3EDA">
          <w:rPr>
            <w:rStyle w:val="Hyperlink"/>
          </w:rPr>
          <w:t>https://www.dr.dk/drtv/se/kriminelt_-de-nye-nazister_336277</w:t>
        </w:r>
      </w:hyperlink>
      <w:r w:rsidR="0014240B">
        <w:t xml:space="preserve"> </w:t>
      </w:r>
    </w:p>
    <w:p w14:paraId="18E9939C" w14:textId="7659547E" w:rsidR="0014240B" w:rsidRDefault="0014240B" w:rsidP="007F03B8">
      <w:r>
        <w:t xml:space="preserve">Jeg er desværre fortsat syg, så I skal arbejde selv i dag. Lav arbejdet i </w:t>
      </w:r>
      <w:r w:rsidR="00CD0BA5">
        <w:t>mindre grupper</w:t>
      </w:r>
      <w:r>
        <w:t xml:space="preserve">. Alle skal afslutningsvis </w:t>
      </w:r>
      <w:proofErr w:type="spellStart"/>
      <w:r>
        <w:t>oploade</w:t>
      </w:r>
      <w:proofErr w:type="spellEnd"/>
      <w:r>
        <w:t xml:space="preserve"> deres besvarelse under elevfeedback (alle i gruppen </w:t>
      </w:r>
      <w:proofErr w:type="spellStart"/>
      <w:r>
        <w:t>oploader</w:t>
      </w:r>
      <w:proofErr w:type="spellEnd"/>
      <w:r>
        <w:t>). Vi skubber oplæg til næste uge. God arbejdslyst og god weekend.</w:t>
      </w:r>
    </w:p>
    <w:p w14:paraId="77579952" w14:textId="77777777" w:rsidR="00872E92" w:rsidRDefault="00872E92" w:rsidP="007F03B8"/>
    <w:p w14:paraId="4769E571" w14:textId="3E16B101" w:rsidR="007F03B8" w:rsidRDefault="007F03B8" w:rsidP="007F03B8">
      <w:r>
        <w:t xml:space="preserve">Ziehes teori om det senmoderne samfund ligger i forlængelse af Giddens’ teori, hvor de to teoretikere er enige om, at </w:t>
      </w:r>
      <w:r w:rsidR="00872E92">
        <w:t xml:space="preserve">samfundet er så forandret og stadig forandres (accelerationssamfundet), at </w:t>
      </w:r>
      <w:r>
        <w:t>traditionerne og</w:t>
      </w:r>
      <w:r w:rsidR="009D2E95">
        <w:t xml:space="preserve"> generelle retningslinjer fra samfundet og</w:t>
      </w:r>
      <w:r>
        <w:t xml:space="preserve"> forældre mv. </w:t>
      </w:r>
      <w:r w:rsidR="00872E92">
        <w:t xml:space="preserve">vanskeligt </w:t>
      </w:r>
      <w:r>
        <w:t>kan give svar på, hvilke valg og hvilken identitet, de unge skal træffe. Dermed er det den enkelte (unges) ansvar.</w:t>
      </w:r>
    </w:p>
    <w:p w14:paraId="44940B59" w14:textId="77777777" w:rsidR="007F03B8" w:rsidRDefault="007F03B8" w:rsidP="007F03B8">
      <w:r>
        <w:t>Ziehes går med begrebet formbarhed dog længere end Giddens, idet alt nu bliver helt op til den enkelte at forme – sin identitet, sin krop, sit liv.</w:t>
      </w:r>
    </w:p>
    <w:p w14:paraId="13CC405E" w14:textId="77777777" w:rsidR="0014240B" w:rsidRDefault="0014240B" w:rsidP="007F03B8"/>
    <w:p w14:paraId="7E84335D" w14:textId="5C0B6633" w:rsidR="007F03B8" w:rsidRDefault="007F03B8" w:rsidP="0014240B">
      <w:pPr>
        <w:pStyle w:val="Listeafsnit"/>
        <w:numPr>
          <w:ilvl w:val="0"/>
          <w:numId w:val="2"/>
        </w:numPr>
      </w:pPr>
      <w:r>
        <w:t xml:space="preserve">Forklar begreberne </w:t>
      </w:r>
      <w:r w:rsidR="0014240B">
        <w:t>kulturel frisættelse og for</w:t>
      </w:r>
      <w:r w:rsidR="00CD0BA5">
        <w:t>m</w:t>
      </w:r>
      <w:r w:rsidR="0014240B">
        <w:t>barhed</w:t>
      </w:r>
      <w:r>
        <w:t>. Hvordan afspejler de Giddens begreber?</w:t>
      </w:r>
    </w:p>
    <w:p w14:paraId="30B3756A" w14:textId="77777777" w:rsidR="007F03B8" w:rsidRDefault="007F03B8" w:rsidP="007F03B8">
      <w:r>
        <w:rPr>
          <w:noProof/>
        </w:rPr>
        <w:drawing>
          <wp:inline distT="0" distB="0" distL="0" distR="0" wp14:anchorId="61215ECA" wp14:editId="583E5A80">
            <wp:extent cx="3987671" cy="1299172"/>
            <wp:effectExtent l="0" t="0" r="0" b="0"/>
            <wp:docPr id="4" name="Billede 3">
              <a:extLst xmlns:a="http://schemas.openxmlformats.org/drawingml/2006/main">
                <a:ext uri="{FF2B5EF4-FFF2-40B4-BE49-F238E27FC236}">
                  <a16:creationId xmlns:a16="http://schemas.microsoft.com/office/drawing/2014/main" id="{FA2724CF-3222-4192-A195-A9D3BFC634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>
                      <a:extLst>
                        <a:ext uri="{FF2B5EF4-FFF2-40B4-BE49-F238E27FC236}">
                          <a16:creationId xmlns:a16="http://schemas.microsoft.com/office/drawing/2014/main" id="{FA2724CF-3222-4192-A195-A9D3BFC634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5848" cy="13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C3C72" w14:textId="77777777" w:rsidR="007F03B8" w:rsidRDefault="007F03B8" w:rsidP="007F03B8"/>
    <w:p w14:paraId="3D97D28E" w14:textId="43E65877" w:rsidR="007F03B8" w:rsidRDefault="007F03B8" w:rsidP="0014240B">
      <w:pPr>
        <w:pStyle w:val="Listeafsnit"/>
        <w:numPr>
          <w:ilvl w:val="0"/>
          <w:numId w:val="2"/>
        </w:numPr>
      </w:pPr>
      <w:r>
        <w:t xml:space="preserve">Ziehe påpeger, at den kulturelle frisættelse fra traditioner og værdier kombineret med formbarheden omvendt skaber en </w:t>
      </w:r>
      <w:r w:rsidRPr="0014240B">
        <w:rPr>
          <w:b/>
          <w:bCs/>
        </w:rPr>
        <w:t>grundlæggende usikkerhed</w:t>
      </w:r>
      <w:r>
        <w:t xml:space="preserve"> hos den enkelte omkring de valg, man tager/skal tage, hvorfor der opstår tre generelle reaktionsmønstre</w:t>
      </w:r>
      <w:r w:rsidR="0014240B">
        <w:t xml:space="preserve"> (se figuren nedenfor)</w:t>
      </w:r>
      <w:r>
        <w:t xml:space="preserve"> i mødet med usikkerheden.</w:t>
      </w:r>
    </w:p>
    <w:p w14:paraId="76DCA4AB" w14:textId="28804BAC" w:rsidR="0014240B" w:rsidRDefault="0014240B" w:rsidP="0014240B">
      <w:pPr>
        <w:pStyle w:val="Listeafsnit"/>
        <w:numPr>
          <w:ilvl w:val="0"/>
          <w:numId w:val="3"/>
        </w:numPr>
      </w:pPr>
      <w:r>
        <w:t>Forklar hvorfor der opstår en grundlæggende usikkerhed og hvad den dækker over.</w:t>
      </w:r>
    </w:p>
    <w:p w14:paraId="5CE3BBF5" w14:textId="2C88E2CB" w:rsidR="0014240B" w:rsidRDefault="0014240B" w:rsidP="0014240B">
      <w:pPr>
        <w:pStyle w:val="Listeafsnit"/>
        <w:numPr>
          <w:ilvl w:val="0"/>
          <w:numId w:val="3"/>
        </w:numPr>
      </w:pPr>
      <w:r>
        <w:t>Forklar hver af de tre reaktionsmønstre og prøv at give eksempler på dem (også udover dem, der er angivet i figuren)</w:t>
      </w:r>
    </w:p>
    <w:p w14:paraId="12EBCFC6" w14:textId="77777777" w:rsidR="0014240B" w:rsidRDefault="0014240B" w:rsidP="007F03B8"/>
    <w:p w14:paraId="04757638" w14:textId="77777777" w:rsidR="007F03B8" w:rsidRDefault="007F03B8" w:rsidP="007F03B8">
      <w:r>
        <w:rPr>
          <w:noProof/>
        </w:rPr>
        <w:lastRenderedPageBreak/>
        <w:drawing>
          <wp:inline distT="0" distB="0" distL="0" distR="0" wp14:anchorId="6B22C8A6" wp14:editId="30787494">
            <wp:extent cx="5327650" cy="2240732"/>
            <wp:effectExtent l="0" t="0" r="6350" b="7620"/>
            <wp:docPr id="5" name="Billede 4" descr="Et billede, der indeholder tekst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6890E80F-62E7-4E85-B2D1-47FF15069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tekst&#10;&#10;Automatisk genereret beskrivelse">
                      <a:extLst>
                        <a:ext uri="{FF2B5EF4-FFF2-40B4-BE49-F238E27FC236}">
                          <a16:creationId xmlns:a16="http://schemas.microsoft.com/office/drawing/2014/main" id="{6890E80F-62E7-4E85-B2D1-47FF15069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5222" cy="22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EEB6" w14:textId="77777777" w:rsidR="007F03B8" w:rsidRDefault="007F03B8" w:rsidP="007F03B8"/>
    <w:p w14:paraId="2A2999EE" w14:textId="718503B6" w:rsidR="007F03B8" w:rsidRDefault="0014240B" w:rsidP="0014240B">
      <w:pPr>
        <w:pStyle w:val="Listeafsnit"/>
        <w:numPr>
          <w:ilvl w:val="0"/>
          <w:numId w:val="2"/>
        </w:numPr>
      </w:pPr>
      <w:r>
        <w:t>Se nu d</w:t>
      </w:r>
      <w:r w:rsidR="007F03B8">
        <w:t xml:space="preserve">okumentaren </w:t>
      </w:r>
      <w:r w:rsidR="007F03B8" w:rsidRPr="0014240B">
        <w:rPr>
          <w:i/>
          <w:iCs/>
        </w:rPr>
        <w:t>de nye nazister</w:t>
      </w:r>
      <w:r>
        <w:rPr>
          <w:i/>
          <w:iCs/>
        </w:rPr>
        <w:t xml:space="preserve"> </w:t>
      </w:r>
      <w:hyperlink r:id="rId8" w:history="1">
        <w:r w:rsidRPr="00DC3EDA">
          <w:rPr>
            <w:rStyle w:val="Hyperlink"/>
            <w:i/>
            <w:iCs/>
          </w:rPr>
          <w:t>https://www.dr.dk/drtv/se/kriminelt_-de-nye-nazister_336277</w:t>
        </w:r>
      </w:hyperlink>
      <w:r>
        <w:rPr>
          <w:i/>
          <w:iCs/>
        </w:rPr>
        <w:t xml:space="preserve"> </w:t>
      </w:r>
    </w:p>
    <w:p w14:paraId="190302D3" w14:textId="77777777" w:rsidR="007F03B8" w:rsidRPr="00C41AC4" w:rsidRDefault="007F03B8" w:rsidP="0014240B">
      <w:pPr>
        <w:ind w:firstLine="360"/>
      </w:pPr>
      <w:r w:rsidRPr="00C41AC4">
        <w:t xml:space="preserve">Skriv stikord til de følgende spørgsmål undervejs: </w:t>
      </w:r>
    </w:p>
    <w:p w14:paraId="23901772" w14:textId="77777777" w:rsidR="007F03B8" w:rsidRPr="00C41AC4" w:rsidRDefault="007F03B8" w:rsidP="007F03B8">
      <w:pPr>
        <w:numPr>
          <w:ilvl w:val="0"/>
          <w:numId w:val="1"/>
        </w:numPr>
      </w:pPr>
      <w:r w:rsidRPr="00C41AC4">
        <w:t>Hvem er de nye nazister typisk?</w:t>
      </w:r>
    </w:p>
    <w:p w14:paraId="69E02C21" w14:textId="77777777" w:rsidR="007F03B8" w:rsidRPr="00C41AC4" w:rsidRDefault="007F03B8" w:rsidP="007F03B8">
      <w:pPr>
        <w:numPr>
          <w:ilvl w:val="0"/>
          <w:numId w:val="1"/>
        </w:numPr>
      </w:pPr>
      <w:r w:rsidRPr="00C41AC4">
        <w:t>Hvorfor bliver de tiltrukket af nazistbevægelsen?</w:t>
      </w:r>
    </w:p>
    <w:p w14:paraId="5809E546" w14:textId="77777777" w:rsidR="007F03B8" w:rsidRPr="00C41AC4" w:rsidRDefault="007F03B8" w:rsidP="007F03B8">
      <w:pPr>
        <w:numPr>
          <w:ilvl w:val="0"/>
          <w:numId w:val="1"/>
        </w:numPr>
      </w:pPr>
      <w:r w:rsidRPr="00C41AC4">
        <w:t xml:space="preserve">Brug Ziehes begreber til at forklare, hvorfor nogle unge tiltrækkes af nazistbevægelsen </w:t>
      </w:r>
    </w:p>
    <w:p w14:paraId="0EAD8EDE" w14:textId="77777777" w:rsidR="007F03B8" w:rsidRPr="00C41AC4" w:rsidRDefault="007F03B8" w:rsidP="007F03B8">
      <w:pPr>
        <w:numPr>
          <w:ilvl w:val="0"/>
          <w:numId w:val="1"/>
        </w:numPr>
      </w:pPr>
      <w:r w:rsidRPr="00C41AC4">
        <w:t xml:space="preserve">Hvorfor </w:t>
      </w:r>
      <w:r>
        <w:t>ser vi en op</w:t>
      </w:r>
      <w:r w:rsidRPr="00C41AC4">
        <w:t>blomstr</w:t>
      </w:r>
      <w:r>
        <w:t>ing af</w:t>
      </w:r>
      <w:r w:rsidRPr="00C41AC4">
        <w:t xml:space="preserve"> nazistbevægelsen i b</w:t>
      </w:r>
      <w:r>
        <w:t>l.a.</w:t>
      </w:r>
      <w:r w:rsidRPr="00C41AC4">
        <w:t xml:space="preserve"> Norden og Tyskland i disse år</w:t>
      </w:r>
      <w:r>
        <w:t>?</w:t>
      </w:r>
    </w:p>
    <w:p w14:paraId="334E855C" w14:textId="6E5C3169" w:rsidR="007F03B8" w:rsidRPr="00C41AC4" w:rsidRDefault="0014240B" w:rsidP="007F03B8">
      <w:pPr>
        <w:numPr>
          <w:ilvl w:val="0"/>
          <w:numId w:val="1"/>
        </w:numPr>
      </w:pPr>
      <w:r>
        <w:t>Overvej h</w:t>
      </w:r>
      <w:r w:rsidR="007F03B8">
        <w:t>vad</w:t>
      </w:r>
      <w:r w:rsidR="007F03B8" w:rsidRPr="00C41AC4">
        <w:t xml:space="preserve"> </w:t>
      </w:r>
      <w:r w:rsidR="007F03B8">
        <w:t>der</w:t>
      </w:r>
      <w:r>
        <w:t xml:space="preserve"> kan</w:t>
      </w:r>
      <w:r w:rsidR="007F03B8">
        <w:t xml:space="preserve"> </w:t>
      </w:r>
      <w:r w:rsidR="007F03B8" w:rsidRPr="00C41AC4">
        <w:t>gøre</w:t>
      </w:r>
      <w:r w:rsidR="007F03B8">
        <w:t>s</w:t>
      </w:r>
      <w:r>
        <w:t xml:space="preserve"> </w:t>
      </w:r>
      <w:r w:rsidR="007F03B8" w:rsidRPr="00C41AC4">
        <w:t>for at forhindre det</w:t>
      </w:r>
      <w:r>
        <w:t>.</w:t>
      </w:r>
    </w:p>
    <w:p w14:paraId="665EE26D" w14:textId="77777777" w:rsidR="007F03B8" w:rsidRDefault="007F03B8" w:rsidP="007F03B8"/>
    <w:p w14:paraId="5040CDA4" w14:textId="77777777" w:rsidR="00837150" w:rsidRDefault="00837150"/>
    <w:sectPr w:rsidR="008371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A4C"/>
    <w:multiLevelType w:val="hybridMultilevel"/>
    <w:tmpl w:val="9DF2E6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3AF9"/>
    <w:multiLevelType w:val="hybridMultilevel"/>
    <w:tmpl w:val="67FA56B2"/>
    <w:lvl w:ilvl="0" w:tplc="6D04D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309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ED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06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69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89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AD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7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07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96AB7"/>
    <w:multiLevelType w:val="hybridMultilevel"/>
    <w:tmpl w:val="BF629F50"/>
    <w:lvl w:ilvl="0" w:tplc="41666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8631005">
    <w:abstractNumId w:val="1"/>
  </w:num>
  <w:num w:numId="2" w16cid:durableId="2052681520">
    <w:abstractNumId w:val="0"/>
  </w:num>
  <w:num w:numId="3" w16cid:durableId="1115096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B8"/>
    <w:rsid w:val="0014240B"/>
    <w:rsid w:val="007F03B8"/>
    <w:rsid w:val="00837150"/>
    <w:rsid w:val="00872E92"/>
    <w:rsid w:val="009D2E95"/>
    <w:rsid w:val="00C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B00B"/>
  <w15:chartTrackingRefBased/>
  <w15:docId w15:val="{89A09D1A-E3D2-4CA8-BB6D-2B4EB297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3B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F03B8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72E92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14240B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142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drtv/se/kriminelt_-de-nye-nazister_3362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.dk/drtv/se/kriminelt_-de-nye-nazister_3362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4</cp:revision>
  <dcterms:created xsi:type="dcterms:W3CDTF">2022-03-31T07:30:00Z</dcterms:created>
  <dcterms:modified xsi:type="dcterms:W3CDTF">2023-03-17T06:31:00Z</dcterms:modified>
</cp:coreProperties>
</file>