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DB195A" w14:textId="77777777" w:rsidR="00FD64B4" w:rsidRPr="00163D24" w:rsidRDefault="00FD64B4" w:rsidP="00FD64B4">
      <w:pPr>
        <w:jc w:val="center"/>
        <w:rPr>
          <w:b/>
          <w:sz w:val="40"/>
          <w:szCs w:val="40"/>
        </w:rPr>
      </w:pPr>
      <w:r w:rsidRPr="00163D24">
        <w:rPr>
          <w:b/>
          <w:sz w:val="40"/>
          <w:szCs w:val="40"/>
        </w:rPr>
        <w:t>Kilder:</w:t>
      </w:r>
      <w:r w:rsidR="00163D24" w:rsidRPr="00163D24">
        <w:rPr>
          <w:b/>
          <w:sz w:val="40"/>
          <w:szCs w:val="40"/>
        </w:rPr>
        <w:t xml:space="preserve"> Harald Blåtands overgang til Kristendommen</w:t>
      </w:r>
    </w:p>
    <w:p w14:paraId="66DB195B" w14:textId="77777777" w:rsidR="00FD64B4" w:rsidRDefault="00FD64B4" w:rsidP="00FD64B4">
      <w:pPr>
        <w:jc w:val="center"/>
        <w:rPr>
          <w:rFonts w:ascii="AUPassataBold" w:hAnsi="AUPassataBold"/>
          <w:color w:val="0A0A0A"/>
          <w:sz w:val="33"/>
          <w:szCs w:val="33"/>
        </w:rPr>
      </w:pPr>
    </w:p>
    <w:p w14:paraId="66DB195C" w14:textId="77777777" w:rsidR="00FD64B4" w:rsidRPr="00163D24" w:rsidRDefault="00FD64B4" w:rsidP="00FD64B4">
      <w:pPr>
        <w:jc w:val="center"/>
        <w:rPr>
          <w:rFonts w:ascii="AUPassataBold" w:hAnsi="AUPassataBold"/>
          <w:color w:val="0A0A0A"/>
          <w:sz w:val="26"/>
          <w:szCs w:val="26"/>
        </w:rPr>
      </w:pPr>
    </w:p>
    <w:p w14:paraId="66DB195D" w14:textId="77777777" w:rsidR="00FD64B4" w:rsidRPr="00163D24" w:rsidRDefault="00FD64B4" w:rsidP="00FD64B4">
      <w:pPr>
        <w:rPr>
          <w:rFonts w:ascii="Times New Roman" w:eastAsia="Times New Roman" w:hAnsi="Times New Roman" w:cs="Times New Roman"/>
          <w:b/>
          <w:color w:val="333333"/>
          <w:sz w:val="26"/>
          <w:szCs w:val="26"/>
          <w:lang w:eastAsia="da-DK"/>
        </w:rPr>
      </w:pPr>
      <w:r w:rsidRPr="00163D24">
        <w:rPr>
          <w:rFonts w:ascii="Times New Roman" w:eastAsia="Times New Roman" w:hAnsi="Times New Roman" w:cs="Times New Roman"/>
          <w:b/>
          <w:color w:val="333333"/>
          <w:sz w:val="26"/>
          <w:szCs w:val="26"/>
          <w:lang w:eastAsia="da-DK"/>
        </w:rPr>
        <w:t xml:space="preserve">Kilde 1. </w:t>
      </w:r>
      <w:proofErr w:type="spellStart"/>
      <w:r w:rsidRPr="00163D24">
        <w:rPr>
          <w:rFonts w:ascii="Times New Roman" w:eastAsia="Times New Roman" w:hAnsi="Times New Roman" w:cs="Times New Roman"/>
          <w:b/>
          <w:color w:val="333333"/>
          <w:sz w:val="26"/>
          <w:szCs w:val="26"/>
          <w:lang w:eastAsia="da-DK"/>
        </w:rPr>
        <w:t>Widukins</w:t>
      </w:r>
      <w:proofErr w:type="spellEnd"/>
      <w:r w:rsidRPr="00163D24">
        <w:rPr>
          <w:rFonts w:ascii="Times New Roman" w:eastAsia="Times New Roman" w:hAnsi="Times New Roman" w:cs="Times New Roman"/>
          <w:b/>
          <w:color w:val="333333"/>
          <w:sz w:val="26"/>
          <w:szCs w:val="26"/>
          <w:lang w:eastAsia="da-DK"/>
        </w:rPr>
        <w:t xml:space="preserve"> beretning</w:t>
      </w:r>
    </w:p>
    <w:p w14:paraId="66DB195E" w14:textId="24C7BF3A" w:rsidR="00FD64B4" w:rsidRPr="00571E4B" w:rsidRDefault="00FD64B4" w:rsidP="00571E4B">
      <w:pPr>
        <w:rPr>
          <w:rFonts w:cstheme="minorHAnsi"/>
          <w:b/>
          <w:sz w:val="24"/>
          <w:szCs w:val="24"/>
          <w:lang w:eastAsia="da-DK"/>
        </w:rPr>
      </w:pPr>
      <w:proofErr w:type="spellStart"/>
      <w:r w:rsidRPr="00571E4B">
        <w:rPr>
          <w:rFonts w:cstheme="minorHAnsi"/>
          <w:b/>
          <w:sz w:val="24"/>
          <w:szCs w:val="24"/>
          <w:lang w:eastAsia="da-DK"/>
        </w:rPr>
        <w:t>Widukin</w:t>
      </w:r>
      <w:proofErr w:type="spellEnd"/>
      <w:r w:rsidRPr="00571E4B">
        <w:rPr>
          <w:rFonts w:cstheme="minorHAnsi"/>
          <w:b/>
          <w:sz w:val="24"/>
          <w:szCs w:val="24"/>
          <w:lang w:eastAsia="da-DK"/>
        </w:rPr>
        <w:t xml:space="preserve"> var munk i klosteret </w:t>
      </w:r>
      <w:proofErr w:type="spellStart"/>
      <w:r w:rsidRPr="00571E4B">
        <w:rPr>
          <w:rFonts w:cstheme="minorHAnsi"/>
          <w:b/>
          <w:sz w:val="24"/>
          <w:szCs w:val="24"/>
          <w:lang w:eastAsia="da-DK"/>
        </w:rPr>
        <w:t>Corvey</w:t>
      </w:r>
      <w:proofErr w:type="spellEnd"/>
      <w:r w:rsidRPr="00571E4B">
        <w:rPr>
          <w:rFonts w:cstheme="minorHAnsi"/>
          <w:b/>
          <w:sz w:val="24"/>
          <w:szCs w:val="24"/>
          <w:lang w:eastAsia="da-DK"/>
        </w:rPr>
        <w:t>, og han skrev i 960érne om saksernes historie</w:t>
      </w:r>
      <w:r w:rsidR="00E24692" w:rsidRPr="00571E4B">
        <w:rPr>
          <w:rFonts w:cstheme="minorHAnsi"/>
          <w:b/>
          <w:sz w:val="24"/>
          <w:szCs w:val="24"/>
          <w:lang w:eastAsia="da-DK"/>
        </w:rPr>
        <w:t xml:space="preserve"> (</w:t>
      </w:r>
      <w:r w:rsidR="00E24692" w:rsidRPr="00571E4B">
        <w:rPr>
          <w:rFonts w:cstheme="minorHAnsi"/>
          <w:b/>
          <w:i/>
          <w:sz w:val="24"/>
          <w:szCs w:val="24"/>
          <w:lang w:eastAsia="da-DK"/>
        </w:rPr>
        <w:t xml:space="preserve">saksere, germansk folk, der oprindelig boede i det nuværende nordvestlige Tyskland ved floderne </w:t>
      </w:r>
      <w:hyperlink r:id="rId4" w:history="1">
        <w:r w:rsidR="00E24692" w:rsidRPr="00571E4B">
          <w:rPr>
            <w:rFonts w:cstheme="minorHAnsi"/>
            <w:b/>
            <w:i/>
            <w:color w:val="1B3155"/>
            <w:sz w:val="24"/>
            <w:szCs w:val="24"/>
            <w:lang w:eastAsia="da-DK"/>
          </w:rPr>
          <w:t>Weser</w:t>
        </w:r>
      </w:hyperlink>
      <w:r w:rsidR="00E24692" w:rsidRPr="00571E4B">
        <w:rPr>
          <w:rFonts w:cstheme="minorHAnsi"/>
          <w:b/>
          <w:i/>
          <w:sz w:val="24"/>
          <w:szCs w:val="24"/>
          <w:lang w:eastAsia="da-DK"/>
        </w:rPr>
        <w:t xml:space="preserve"> og </w:t>
      </w:r>
      <w:hyperlink r:id="rId5" w:history="1">
        <w:r w:rsidR="00E24692" w:rsidRPr="00571E4B">
          <w:rPr>
            <w:rFonts w:cstheme="minorHAnsi"/>
            <w:b/>
            <w:i/>
            <w:color w:val="1B3155"/>
            <w:sz w:val="24"/>
            <w:szCs w:val="24"/>
            <w:lang w:eastAsia="da-DK"/>
          </w:rPr>
          <w:t>Elben</w:t>
        </w:r>
      </w:hyperlink>
      <w:r w:rsidR="00E24692" w:rsidRPr="00571E4B">
        <w:rPr>
          <w:rFonts w:cstheme="minorHAnsi"/>
          <w:b/>
          <w:i/>
          <w:sz w:val="24"/>
          <w:szCs w:val="24"/>
          <w:lang w:eastAsia="da-DK"/>
        </w:rPr>
        <w:t xml:space="preserve">, hvorfra de i slutningen af 200-t. foretog angreb på </w:t>
      </w:r>
      <w:hyperlink r:id="rId6" w:history="1">
        <w:r w:rsidR="00E24692" w:rsidRPr="00571E4B">
          <w:rPr>
            <w:rFonts w:cstheme="minorHAnsi"/>
            <w:b/>
            <w:i/>
            <w:color w:val="1B3155"/>
            <w:sz w:val="24"/>
            <w:szCs w:val="24"/>
            <w:lang w:eastAsia="da-DK"/>
          </w:rPr>
          <w:t>Romerrigets</w:t>
        </w:r>
      </w:hyperlink>
      <w:r w:rsidR="00E24692" w:rsidRPr="00571E4B">
        <w:rPr>
          <w:rFonts w:cstheme="minorHAnsi"/>
          <w:b/>
          <w:i/>
          <w:sz w:val="24"/>
          <w:szCs w:val="24"/>
          <w:lang w:eastAsia="da-DK"/>
        </w:rPr>
        <w:t xml:space="preserve"> kyster i det nordlige </w:t>
      </w:r>
      <w:hyperlink r:id="rId7" w:history="1">
        <w:r w:rsidR="00E24692" w:rsidRPr="00571E4B">
          <w:rPr>
            <w:rFonts w:cstheme="minorHAnsi"/>
            <w:b/>
            <w:i/>
            <w:color w:val="1B3155"/>
            <w:sz w:val="24"/>
            <w:szCs w:val="24"/>
            <w:lang w:eastAsia="da-DK"/>
          </w:rPr>
          <w:t>Gallien</w:t>
        </w:r>
      </w:hyperlink>
      <w:r w:rsidR="00E24692" w:rsidRPr="00571E4B">
        <w:rPr>
          <w:rFonts w:cstheme="minorHAnsi"/>
          <w:b/>
          <w:i/>
          <w:sz w:val="24"/>
          <w:szCs w:val="24"/>
          <w:lang w:eastAsia="da-DK"/>
        </w:rPr>
        <w:t xml:space="preserve"> og </w:t>
      </w:r>
      <w:hyperlink r:id="rId8" w:history="1">
        <w:proofErr w:type="spellStart"/>
        <w:r w:rsidR="00E24692" w:rsidRPr="00571E4B">
          <w:rPr>
            <w:rFonts w:cstheme="minorHAnsi"/>
            <w:b/>
            <w:i/>
            <w:color w:val="1B3155"/>
            <w:sz w:val="24"/>
            <w:szCs w:val="24"/>
            <w:lang w:eastAsia="da-DK"/>
          </w:rPr>
          <w:t>Britannia</w:t>
        </w:r>
        <w:proofErr w:type="spellEnd"/>
      </w:hyperlink>
      <w:r w:rsidR="00725D2D" w:rsidRPr="00571E4B">
        <w:rPr>
          <w:rFonts w:cstheme="minorHAnsi"/>
          <w:b/>
          <w:sz w:val="24"/>
          <w:szCs w:val="24"/>
          <w:lang w:eastAsia="da-DK"/>
        </w:rPr>
        <w:t>)</w:t>
      </w:r>
      <w:r w:rsidR="00571E4B">
        <w:rPr>
          <w:rFonts w:cstheme="minorHAnsi"/>
          <w:b/>
          <w:sz w:val="24"/>
          <w:szCs w:val="24"/>
          <w:lang w:eastAsia="da-DK"/>
        </w:rPr>
        <w:t xml:space="preserve">. </w:t>
      </w:r>
      <w:proofErr w:type="spellStart"/>
      <w:r w:rsidR="00725D2D" w:rsidRPr="00571E4B">
        <w:rPr>
          <w:rFonts w:cstheme="minorHAnsi"/>
          <w:b/>
          <w:sz w:val="24"/>
          <w:szCs w:val="24"/>
          <w:lang w:eastAsia="da-DK"/>
        </w:rPr>
        <w:t>Wi</w:t>
      </w:r>
      <w:r w:rsidR="00571E4B" w:rsidRPr="00571E4B">
        <w:rPr>
          <w:rFonts w:cstheme="minorHAnsi"/>
          <w:b/>
          <w:sz w:val="24"/>
          <w:szCs w:val="24"/>
          <w:lang w:eastAsia="da-DK"/>
        </w:rPr>
        <w:t>duki</w:t>
      </w:r>
      <w:proofErr w:type="spellEnd"/>
      <w:r w:rsidRPr="00571E4B">
        <w:rPr>
          <w:rFonts w:cstheme="minorHAnsi"/>
          <w:b/>
          <w:sz w:val="24"/>
          <w:szCs w:val="24"/>
          <w:lang w:eastAsia="da-DK"/>
        </w:rPr>
        <w:t xml:space="preserve"> er dermed næsten en samtidig kilde til Haralds overgang til kristendommen. Nedenstående er munkens beretning under året 963</w:t>
      </w:r>
    </w:p>
    <w:p w14:paraId="66DB195F" w14:textId="77777777" w:rsidR="00FD64B4" w:rsidRDefault="00FD64B4" w:rsidP="00FD64B4">
      <w:pPr>
        <w:rPr>
          <w:rFonts w:ascii="AUPassataBold" w:hAnsi="AUPassataBold"/>
          <w:color w:val="0A0A0A"/>
          <w:sz w:val="33"/>
          <w:szCs w:val="33"/>
        </w:rPr>
      </w:pPr>
    </w:p>
    <w:p w14:paraId="66DB1960" w14:textId="77777777" w:rsidR="00FD64B4" w:rsidRPr="00504FEF" w:rsidRDefault="00FD64B4" w:rsidP="00FD64B4">
      <w:pPr>
        <w:pStyle w:val="NormalWeb"/>
        <w:jc w:val="both"/>
        <w:rPr>
          <w:rFonts w:ascii="Georgia" w:hAnsi="Georgia" w:cs="Arial"/>
          <w:color w:val="0A0A0A"/>
          <w:sz w:val="28"/>
          <w:szCs w:val="28"/>
        </w:rPr>
      </w:pPr>
      <w:r w:rsidRPr="00504FEF">
        <w:rPr>
          <w:rFonts w:ascii="Georgia" w:hAnsi="Georgia" w:cs="Arial"/>
          <w:color w:val="0A0A0A"/>
          <w:sz w:val="28"/>
          <w:szCs w:val="28"/>
        </w:rPr>
        <w:t xml:space="preserve">Tredje bog, vers 65 </w:t>
      </w:r>
    </w:p>
    <w:p w14:paraId="66DB1961" w14:textId="77777777" w:rsidR="00FD64B4" w:rsidRPr="00504FEF" w:rsidRDefault="00FD64B4" w:rsidP="00FD64B4">
      <w:pPr>
        <w:pStyle w:val="NormalWeb"/>
        <w:jc w:val="both"/>
        <w:rPr>
          <w:rFonts w:ascii="Georgia" w:hAnsi="Georgia" w:cs="Arial"/>
          <w:color w:val="0A0A0A"/>
          <w:sz w:val="28"/>
          <w:szCs w:val="28"/>
        </w:rPr>
      </w:pPr>
    </w:p>
    <w:p w14:paraId="2F24B5B3" w14:textId="77777777" w:rsidR="00504FEF" w:rsidRDefault="00FD64B4" w:rsidP="00FD64B4">
      <w:pPr>
        <w:pStyle w:val="NormalWeb"/>
        <w:jc w:val="both"/>
        <w:rPr>
          <w:rFonts w:ascii="Georgia" w:hAnsi="Georgia" w:cs="Arial"/>
          <w:color w:val="0A0A0A"/>
          <w:sz w:val="28"/>
          <w:szCs w:val="28"/>
        </w:rPr>
      </w:pPr>
      <w:r w:rsidRPr="00504FEF">
        <w:rPr>
          <w:rFonts w:ascii="Georgia" w:hAnsi="Georgia" w:cs="Arial"/>
          <w:color w:val="0A0A0A"/>
          <w:sz w:val="28"/>
          <w:szCs w:val="28"/>
        </w:rPr>
        <w:t xml:space="preserve">Danerne var fra gammel Tid Kristne, men tjente ikke desto mindre Afguderne efter </w:t>
      </w:r>
      <w:proofErr w:type="spellStart"/>
      <w:r w:rsidRPr="00504FEF">
        <w:rPr>
          <w:rFonts w:ascii="Georgia" w:hAnsi="Georgia" w:cs="Arial"/>
          <w:color w:val="0A0A0A"/>
          <w:sz w:val="28"/>
          <w:szCs w:val="28"/>
        </w:rPr>
        <w:t>Hedningskik</w:t>
      </w:r>
      <w:proofErr w:type="spellEnd"/>
      <w:r w:rsidRPr="00504FEF">
        <w:rPr>
          <w:rFonts w:ascii="Georgia" w:hAnsi="Georgia" w:cs="Arial"/>
          <w:color w:val="0A0A0A"/>
          <w:sz w:val="28"/>
          <w:szCs w:val="28"/>
        </w:rPr>
        <w:t xml:space="preserve">.  Nu hændte det en Gang, at der ved et Gilde, hvor Kongen var tilstede, opstod en Trætte </w:t>
      </w:r>
      <w:proofErr w:type="gramStart"/>
      <w:r w:rsidRPr="00504FEF">
        <w:rPr>
          <w:rFonts w:ascii="Georgia" w:hAnsi="Georgia" w:cs="Arial"/>
          <w:color w:val="0A0A0A"/>
          <w:sz w:val="28"/>
          <w:szCs w:val="28"/>
        </w:rPr>
        <w:t>om  Dyrkelsen</w:t>
      </w:r>
      <w:proofErr w:type="gramEnd"/>
      <w:r w:rsidRPr="00504FEF">
        <w:rPr>
          <w:rFonts w:ascii="Georgia" w:hAnsi="Georgia" w:cs="Arial"/>
          <w:color w:val="0A0A0A"/>
          <w:sz w:val="28"/>
          <w:szCs w:val="28"/>
        </w:rPr>
        <w:t xml:space="preserve"> af Guderne, idet Danerne </w:t>
      </w:r>
      <w:proofErr w:type="spellStart"/>
      <w:r w:rsidRPr="00504FEF">
        <w:rPr>
          <w:rFonts w:ascii="Georgia" w:hAnsi="Georgia" w:cs="Arial"/>
          <w:color w:val="0A0A0A"/>
          <w:sz w:val="28"/>
          <w:szCs w:val="28"/>
        </w:rPr>
        <w:t>paastod</w:t>
      </w:r>
      <w:proofErr w:type="spellEnd"/>
      <w:r w:rsidRPr="00504FEF">
        <w:rPr>
          <w:rFonts w:ascii="Georgia" w:hAnsi="Georgia" w:cs="Arial"/>
          <w:color w:val="0A0A0A"/>
          <w:sz w:val="28"/>
          <w:szCs w:val="28"/>
        </w:rPr>
        <w:t xml:space="preserve">, at Kristus nok var en Gud, men at der </w:t>
      </w:r>
      <w:proofErr w:type="spellStart"/>
      <w:r w:rsidRPr="00504FEF">
        <w:rPr>
          <w:rFonts w:ascii="Georgia" w:hAnsi="Georgia" w:cs="Arial"/>
          <w:color w:val="0A0A0A"/>
          <w:sz w:val="28"/>
          <w:szCs w:val="28"/>
        </w:rPr>
        <w:t>ogsaa</w:t>
      </w:r>
      <w:proofErr w:type="spellEnd"/>
      <w:r w:rsidRPr="00504FEF">
        <w:rPr>
          <w:rFonts w:ascii="Georgia" w:hAnsi="Georgia" w:cs="Arial"/>
          <w:color w:val="0A0A0A"/>
          <w:sz w:val="28"/>
          <w:szCs w:val="28"/>
        </w:rPr>
        <w:t xml:space="preserve"> var andre Guder, der var større end han, da de lod Menneskene se langt større Tegn og Undere end Kristus. </w:t>
      </w:r>
    </w:p>
    <w:p w14:paraId="0519C93F" w14:textId="77777777" w:rsidR="00504FEF" w:rsidRDefault="00504FEF" w:rsidP="00FD64B4">
      <w:pPr>
        <w:pStyle w:val="NormalWeb"/>
        <w:jc w:val="both"/>
        <w:rPr>
          <w:rFonts w:ascii="Georgia" w:hAnsi="Georgia" w:cs="Arial"/>
          <w:color w:val="0A0A0A"/>
          <w:sz w:val="28"/>
          <w:szCs w:val="28"/>
        </w:rPr>
      </w:pPr>
    </w:p>
    <w:p w14:paraId="3CC88A77" w14:textId="77777777" w:rsidR="00504FEF" w:rsidRDefault="00FD64B4" w:rsidP="00FD64B4">
      <w:pPr>
        <w:pStyle w:val="NormalWeb"/>
        <w:jc w:val="both"/>
        <w:rPr>
          <w:rFonts w:ascii="Georgia" w:hAnsi="Georgia" w:cs="Arial"/>
          <w:color w:val="0A0A0A"/>
          <w:sz w:val="28"/>
          <w:szCs w:val="28"/>
        </w:rPr>
      </w:pPr>
      <w:r w:rsidRPr="00504FEF">
        <w:rPr>
          <w:rFonts w:ascii="Georgia" w:hAnsi="Georgia" w:cs="Arial"/>
          <w:color w:val="0A0A0A"/>
          <w:sz w:val="28"/>
          <w:szCs w:val="28"/>
        </w:rPr>
        <w:t xml:space="preserve">Herimod vidnede en Klerk, der nu har viet Gud sit Liv, en Biskop ved Navn </w:t>
      </w:r>
      <w:proofErr w:type="spellStart"/>
      <w:r w:rsidRPr="00504FEF">
        <w:rPr>
          <w:rFonts w:ascii="Georgia" w:hAnsi="Georgia" w:cs="Arial"/>
          <w:color w:val="0A0A0A"/>
          <w:sz w:val="28"/>
          <w:szCs w:val="28"/>
        </w:rPr>
        <w:t>Poppo</w:t>
      </w:r>
      <w:proofErr w:type="spellEnd"/>
      <w:r w:rsidRPr="00504FEF">
        <w:rPr>
          <w:rFonts w:ascii="Georgia" w:hAnsi="Georgia" w:cs="Arial"/>
          <w:color w:val="0A0A0A"/>
          <w:sz w:val="28"/>
          <w:szCs w:val="28"/>
        </w:rPr>
        <w:t xml:space="preserve">, at der var en eneste sand Gud og Fader og hans </w:t>
      </w:r>
      <w:proofErr w:type="spellStart"/>
      <w:r w:rsidRPr="00504FEF">
        <w:rPr>
          <w:rFonts w:ascii="Georgia" w:hAnsi="Georgia" w:cs="Arial"/>
          <w:color w:val="0A0A0A"/>
          <w:sz w:val="28"/>
          <w:szCs w:val="28"/>
        </w:rPr>
        <w:t>enbaarne</w:t>
      </w:r>
      <w:proofErr w:type="spellEnd"/>
      <w:r w:rsidRPr="00504FEF">
        <w:rPr>
          <w:rFonts w:ascii="Georgia" w:hAnsi="Georgia" w:cs="Arial"/>
          <w:color w:val="0A0A0A"/>
          <w:sz w:val="28"/>
          <w:szCs w:val="28"/>
        </w:rPr>
        <w:t xml:space="preserve"> Søn vor Herre Jesus Kristus og den Helligaand, medens Afguderne var Dæmoner og ikke Guder. Kong Harald, om hvem det siges, at han var ivrig efter at høre, men sendrægtig i at tale, spurgte ham nu, om han var villig til at bevise denne Tro </w:t>
      </w:r>
      <w:proofErr w:type="spellStart"/>
      <w:r w:rsidRPr="00504FEF">
        <w:rPr>
          <w:rFonts w:ascii="Georgia" w:hAnsi="Georgia" w:cs="Arial"/>
          <w:color w:val="0A0A0A"/>
          <w:sz w:val="28"/>
          <w:szCs w:val="28"/>
        </w:rPr>
        <w:t>paa</w:t>
      </w:r>
      <w:proofErr w:type="spellEnd"/>
      <w:r w:rsidRPr="00504FEF">
        <w:rPr>
          <w:rFonts w:ascii="Georgia" w:hAnsi="Georgia" w:cs="Arial"/>
          <w:color w:val="0A0A0A"/>
          <w:sz w:val="28"/>
          <w:szCs w:val="28"/>
        </w:rPr>
        <w:t xml:space="preserve"> sig selv, hvortil </w:t>
      </w:r>
      <w:proofErr w:type="spellStart"/>
      <w:r w:rsidRPr="00504FEF">
        <w:rPr>
          <w:rFonts w:ascii="Georgia" w:hAnsi="Georgia" w:cs="Arial"/>
          <w:color w:val="0A0A0A"/>
          <w:sz w:val="28"/>
          <w:szCs w:val="28"/>
        </w:rPr>
        <w:t>Poppo</w:t>
      </w:r>
      <w:proofErr w:type="spellEnd"/>
      <w:r w:rsidRPr="00504FEF">
        <w:rPr>
          <w:rFonts w:ascii="Georgia" w:hAnsi="Georgia" w:cs="Arial"/>
          <w:color w:val="0A0A0A"/>
          <w:sz w:val="28"/>
          <w:szCs w:val="28"/>
        </w:rPr>
        <w:t xml:space="preserve"> uden Tøven svarede ja. </w:t>
      </w:r>
    </w:p>
    <w:p w14:paraId="4259FC22" w14:textId="77777777" w:rsidR="00504FEF" w:rsidRDefault="00504FEF" w:rsidP="00FD64B4">
      <w:pPr>
        <w:pStyle w:val="NormalWeb"/>
        <w:jc w:val="both"/>
        <w:rPr>
          <w:rFonts w:ascii="Georgia" w:hAnsi="Georgia" w:cs="Arial"/>
          <w:color w:val="0A0A0A"/>
          <w:sz w:val="28"/>
          <w:szCs w:val="28"/>
        </w:rPr>
      </w:pPr>
    </w:p>
    <w:p w14:paraId="726B3F40" w14:textId="77777777" w:rsidR="00C03FAF" w:rsidRDefault="00FD64B4" w:rsidP="00FD64B4">
      <w:pPr>
        <w:pStyle w:val="NormalWeb"/>
        <w:jc w:val="both"/>
        <w:rPr>
          <w:rFonts w:ascii="Georgia" w:hAnsi="Georgia" w:cs="Arial"/>
          <w:color w:val="0A0A0A"/>
          <w:sz w:val="28"/>
          <w:szCs w:val="28"/>
        </w:rPr>
      </w:pPr>
      <w:r w:rsidRPr="00504FEF">
        <w:rPr>
          <w:rFonts w:ascii="Georgia" w:hAnsi="Georgia" w:cs="Arial"/>
          <w:color w:val="0A0A0A"/>
          <w:sz w:val="28"/>
          <w:szCs w:val="28"/>
        </w:rPr>
        <w:t xml:space="preserve">Kongen lod </w:t>
      </w:r>
      <w:proofErr w:type="spellStart"/>
      <w:r w:rsidRPr="00504FEF">
        <w:rPr>
          <w:rFonts w:ascii="Georgia" w:hAnsi="Georgia" w:cs="Arial"/>
          <w:color w:val="0A0A0A"/>
          <w:sz w:val="28"/>
          <w:szCs w:val="28"/>
        </w:rPr>
        <w:t>saa</w:t>
      </w:r>
      <w:proofErr w:type="spellEnd"/>
      <w:r w:rsidRPr="00504FEF">
        <w:rPr>
          <w:rFonts w:ascii="Georgia" w:hAnsi="Georgia" w:cs="Arial"/>
          <w:color w:val="0A0A0A"/>
          <w:sz w:val="28"/>
          <w:szCs w:val="28"/>
        </w:rPr>
        <w:t xml:space="preserve"> Klerken sætte under Opsyn til Dagen efter, og da det var bleven Morgen, lod han et stort, tungt Stykke Jern ophede og bød Klerken bære det glødende Jern for den katolske Tro. Den Kristi Bekender greb uden Vaklen Jernet og bar det </w:t>
      </w:r>
      <w:proofErr w:type="spellStart"/>
      <w:r w:rsidRPr="00504FEF">
        <w:rPr>
          <w:rFonts w:ascii="Georgia" w:hAnsi="Georgia" w:cs="Arial"/>
          <w:color w:val="0A0A0A"/>
          <w:sz w:val="28"/>
          <w:szCs w:val="28"/>
        </w:rPr>
        <w:t>saa</w:t>
      </w:r>
      <w:proofErr w:type="spellEnd"/>
      <w:r w:rsidRPr="00504FEF">
        <w:rPr>
          <w:rFonts w:ascii="Georgia" w:hAnsi="Georgia" w:cs="Arial"/>
          <w:color w:val="0A0A0A"/>
          <w:sz w:val="28"/>
          <w:szCs w:val="28"/>
        </w:rPr>
        <w:t xml:space="preserve"> længe Kongen bestemte, fremviste </w:t>
      </w:r>
      <w:proofErr w:type="spellStart"/>
      <w:r w:rsidRPr="00504FEF">
        <w:rPr>
          <w:rFonts w:ascii="Georgia" w:hAnsi="Georgia" w:cs="Arial"/>
          <w:color w:val="0A0A0A"/>
          <w:sz w:val="28"/>
          <w:szCs w:val="28"/>
        </w:rPr>
        <w:t>saa</w:t>
      </w:r>
      <w:proofErr w:type="spellEnd"/>
      <w:r w:rsidRPr="00504FEF">
        <w:rPr>
          <w:rFonts w:ascii="Georgia" w:hAnsi="Georgia" w:cs="Arial"/>
          <w:color w:val="0A0A0A"/>
          <w:sz w:val="28"/>
          <w:szCs w:val="28"/>
        </w:rPr>
        <w:t xml:space="preserve"> sin </w:t>
      </w:r>
      <w:proofErr w:type="spellStart"/>
      <w:r w:rsidRPr="00504FEF">
        <w:rPr>
          <w:rFonts w:ascii="Georgia" w:hAnsi="Georgia" w:cs="Arial"/>
          <w:color w:val="0A0A0A"/>
          <w:sz w:val="28"/>
          <w:szCs w:val="28"/>
        </w:rPr>
        <w:t>Haand</w:t>
      </w:r>
      <w:proofErr w:type="spellEnd"/>
      <w:r w:rsidRPr="00504FEF">
        <w:rPr>
          <w:rFonts w:ascii="Georgia" w:hAnsi="Georgia" w:cs="Arial"/>
          <w:color w:val="0A0A0A"/>
          <w:sz w:val="28"/>
          <w:szCs w:val="28"/>
        </w:rPr>
        <w:t xml:space="preserve">, der var uskadt, og overtydede </w:t>
      </w:r>
      <w:proofErr w:type="spellStart"/>
      <w:r w:rsidRPr="00504FEF">
        <w:rPr>
          <w:rFonts w:ascii="Georgia" w:hAnsi="Georgia" w:cs="Arial"/>
          <w:color w:val="0A0A0A"/>
          <w:sz w:val="28"/>
          <w:szCs w:val="28"/>
        </w:rPr>
        <w:t>saaledes</w:t>
      </w:r>
      <w:proofErr w:type="spellEnd"/>
      <w:r w:rsidRPr="00504FEF">
        <w:rPr>
          <w:rFonts w:ascii="Georgia" w:hAnsi="Georgia" w:cs="Arial"/>
          <w:color w:val="0A0A0A"/>
          <w:sz w:val="28"/>
          <w:szCs w:val="28"/>
        </w:rPr>
        <w:t xml:space="preserve"> alle om den katolske Tros Sandhed. Derover omvendte Kongen sig, besluttede at ære Kristus alene som Gud og bød de Folk, han herskede over, at forkaste Afguderne, og han viste senere Præsterne og Guds Tjenere skyldig Ære. </w:t>
      </w:r>
    </w:p>
    <w:p w14:paraId="5293F8F4" w14:textId="77777777" w:rsidR="00C03FAF" w:rsidRDefault="00C03FAF" w:rsidP="00FD64B4">
      <w:pPr>
        <w:pStyle w:val="NormalWeb"/>
        <w:jc w:val="both"/>
        <w:rPr>
          <w:rFonts w:ascii="Georgia" w:hAnsi="Georgia" w:cs="Arial"/>
          <w:color w:val="0A0A0A"/>
          <w:sz w:val="28"/>
          <w:szCs w:val="28"/>
        </w:rPr>
      </w:pPr>
    </w:p>
    <w:p w14:paraId="66DB1962" w14:textId="176681F3" w:rsidR="00FD64B4" w:rsidRPr="00504FEF" w:rsidRDefault="00FD64B4" w:rsidP="00FD64B4">
      <w:pPr>
        <w:pStyle w:val="NormalWeb"/>
        <w:jc w:val="both"/>
        <w:rPr>
          <w:rFonts w:ascii="Georgia" w:hAnsi="Georgia" w:cs="Arial"/>
          <w:color w:val="0A0A0A"/>
          <w:sz w:val="28"/>
          <w:szCs w:val="28"/>
        </w:rPr>
      </w:pPr>
      <w:r w:rsidRPr="00504FEF">
        <w:rPr>
          <w:rFonts w:ascii="Georgia" w:hAnsi="Georgia" w:cs="Arial"/>
          <w:color w:val="0A0A0A"/>
          <w:sz w:val="28"/>
          <w:szCs w:val="28"/>
        </w:rPr>
        <w:t xml:space="preserve">Men </w:t>
      </w:r>
      <w:proofErr w:type="spellStart"/>
      <w:r w:rsidRPr="00504FEF">
        <w:rPr>
          <w:rFonts w:ascii="Georgia" w:hAnsi="Georgia" w:cs="Arial"/>
          <w:color w:val="0A0A0A"/>
          <w:sz w:val="28"/>
          <w:szCs w:val="28"/>
        </w:rPr>
        <w:t>ogsaa</w:t>
      </w:r>
      <w:proofErr w:type="spellEnd"/>
      <w:r w:rsidRPr="00504FEF">
        <w:rPr>
          <w:rFonts w:ascii="Georgia" w:hAnsi="Georgia" w:cs="Arial"/>
          <w:color w:val="0A0A0A"/>
          <w:sz w:val="28"/>
          <w:szCs w:val="28"/>
        </w:rPr>
        <w:t xml:space="preserve"> dette </w:t>
      </w:r>
      <w:proofErr w:type="spellStart"/>
      <w:r w:rsidRPr="00504FEF">
        <w:rPr>
          <w:rFonts w:ascii="Georgia" w:hAnsi="Georgia" w:cs="Arial"/>
          <w:color w:val="0A0A0A"/>
          <w:sz w:val="28"/>
          <w:szCs w:val="28"/>
        </w:rPr>
        <w:t>maa</w:t>
      </w:r>
      <w:proofErr w:type="spellEnd"/>
      <w:r w:rsidRPr="00504FEF">
        <w:rPr>
          <w:rFonts w:ascii="Georgia" w:hAnsi="Georgia" w:cs="Arial"/>
          <w:color w:val="0A0A0A"/>
          <w:sz w:val="28"/>
          <w:szCs w:val="28"/>
        </w:rPr>
        <w:t xml:space="preserve"> med Rette regnes din Fader til Ære, da det skyldes hans Iver, at Kirkerne og Præstestanden er kommen til </w:t>
      </w:r>
      <w:proofErr w:type="spellStart"/>
      <w:r w:rsidRPr="00504FEF">
        <w:rPr>
          <w:rFonts w:ascii="Georgia" w:hAnsi="Georgia" w:cs="Arial"/>
          <w:color w:val="0A0A0A"/>
          <w:sz w:val="28"/>
          <w:szCs w:val="28"/>
        </w:rPr>
        <w:t>saa</w:t>
      </w:r>
      <w:proofErr w:type="spellEnd"/>
      <w:r w:rsidRPr="00504FEF">
        <w:rPr>
          <w:rFonts w:ascii="Georgia" w:hAnsi="Georgia" w:cs="Arial"/>
          <w:color w:val="0A0A0A"/>
          <w:sz w:val="28"/>
          <w:szCs w:val="28"/>
        </w:rPr>
        <w:t xml:space="preserve"> megen Ære i disse Egne. </w:t>
      </w:r>
    </w:p>
    <w:p w14:paraId="66DB1963" w14:textId="77777777" w:rsidR="00FD64B4" w:rsidRPr="00504FEF" w:rsidRDefault="00FD64B4" w:rsidP="00FD64B4">
      <w:pPr>
        <w:rPr>
          <w:rFonts w:ascii="AUPassataBold" w:hAnsi="AUPassataBold"/>
          <w:color w:val="0A0A0A"/>
          <w:sz w:val="28"/>
          <w:szCs w:val="28"/>
        </w:rPr>
      </w:pPr>
      <w:r w:rsidRPr="00504FEF">
        <w:rPr>
          <w:rFonts w:ascii="AUPassataBold" w:hAnsi="AUPassataBold"/>
          <w:color w:val="0A0A0A"/>
          <w:sz w:val="28"/>
          <w:szCs w:val="28"/>
        </w:rPr>
        <w:br w:type="page"/>
      </w:r>
    </w:p>
    <w:p w14:paraId="66DB1964" w14:textId="77777777" w:rsidR="001B73DE" w:rsidRPr="00163D24" w:rsidRDefault="00FD64B4">
      <w:pPr>
        <w:rPr>
          <w:b/>
          <w:sz w:val="26"/>
          <w:szCs w:val="26"/>
        </w:rPr>
      </w:pPr>
      <w:r w:rsidRPr="00163D24">
        <w:rPr>
          <w:b/>
          <w:noProof/>
          <w:sz w:val="26"/>
          <w:szCs w:val="26"/>
          <w:lang w:eastAsia="da-DK"/>
        </w:rPr>
        <w:lastRenderedPageBreak/>
        <w:drawing>
          <wp:anchor distT="0" distB="0" distL="114300" distR="114300" simplePos="0" relativeHeight="251658240" behindDoc="0" locked="0" layoutInCell="1" allowOverlap="1" wp14:anchorId="66DB1965" wp14:editId="66DB1966">
            <wp:simplePos x="0" y="0"/>
            <wp:positionH relativeFrom="margin">
              <wp:posOffset>-538480</wp:posOffset>
            </wp:positionH>
            <wp:positionV relativeFrom="paragraph">
              <wp:posOffset>277350</wp:posOffset>
            </wp:positionV>
            <wp:extent cx="6925901" cy="8239409"/>
            <wp:effectExtent l="0" t="0" r="889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25901" cy="82394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D24">
        <w:rPr>
          <w:b/>
          <w:sz w:val="26"/>
          <w:szCs w:val="26"/>
        </w:rPr>
        <w:t>Kilde 2. Adam af Bremen om Haralds overgang til kristendommen</w:t>
      </w:r>
      <w:bookmarkStart w:id="0" w:name="_GoBack"/>
      <w:bookmarkEnd w:id="0"/>
    </w:p>
    <w:sectPr w:rsidR="001B73DE" w:rsidRPr="00163D24">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AUPassata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4B4"/>
    <w:rsid w:val="00163D24"/>
    <w:rsid w:val="001B73DE"/>
    <w:rsid w:val="00504FEF"/>
    <w:rsid w:val="00571E4B"/>
    <w:rsid w:val="00725D2D"/>
    <w:rsid w:val="00C03FAF"/>
    <w:rsid w:val="00C0729F"/>
    <w:rsid w:val="00C3254A"/>
    <w:rsid w:val="00E24692"/>
    <w:rsid w:val="00FD64B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B195A"/>
  <w15:chartTrackingRefBased/>
  <w15:docId w15:val="{9C88757A-A13C-4C71-869B-1EEA6912A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FD64B4"/>
    <w:pPr>
      <w:spacing w:after="0"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997063">
      <w:bodyDiv w:val="1"/>
      <w:marLeft w:val="0"/>
      <w:marRight w:val="0"/>
      <w:marTop w:val="0"/>
      <w:marBottom w:val="0"/>
      <w:divBdr>
        <w:top w:val="none" w:sz="0" w:space="0" w:color="auto"/>
        <w:left w:val="none" w:sz="0" w:space="0" w:color="auto"/>
        <w:bottom w:val="none" w:sz="0" w:space="0" w:color="auto"/>
        <w:right w:val="none" w:sz="0" w:space="0" w:color="auto"/>
      </w:divBdr>
      <w:divsChild>
        <w:div w:id="231277906">
          <w:marLeft w:val="0"/>
          <w:marRight w:val="0"/>
          <w:marTop w:val="0"/>
          <w:marBottom w:val="0"/>
          <w:divBdr>
            <w:top w:val="none" w:sz="0" w:space="0" w:color="auto"/>
            <w:left w:val="none" w:sz="0" w:space="0" w:color="auto"/>
            <w:bottom w:val="none" w:sz="0" w:space="0" w:color="auto"/>
            <w:right w:val="none" w:sz="0" w:space="0" w:color="auto"/>
          </w:divBdr>
          <w:divsChild>
            <w:div w:id="1518229610">
              <w:marLeft w:val="0"/>
              <w:marRight w:val="0"/>
              <w:marTop w:val="0"/>
              <w:marBottom w:val="0"/>
              <w:divBdr>
                <w:top w:val="none" w:sz="0" w:space="0" w:color="auto"/>
                <w:left w:val="none" w:sz="0" w:space="0" w:color="auto"/>
                <w:bottom w:val="none" w:sz="0" w:space="0" w:color="auto"/>
                <w:right w:val="none" w:sz="0" w:space="0" w:color="auto"/>
              </w:divBdr>
              <w:divsChild>
                <w:div w:id="815536379">
                  <w:marLeft w:val="0"/>
                  <w:marRight w:val="0"/>
                  <w:marTop w:val="0"/>
                  <w:marBottom w:val="0"/>
                  <w:divBdr>
                    <w:top w:val="none" w:sz="0" w:space="0" w:color="auto"/>
                    <w:left w:val="none" w:sz="0" w:space="0" w:color="auto"/>
                    <w:bottom w:val="none" w:sz="0" w:space="0" w:color="auto"/>
                    <w:right w:val="none" w:sz="0" w:space="0" w:color="auto"/>
                  </w:divBdr>
                  <w:divsChild>
                    <w:div w:id="204221121">
                      <w:marLeft w:val="0"/>
                      <w:marRight w:val="0"/>
                      <w:marTop w:val="0"/>
                      <w:marBottom w:val="0"/>
                      <w:divBdr>
                        <w:top w:val="none" w:sz="0" w:space="0" w:color="auto"/>
                        <w:left w:val="none" w:sz="0" w:space="0" w:color="auto"/>
                        <w:bottom w:val="none" w:sz="0" w:space="0" w:color="auto"/>
                        <w:right w:val="none" w:sz="0" w:space="0" w:color="auto"/>
                      </w:divBdr>
                      <w:divsChild>
                        <w:div w:id="1879006375">
                          <w:marLeft w:val="0"/>
                          <w:marRight w:val="0"/>
                          <w:marTop w:val="0"/>
                          <w:marBottom w:val="0"/>
                          <w:divBdr>
                            <w:top w:val="none" w:sz="0" w:space="0" w:color="auto"/>
                            <w:left w:val="none" w:sz="0" w:space="0" w:color="auto"/>
                            <w:bottom w:val="none" w:sz="0" w:space="0" w:color="auto"/>
                            <w:right w:val="none" w:sz="0" w:space="0" w:color="auto"/>
                          </w:divBdr>
                          <w:divsChild>
                            <w:div w:id="1893612121">
                              <w:marLeft w:val="0"/>
                              <w:marRight w:val="0"/>
                              <w:marTop w:val="0"/>
                              <w:marBottom w:val="0"/>
                              <w:divBdr>
                                <w:top w:val="none" w:sz="0" w:space="0" w:color="auto"/>
                                <w:left w:val="none" w:sz="0" w:space="0" w:color="auto"/>
                                <w:bottom w:val="none" w:sz="0" w:space="0" w:color="auto"/>
                                <w:right w:val="none" w:sz="0" w:space="0" w:color="auto"/>
                              </w:divBdr>
                              <w:divsChild>
                                <w:div w:id="55248045">
                                  <w:marLeft w:val="0"/>
                                  <w:marRight w:val="0"/>
                                  <w:marTop w:val="0"/>
                                  <w:marBottom w:val="0"/>
                                  <w:divBdr>
                                    <w:top w:val="none" w:sz="0" w:space="0" w:color="auto"/>
                                    <w:left w:val="none" w:sz="0" w:space="0" w:color="auto"/>
                                    <w:bottom w:val="none" w:sz="0" w:space="0" w:color="auto"/>
                                    <w:right w:val="none" w:sz="0" w:space="0" w:color="auto"/>
                                  </w:divBdr>
                                  <w:divsChild>
                                    <w:div w:id="1995138182">
                                      <w:marLeft w:val="0"/>
                                      <w:marRight w:val="0"/>
                                      <w:marTop w:val="0"/>
                                      <w:marBottom w:val="0"/>
                                      <w:divBdr>
                                        <w:top w:val="none" w:sz="0" w:space="0" w:color="auto"/>
                                        <w:left w:val="none" w:sz="0" w:space="0" w:color="auto"/>
                                        <w:bottom w:val="none" w:sz="0" w:space="0" w:color="auto"/>
                                        <w:right w:val="none" w:sz="0" w:space="0" w:color="auto"/>
                                      </w:divBdr>
                                      <w:divsChild>
                                        <w:div w:id="992441585">
                                          <w:marLeft w:val="0"/>
                                          <w:marRight w:val="0"/>
                                          <w:marTop w:val="0"/>
                                          <w:marBottom w:val="0"/>
                                          <w:divBdr>
                                            <w:top w:val="none" w:sz="0" w:space="0" w:color="auto"/>
                                            <w:left w:val="none" w:sz="0" w:space="0" w:color="auto"/>
                                            <w:bottom w:val="none" w:sz="0" w:space="0" w:color="auto"/>
                                            <w:right w:val="none" w:sz="0" w:space="0" w:color="auto"/>
                                          </w:divBdr>
                                          <w:divsChild>
                                            <w:div w:id="1015693992">
                                              <w:marLeft w:val="0"/>
                                              <w:marRight w:val="0"/>
                                              <w:marTop w:val="0"/>
                                              <w:marBottom w:val="0"/>
                                              <w:divBdr>
                                                <w:top w:val="none" w:sz="0" w:space="0" w:color="auto"/>
                                                <w:left w:val="none" w:sz="0" w:space="0" w:color="auto"/>
                                                <w:bottom w:val="none" w:sz="0" w:space="0" w:color="auto"/>
                                                <w:right w:val="none" w:sz="0" w:space="0" w:color="auto"/>
                                              </w:divBdr>
                                              <w:divsChild>
                                                <w:div w:id="196163045">
                                                  <w:marLeft w:val="0"/>
                                                  <w:marRight w:val="0"/>
                                                  <w:marTop w:val="0"/>
                                                  <w:marBottom w:val="0"/>
                                                  <w:divBdr>
                                                    <w:top w:val="none" w:sz="0" w:space="0" w:color="auto"/>
                                                    <w:left w:val="none" w:sz="0" w:space="0" w:color="auto"/>
                                                    <w:bottom w:val="none" w:sz="0" w:space="0" w:color="auto"/>
                                                    <w:right w:val="none" w:sz="0" w:space="0" w:color="auto"/>
                                                  </w:divBdr>
                                                  <w:divsChild>
                                                    <w:div w:id="14249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8558956">
      <w:bodyDiv w:val="1"/>
      <w:marLeft w:val="0"/>
      <w:marRight w:val="0"/>
      <w:marTop w:val="0"/>
      <w:marBottom w:val="0"/>
      <w:divBdr>
        <w:top w:val="none" w:sz="0" w:space="0" w:color="auto"/>
        <w:left w:val="none" w:sz="0" w:space="0" w:color="auto"/>
        <w:bottom w:val="none" w:sz="0" w:space="0" w:color="auto"/>
        <w:right w:val="none" w:sz="0" w:space="0" w:color="auto"/>
      </w:divBdr>
    </w:div>
    <w:div w:id="2113351717">
      <w:bodyDiv w:val="1"/>
      <w:marLeft w:val="0"/>
      <w:marRight w:val="0"/>
      <w:marTop w:val="0"/>
      <w:marBottom w:val="0"/>
      <w:divBdr>
        <w:top w:val="none" w:sz="0" w:space="0" w:color="auto"/>
        <w:left w:val="none" w:sz="0" w:space="0" w:color="auto"/>
        <w:bottom w:val="none" w:sz="0" w:space="0" w:color="auto"/>
        <w:right w:val="none" w:sz="0" w:space="0" w:color="auto"/>
      </w:divBdr>
      <w:divsChild>
        <w:div w:id="1542403856">
          <w:marLeft w:val="0"/>
          <w:marRight w:val="0"/>
          <w:marTop w:val="0"/>
          <w:marBottom w:val="0"/>
          <w:divBdr>
            <w:top w:val="none" w:sz="0" w:space="0" w:color="auto"/>
            <w:left w:val="none" w:sz="0" w:space="0" w:color="auto"/>
            <w:bottom w:val="none" w:sz="0" w:space="0" w:color="auto"/>
            <w:right w:val="none" w:sz="0" w:space="0" w:color="auto"/>
          </w:divBdr>
          <w:divsChild>
            <w:div w:id="2021392540">
              <w:marLeft w:val="0"/>
              <w:marRight w:val="0"/>
              <w:marTop w:val="0"/>
              <w:marBottom w:val="0"/>
              <w:divBdr>
                <w:top w:val="none" w:sz="0" w:space="0" w:color="auto"/>
                <w:left w:val="none" w:sz="0" w:space="0" w:color="auto"/>
                <w:bottom w:val="none" w:sz="0" w:space="0" w:color="auto"/>
                <w:right w:val="none" w:sz="0" w:space="0" w:color="auto"/>
              </w:divBdr>
              <w:divsChild>
                <w:div w:id="268784599">
                  <w:marLeft w:val="0"/>
                  <w:marRight w:val="0"/>
                  <w:marTop w:val="0"/>
                  <w:marBottom w:val="0"/>
                  <w:divBdr>
                    <w:top w:val="none" w:sz="0" w:space="0" w:color="auto"/>
                    <w:left w:val="none" w:sz="0" w:space="0" w:color="auto"/>
                    <w:bottom w:val="none" w:sz="0" w:space="0" w:color="auto"/>
                    <w:right w:val="none" w:sz="0" w:space="0" w:color="auto"/>
                  </w:divBdr>
                  <w:divsChild>
                    <w:div w:id="1405302982">
                      <w:marLeft w:val="0"/>
                      <w:marRight w:val="0"/>
                      <w:marTop w:val="0"/>
                      <w:marBottom w:val="0"/>
                      <w:divBdr>
                        <w:top w:val="none" w:sz="0" w:space="0" w:color="auto"/>
                        <w:left w:val="none" w:sz="0" w:space="0" w:color="auto"/>
                        <w:bottom w:val="none" w:sz="0" w:space="0" w:color="auto"/>
                        <w:right w:val="none" w:sz="0" w:space="0" w:color="auto"/>
                      </w:divBdr>
                      <w:divsChild>
                        <w:div w:id="1290935367">
                          <w:marLeft w:val="0"/>
                          <w:marRight w:val="0"/>
                          <w:marTop w:val="0"/>
                          <w:marBottom w:val="0"/>
                          <w:divBdr>
                            <w:top w:val="none" w:sz="0" w:space="0" w:color="auto"/>
                            <w:left w:val="none" w:sz="0" w:space="0" w:color="auto"/>
                            <w:bottom w:val="none" w:sz="0" w:space="0" w:color="auto"/>
                            <w:right w:val="none" w:sz="0" w:space="0" w:color="auto"/>
                          </w:divBdr>
                          <w:divsChild>
                            <w:div w:id="11182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enstoredanske.dk/Geografi_og_historie/Antikken/Antikken%2c_romerske_stednavne/Britannia" TargetMode="External"/><Relationship Id="rId3" Type="http://schemas.openxmlformats.org/officeDocument/2006/relationships/webSettings" Target="webSettings.xml"/><Relationship Id="rId7" Type="http://schemas.openxmlformats.org/officeDocument/2006/relationships/hyperlink" Target="http://denstoredanske.dk/Geografi_og_historie/Antikken/Antikken%2c_romerske_stednavne/Gallie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denstoredanske.dk/Geografi_og_historie/Antikken/Romerriget" TargetMode="External"/><Relationship Id="rId11" Type="http://schemas.openxmlformats.org/officeDocument/2006/relationships/theme" Target="theme/theme1.xml"/><Relationship Id="rId5" Type="http://schemas.openxmlformats.org/officeDocument/2006/relationships/hyperlink" Target="http://denstoredanske.dk/Geografi_og_historie/Europa/Elben" TargetMode="External"/><Relationship Id="rId10" Type="http://schemas.openxmlformats.org/officeDocument/2006/relationships/fontTable" Target="fontTable.xml"/><Relationship Id="rId4" Type="http://schemas.openxmlformats.org/officeDocument/2006/relationships/hyperlink" Target="http://denstoredanske.dk/Geografi_og_historie/Tyskland%2c_%c3%98strig%2c_Schweiz_og_Liechtenstein/Tyske_floder%2c_egne_og_andre_landskaber/Weser" TargetMode="External"/><Relationship Id="rId9" Type="http://schemas.openxmlformats.org/officeDocument/2006/relationships/image" Target="media/image1.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375</Words>
  <Characters>2293</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bertil.hoffmann@gmail.com</dc:creator>
  <cp:keywords/>
  <dc:description/>
  <cp:lastModifiedBy>Tanja Høgh Mouritsen</cp:lastModifiedBy>
  <cp:revision>2</cp:revision>
  <dcterms:created xsi:type="dcterms:W3CDTF">2019-09-05T07:52:00Z</dcterms:created>
  <dcterms:modified xsi:type="dcterms:W3CDTF">2019-09-05T07:52:00Z</dcterms:modified>
</cp:coreProperties>
</file>