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6EBC" w14:textId="29E49A2B" w:rsidR="004C295B" w:rsidRPr="007C6418" w:rsidRDefault="004C295B">
      <w:pPr>
        <w:rPr>
          <w:rFonts w:cstheme="minorHAnsi"/>
        </w:rPr>
      </w:pPr>
      <w:r w:rsidRPr="007C6418">
        <w:rPr>
          <w:rFonts w:cstheme="minorHAnsi"/>
        </w:rPr>
        <w:t>Modul</w:t>
      </w:r>
      <w:r w:rsidR="007C6418">
        <w:rPr>
          <w:rFonts w:cstheme="minorHAnsi"/>
        </w:rPr>
        <w:t xml:space="preserve"> 6</w:t>
      </w:r>
      <w:r w:rsidRPr="007C6418">
        <w:rPr>
          <w:rFonts w:cstheme="minorHAnsi"/>
        </w:rPr>
        <w:t xml:space="preserve"> Forsyningsbalancen og finanspolitik 1</w:t>
      </w:r>
    </w:p>
    <w:p w14:paraId="1B71E350" w14:textId="1F64132C" w:rsidR="004C295B" w:rsidRPr="007C6418" w:rsidRDefault="004C295B">
      <w:pPr>
        <w:rPr>
          <w:rFonts w:cstheme="minorHAnsi"/>
        </w:rPr>
      </w:pPr>
      <w:r w:rsidRPr="007C6418">
        <w:rPr>
          <w:rFonts w:cstheme="minorHAnsi"/>
        </w:rPr>
        <w:t>Materiale: Økonomiens kernestof s. 42-45 + 55-59</w:t>
      </w:r>
    </w:p>
    <w:p w14:paraId="06D07D05" w14:textId="77777777" w:rsidR="004C295B" w:rsidRPr="007C6418" w:rsidRDefault="004C295B">
      <w:pPr>
        <w:rPr>
          <w:rFonts w:cstheme="minorHAnsi"/>
        </w:rPr>
      </w:pPr>
    </w:p>
    <w:p w14:paraId="30536BDA" w14:textId="77777777" w:rsidR="004C295B" w:rsidRPr="004C295B" w:rsidRDefault="004C295B" w:rsidP="004C295B">
      <w:pPr>
        <w:spacing w:after="0" w:line="240" w:lineRule="auto"/>
        <w:outlineLvl w:val="1"/>
        <w:rPr>
          <w:rFonts w:eastAsia="Times New Roman" w:cstheme="minorHAnsi"/>
          <w:caps/>
          <w:color w:val="231F20"/>
          <w:kern w:val="0"/>
          <w:lang w:eastAsia="da-DK"/>
          <w14:ligatures w14:val="none"/>
        </w:rPr>
      </w:pPr>
    </w:p>
    <w:p w14:paraId="189A0188" w14:textId="751C69C5" w:rsidR="004C295B" w:rsidRPr="007C6418" w:rsidRDefault="004C295B" w:rsidP="004C295B">
      <w:pPr>
        <w:spacing w:after="120" w:line="240" w:lineRule="auto"/>
        <w:rPr>
          <w:rFonts w:eastAsia="Times New Roman" w:cstheme="minorHAnsi"/>
          <w:b/>
          <w:bCs/>
          <w:color w:val="231F20"/>
          <w:kern w:val="0"/>
          <w:lang w:eastAsia="da-DK"/>
          <w14:ligatures w14:val="none"/>
        </w:rPr>
      </w:pPr>
      <w:proofErr w:type="spellStart"/>
      <w:r w:rsidRPr="007C6418">
        <w:rPr>
          <w:rFonts w:eastAsia="Times New Roman" w:cstheme="minorHAnsi"/>
          <w:b/>
          <w:bCs/>
          <w:color w:val="231F20"/>
          <w:kern w:val="0"/>
          <w:lang w:eastAsia="da-DK"/>
          <w14:ligatures w14:val="none"/>
        </w:rPr>
        <w:t>Opg</w:t>
      </w:r>
      <w:proofErr w:type="spellEnd"/>
      <w:r w:rsidRPr="007C6418">
        <w:rPr>
          <w:rFonts w:eastAsia="Times New Roman" w:cstheme="minorHAnsi"/>
          <w:b/>
          <w:bCs/>
          <w:color w:val="231F20"/>
          <w:kern w:val="0"/>
          <w:lang w:eastAsia="da-DK"/>
          <w14:ligatures w14:val="none"/>
        </w:rPr>
        <w:t xml:space="preserve"> 1: Forsyningsbalancen</w:t>
      </w:r>
    </w:p>
    <w:p w14:paraId="600C9502" w14:textId="78D44292" w:rsidR="004C295B" w:rsidRPr="007C6418" w:rsidRDefault="004C295B" w:rsidP="004C295B">
      <w:pPr>
        <w:numPr>
          <w:ilvl w:val="0"/>
          <w:numId w:val="1"/>
        </w:numPr>
        <w:spacing w:after="120" w:line="240" w:lineRule="auto"/>
        <w:ind w:left="1200"/>
        <w:rPr>
          <w:rFonts w:eastAsia="Times New Roman" w:cstheme="minorHAnsi"/>
          <w:color w:val="231F20"/>
          <w:kern w:val="0"/>
          <w:lang w:eastAsia="da-DK"/>
          <w14:ligatures w14:val="none"/>
        </w:rPr>
      </w:pPr>
      <w:r w:rsidRPr="007C6418">
        <w:rPr>
          <w:rFonts w:eastAsia="Times New Roman" w:cstheme="minorHAnsi"/>
          <w:color w:val="231F20"/>
          <w:kern w:val="0"/>
          <w:lang w:eastAsia="da-DK"/>
          <w14:ligatures w14:val="none"/>
        </w:rPr>
        <w:t>Hvad består forsyningsbalancen af? Hvad viser de to sider samlet set?</w:t>
      </w:r>
    </w:p>
    <w:p w14:paraId="1B32E2AF" w14:textId="42FF87E1" w:rsidR="004C295B" w:rsidRPr="004C295B" w:rsidRDefault="004C295B" w:rsidP="004C295B">
      <w:pPr>
        <w:numPr>
          <w:ilvl w:val="0"/>
          <w:numId w:val="1"/>
        </w:numPr>
        <w:spacing w:after="120" w:line="240" w:lineRule="auto"/>
        <w:ind w:left="1200"/>
        <w:rPr>
          <w:rFonts w:eastAsia="Times New Roman" w:cstheme="minorHAnsi"/>
          <w:color w:val="231F20"/>
          <w:kern w:val="0"/>
          <w:lang w:eastAsia="da-DK"/>
          <w14:ligatures w14:val="none"/>
        </w:rPr>
      </w:pPr>
      <w:r w:rsidRPr="004C295B">
        <w:rPr>
          <w:rFonts w:eastAsia="Times New Roman" w:cstheme="minorHAnsi"/>
          <w:color w:val="231F20"/>
          <w:kern w:val="0"/>
          <w:lang w:eastAsia="da-DK"/>
          <w14:ligatures w14:val="none"/>
        </w:rPr>
        <w:t>Figur 3.8</w:t>
      </w:r>
      <w:r w:rsidRPr="007C6418">
        <w:rPr>
          <w:rFonts w:eastAsia="Times New Roman" w:cstheme="minorHAnsi"/>
          <w:color w:val="231F20"/>
          <w:kern w:val="0"/>
          <w:lang w:eastAsia="da-DK"/>
          <w14:ligatures w14:val="none"/>
        </w:rPr>
        <w:t xml:space="preserve"> s. 45</w:t>
      </w:r>
      <w:r w:rsidRPr="004C295B">
        <w:rPr>
          <w:rFonts w:eastAsia="Times New Roman" w:cstheme="minorHAnsi"/>
          <w:color w:val="231F20"/>
          <w:kern w:val="0"/>
          <w:lang w:eastAsia="da-DK"/>
          <w14:ligatures w14:val="none"/>
        </w:rPr>
        <w:t xml:space="preserve"> viser forsyningsbalancen for 2019. Prøv i en figur svarende til figur 3.8 at indsætte tallene for 2017 (dem finder du i tabel 3.1</w:t>
      </w:r>
      <w:r w:rsidRPr="007C6418">
        <w:rPr>
          <w:rFonts w:eastAsia="Times New Roman" w:cstheme="minorHAnsi"/>
          <w:color w:val="231F20"/>
          <w:kern w:val="0"/>
          <w:lang w:eastAsia="da-DK"/>
          <w14:ligatures w14:val="none"/>
        </w:rPr>
        <w:t xml:space="preserve"> s. 42</w:t>
      </w:r>
      <w:r w:rsidRPr="004C295B">
        <w:rPr>
          <w:rFonts w:eastAsia="Times New Roman" w:cstheme="minorHAnsi"/>
          <w:color w:val="231F20"/>
          <w:kern w:val="0"/>
          <w:lang w:eastAsia="da-DK"/>
          <w14:ligatures w14:val="none"/>
        </w:rPr>
        <w:t>).</w:t>
      </w:r>
      <w:r w:rsidRPr="007C6418">
        <w:rPr>
          <w:rFonts w:eastAsia="Times New Roman" w:cstheme="minorHAnsi"/>
          <w:color w:val="231F20"/>
          <w:kern w:val="0"/>
          <w:lang w:eastAsia="da-DK"/>
          <w14:ligatures w14:val="none"/>
        </w:rPr>
        <w:t xml:space="preserve"> Og du/I prøver jo selvfølgelig først uden bog….</w:t>
      </w:r>
    </w:p>
    <w:p w14:paraId="4BC371A6" w14:textId="39A6FAF4" w:rsidR="004C295B" w:rsidRPr="007C6418" w:rsidRDefault="004C295B" w:rsidP="007C6418">
      <w:pPr>
        <w:pStyle w:val="Listeafsnit"/>
        <w:numPr>
          <w:ilvl w:val="0"/>
          <w:numId w:val="1"/>
        </w:numPr>
        <w:spacing w:after="120" w:line="240" w:lineRule="auto"/>
        <w:rPr>
          <w:rFonts w:eastAsia="Times New Roman" w:cstheme="minorHAnsi"/>
          <w:color w:val="231F20"/>
          <w:kern w:val="0"/>
          <w:lang w:eastAsia="da-DK"/>
          <w14:ligatures w14:val="none"/>
        </w:rPr>
      </w:pPr>
      <w:r w:rsidRPr="007C6418">
        <w:rPr>
          <w:rFonts w:eastAsia="Times New Roman" w:cstheme="minorHAnsi"/>
          <w:color w:val="231F20"/>
          <w:kern w:val="0"/>
          <w:lang w:eastAsia="da-DK"/>
          <w14:ligatures w14:val="none"/>
        </w:rPr>
        <w:t>Betragt procenttallene til højre i tabel 3.1.</w:t>
      </w:r>
      <w:r w:rsidR="007C6418" w:rsidRPr="007C6418">
        <w:rPr>
          <w:rFonts w:eastAsia="Times New Roman" w:cstheme="minorHAnsi"/>
          <w:color w:val="231F20"/>
          <w:kern w:val="0"/>
          <w:lang w:eastAsia="da-DK"/>
          <w14:ligatures w14:val="none"/>
        </w:rPr>
        <w:t xml:space="preserve"> </w:t>
      </w:r>
      <w:r w:rsidRPr="007C6418">
        <w:rPr>
          <w:rFonts w:eastAsia="Times New Roman" w:cstheme="minorHAnsi"/>
          <w:color w:val="231F20"/>
          <w:kern w:val="0"/>
          <w:lang w:eastAsia="da-DK"/>
          <w14:ligatures w14:val="none"/>
        </w:rPr>
        <w:t>Hvilken tendens kan du finde med hensyn til importens og eksportens andele af den samlede tilgang af varer og tjenester?</w:t>
      </w:r>
    </w:p>
    <w:p w14:paraId="52A8E4A7" w14:textId="77777777" w:rsidR="007C6418" w:rsidRPr="007C6418" w:rsidRDefault="007C6418" w:rsidP="007C6418">
      <w:pPr>
        <w:pStyle w:val="Listeafsnit"/>
        <w:spacing w:after="120" w:line="240" w:lineRule="auto"/>
        <w:rPr>
          <w:rFonts w:eastAsia="Times New Roman" w:cstheme="minorHAnsi"/>
          <w:color w:val="231F20"/>
          <w:kern w:val="0"/>
          <w:lang w:eastAsia="da-DK"/>
          <w14:ligatures w14:val="none"/>
        </w:rPr>
      </w:pPr>
    </w:p>
    <w:p w14:paraId="721FD295" w14:textId="362EC037" w:rsidR="004C295B" w:rsidRPr="007C6418" w:rsidRDefault="004C295B" w:rsidP="004C295B">
      <w:pPr>
        <w:pStyle w:val="Listeafsnit"/>
        <w:numPr>
          <w:ilvl w:val="0"/>
          <w:numId w:val="2"/>
        </w:numPr>
        <w:spacing w:after="120" w:line="240" w:lineRule="auto"/>
        <w:rPr>
          <w:rFonts w:eastAsia="Times New Roman" w:cstheme="minorHAnsi"/>
          <w:color w:val="231F20"/>
          <w:kern w:val="0"/>
          <w:lang w:eastAsia="da-DK"/>
          <w14:ligatures w14:val="none"/>
        </w:rPr>
      </w:pPr>
      <w:r w:rsidRPr="007C6418">
        <w:rPr>
          <w:rFonts w:eastAsia="Times New Roman" w:cstheme="minorHAnsi"/>
          <w:color w:val="231F20"/>
          <w:kern w:val="0"/>
          <w:lang w:eastAsia="da-DK"/>
          <w14:ligatures w14:val="none"/>
        </w:rPr>
        <w:t>Opsamling efter behov</w:t>
      </w:r>
    </w:p>
    <w:p w14:paraId="5ED1B1A9" w14:textId="77777777" w:rsidR="004C295B" w:rsidRPr="007C6418" w:rsidRDefault="004C295B" w:rsidP="004C295B">
      <w:pPr>
        <w:numPr>
          <w:ilvl w:val="0"/>
          <w:numId w:val="1"/>
        </w:numPr>
        <w:spacing w:after="120" w:line="240" w:lineRule="auto"/>
        <w:ind w:left="1200"/>
        <w:rPr>
          <w:rFonts w:eastAsia="Times New Roman" w:cstheme="minorHAnsi"/>
          <w:color w:val="231F20"/>
          <w:kern w:val="0"/>
          <w:lang w:eastAsia="da-DK"/>
          <w14:ligatures w14:val="none"/>
        </w:rPr>
      </w:pPr>
      <w:r w:rsidRPr="004C295B">
        <w:rPr>
          <w:rFonts w:eastAsia="Times New Roman" w:cstheme="minorHAnsi"/>
          <w:color w:val="231F20"/>
          <w:kern w:val="0"/>
          <w:lang w:eastAsia="da-DK"/>
          <w14:ligatures w14:val="none"/>
        </w:rPr>
        <w:t xml:space="preserve">Begrebs-battle (figur 3.6). </w:t>
      </w:r>
    </w:p>
    <w:p w14:paraId="1449E319" w14:textId="37D77EFF" w:rsidR="004C295B" w:rsidRPr="007C6418" w:rsidRDefault="004C295B" w:rsidP="004C295B">
      <w:pPr>
        <w:pStyle w:val="Listeafsnit"/>
        <w:numPr>
          <w:ilvl w:val="0"/>
          <w:numId w:val="3"/>
        </w:numPr>
        <w:spacing w:after="120" w:line="240" w:lineRule="auto"/>
        <w:rPr>
          <w:rFonts w:eastAsia="Times New Roman" w:cstheme="minorHAnsi"/>
          <w:color w:val="231F20"/>
          <w:kern w:val="0"/>
          <w:lang w:eastAsia="da-DK"/>
          <w14:ligatures w14:val="none"/>
        </w:rPr>
      </w:pPr>
      <w:r w:rsidRPr="007C6418">
        <w:rPr>
          <w:rFonts w:eastAsia="Times New Roman" w:cstheme="minorHAnsi"/>
          <w:color w:val="231F20"/>
          <w:kern w:val="0"/>
          <w:lang w:eastAsia="da-DK"/>
          <w14:ligatures w14:val="none"/>
        </w:rPr>
        <w:t>Brug 2 min individuelt på at se/lære begreberne/forkortelserne</w:t>
      </w:r>
    </w:p>
    <w:p w14:paraId="632ED8B4" w14:textId="77777777" w:rsidR="004C295B" w:rsidRPr="007C6418" w:rsidRDefault="004C295B" w:rsidP="004C295B">
      <w:pPr>
        <w:pStyle w:val="Listeafsnit"/>
        <w:numPr>
          <w:ilvl w:val="0"/>
          <w:numId w:val="3"/>
        </w:numPr>
        <w:spacing w:after="120" w:line="240" w:lineRule="auto"/>
        <w:rPr>
          <w:rFonts w:eastAsia="Times New Roman" w:cstheme="minorHAnsi"/>
          <w:color w:val="231F20"/>
          <w:kern w:val="0"/>
          <w:lang w:eastAsia="da-DK"/>
          <w14:ligatures w14:val="none"/>
        </w:rPr>
      </w:pPr>
      <w:r w:rsidRPr="007C6418">
        <w:rPr>
          <w:rFonts w:eastAsia="Times New Roman" w:cstheme="minorHAnsi"/>
          <w:color w:val="231F20"/>
          <w:kern w:val="0"/>
          <w:lang w:eastAsia="da-DK"/>
          <w14:ligatures w14:val="none"/>
        </w:rPr>
        <w:t>Ud på plænen – op på række to og to</w:t>
      </w:r>
    </w:p>
    <w:p w14:paraId="06D4676B" w14:textId="77777777" w:rsidR="00FF667C" w:rsidRPr="007C6418" w:rsidRDefault="00FF667C" w:rsidP="004C295B">
      <w:pPr>
        <w:pStyle w:val="Listeafsnit"/>
        <w:numPr>
          <w:ilvl w:val="0"/>
          <w:numId w:val="3"/>
        </w:numPr>
        <w:spacing w:after="120" w:line="240" w:lineRule="auto"/>
        <w:rPr>
          <w:rFonts w:eastAsia="Times New Roman" w:cstheme="minorHAnsi"/>
          <w:color w:val="231F20"/>
          <w:kern w:val="0"/>
          <w:lang w:eastAsia="da-DK"/>
          <w14:ligatures w14:val="none"/>
        </w:rPr>
      </w:pPr>
      <w:r w:rsidRPr="007C6418">
        <w:rPr>
          <w:rFonts w:eastAsia="Times New Roman" w:cstheme="minorHAnsi"/>
          <w:color w:val="231F20"/>
          <w:kern w:val="0"/>
          <w:lang w:eastAsia="da-DK"/>
          <w14:ligatures w14:val="none"/>
        </w:rPr>
        <w:t>Battle 1: V</w:t>
      </w:r>
      <w:r w:rsidR="004C295B" w:rsidRPr="007C6418">
        <w:rPr>
          <w:rFonts w:eastAsia="Times New Roman" w:cstheme="minorHAnsi"/>
          <w:color w:val="231F20"/>
          <w:kern w:val="0"/>
          <w:lang w:eastAsia="da-DK"/>
          <w14:ligatures w14:val="none"/>
        </w:rPr>
        <w:t xml:space="preserve">ælg et tilfældigt begreb. </w:t>
      </w:r>
      <w:r w:rsidRPr="007C6418">
        <w:rPr>
          <w:rFonts w:eastAsia="Times New Roman" w:cstheme="minorHAnsi"/>
          <w:color w:val="231F20"/>
          <w:kern w:val="0"/>
          <w:lang w:eastAsia="da-DK"/>
          <w14:ligatures w14:val="none"/>
        </w:rPr>
        <w:t xml:space="preserve">Nævn </w:t>
      </w:r>
      <w:r w:rsidR="004C295B" w:rsidRPr="007C6418">
        <w:rPr>
          <w:rFonts w:eastAsia="Times New Roman" w:cstheme="minorHAnsi"/>
          <w:color w:val="231F20"/>
          <w:kern w:val="0"/>
          <w:lang w:eastAsia="da-DK"/>
          <w14:ligatures w14:val="none"/>
        </w:rPr>
        <w:t>begrebets danske betegnelse, og så skal makkeren angive forkortelsen for begrebet</w:t>
      </w:r>
      <w:r w:rsidRPr="007C6418">
        <w:rPr>
          <w:rFonts w:eastAsia="Times New Roman" w:cstheme="minorHAnsi"/>
          <w:color w:val="231F20"/>
          <w:kern w:val="0"/>
          <w:lang w:eastAsia="da-DK"/>
          <w14:ligatures w14:val="none"/>
        </w:rPr>
        <w:t xml:space="preserve"> og også gerne det engelske navn</w:t>
      </w:r>
      <w:r w:rsidR="004C295B" w:rsidRPr="007C6418">
        <w:rPr>
          <w:rFonts w:eastAsia="Times New Roman" w:cstheme="minorHAnsi"/>
          <w:color w:val="231F20"/>
          <w:kern w:val="0"/>
          <w:lang w:eastAsia="da-DK"/>
          <w14:ligatures w14:val="none"/>
        </w:rPr>
        <w:t xml:space="preserve">. Hvis makkeren svarer rigtigt, fortsætter spørgeren med andre begrebers danske betegnelser, indtil makkeren svarer forkert. Så skifter spørger- og svarer-rollerne. Battlen fortsætter, indtil en elev har svaret rigtigt </w:t>
      </w:r>
      <w:r w:rsidRPr="007C6418">
        <w:rPr>
          <w:rFonts w:eastAsia="Times New Roman" w:cstheme="minorHAnsi"/>
          <w:color w:val="231F20"/>
          <w:kern w:val="0"/>
          <w:lang w:eastAsia="da-DK"/>
          <w14:ligatures w14:val="none"/>
        </w:rPr>
        <w:t>7</w:t>
      </w:r>
      <w:r w:rsidR="004C295B" w:rsidRPr="007C6418">
        <w:rPr>
          <w:rFonts w:eastAsia="Times New Roman" w:cstheme="minorHAnsi"/>
          <w:color w:val="231F20"/>
          <w:kern w:val="0"/>
          <w:lang w:eastAsia="da-DK"/>
          <w14:ligatures w14:val="none"/>
        </w:rPr>
        <w:t xml:space="preserve"> gange i træk.</w:t>
      </w:r>
    </w:p>
    <w:p w14:paraId="28E1957E" w14:textId="1C4CDE9A" w:rsidR="004C295B" w:rsidRPr="007C6418" w:rsidRDefault="00FF667C" w:rsidP="004C295B">
      <w:pPr>
        <w:pStyle w:val="Listeafsnit"/>
        <w:numPr>
          <w:ilvl w:val="0"/>
          <w:numId w:val="3"/>
        </w:numPr>
        <w:spacing w:after="120" w:line="240" w:lineRule="auto"/>
        <w:rPr>
          <w:rFonts w:eastAsia="Times New Roman" w:cstheme="minorHAnsi"/>
          <w:color w:val="231F20"/>
          <w:kern w:val="0"/>
          <w:lang w:eastAsia="da-DK"/>
          <w14:ligatures w14:val="none"/>
        </w:rPr>
      </w:pPr>
      <w:r w:rsidRPr="007C6418">
        <w:rPr>
          <w:rFonts w:eastAsia="Times New Roman" w:cstheme="minorHAnsi"/>
          <w:color w:val="231F20"/>
          <w:kern w:val="0"/>
          <w:lang w:eastAsia="da-DK"/>
          <w14:ligatures w14:val="none"/>
        </w:rPr>
        <w:t>Battle 2: S</w:t>
      </w:r>
      <w:r w:rsidR="004C295B" w:rsidRPr="007C6418">
        <w:rPr>
          <w:rFonts w:eastAsia="Times New Roman" w:cstheme="minorHAnsi"/>
          <w:color w:val="231F20"/>
          <w:kern w:val="0"/>
          <w:lang w:eastAsia="da-DK"/>
          <w14:ligatures w14:val="none"/>
        </w:rPr>
        <w:t>pørgeren angiver en forkortelse, som svareren så skal angive den danske betegnelse for</w:t>
      </w:r>
      <w:r w:rsidRPr="007C6418">
        <w:rPr>
          <w:rFonts w:eastAsia="Times New Roman" w:cstheme="minorHAnsi"/>
          <w:color w:val="231F20"/>
          <w:kern w:val="0"/>
          <w:lang w:eastAsia="da-DK"/>
          <w14:ligatures w14:val="none"/>
        </w:rPr>
        <w:t xml:space="preserve"> samt gerne det engelske ord</w:t>
      </w:r>
      <w:r w:rsidR="004C295B" w:rsidRPr="007C6418">
        <w:rPr>
          <w:rFonts w:eastAsia="Times New Roman" w:cstheme="minorHAnsi"/>
          <w:color w:val="231F20"/>
          <w:kern w:val="0"/>
          <w:lang w:eastAsia="da-DK"/>
          <w14:ligatures w14:val="none"/>
        </w:rPr>
        <w:t xml:space="preserve">. Igen fortsættes legen til én af de to makkere har svaret rigtigt </w:t>
      </w:r>
      <w:r w:rsidRPr="007C6418">
        <w:rPr>
          <w:rFonts w:eastAsia="Times New Roman" w:cstheme="minorHAnsi"/>
          <w:color w:val="231F20"/>
          <w:kern w:val="0"/>
          <w:lang w:eastAsia="da-DK"/>
          <w14:ligatures w14:val="none"/>
        </w:rPr>
        <w:t>7</w:t>
      </w:r>
      <w:r w:rsidR="004C295B" w:rsidRPr="007C6418">
        <w:rPr>
          <w:rFonts w:eastAsia="Times New Roman" w:cstheme="minorHAnsi"/>
          <w:color w:val="231F20"/>
          <w:kern w:val="0"/>
          <w:lang w:eastAsia="da-DK"/>
          <w14:ligatures w14:val="none"/>
        </w:rPr>
        <w:t xml:space="preserve"> gange i træk.</w:t>
      </w:r>
    </w:p>
    <w:p w14:paraId="640B75B1" w14:textId="77777777" w:rsidR="00FF667C" w:rsidRPr="007C6418" w:rsidRDefault="00FF667C" w:rsidP="00FF667C">
      <w:pPr>
        <w:spacing w:after="120" w:line="240" w:lineRule="auto"/>
        <w:ind w:left="360"/>
        <w:rPr>
          <w:rFonts w:eastAsia="Times New Roman" w:cstheme="minorHAnsi"/>
          <w:color w:val="231F20"/>
          <w:kern w:val="0"/>
          <w:lang w:eastAsia="da-DK"/>
          <w14:ligatures w14:val="none"/>
        </w:rPr>
      </w:pPr>
    </w:p>
    <w:p w14:paraId="3D50EC9C" w14:textId="7E06573D" w:rsidR="00FF667C" w:rsidRPr="007C6418" w:rsidRDefault="00FF667C" w:rsidP="007C6418">
      <w:pPr>
        <w:spacing w:after="120" w:line="240" w:lineRule="auto"/>
        <w:rPr>
          <w:rFonts w:eastAsia="Times New Roman" w:cstheme="minorHAnsi"/>
          <w:b/>
          <w:bCs/>
          <w:color w:val="231F20"/>
          <w:kern w:val="0"/>
          <w:lang w:eastAsia="da-DK"/>
          <w14:ligatures w14:val="none"/>
        </w:rPr>
      </w:pPr>
      <w:proofErr w:type="spellStart"/>
      <w:r w:rsidRPr="007C6418">
        <w:rPr>
          <w:rFonts w:eastAsia="Times New Roman" w:cstheme="minorHAnsi"/>
          <w:b/>
          <w:bCs/>
          <w:color w:val="231F20"/>
          <w:kern w:val="0"/>
          <w:lang w:eastAsia="da-DK"/>
          <w14:ligatures w14:val="none"/>
        </w:rPr>
        <w:t>Opg</w:t>
      </w:r>
      <w:proofErr w:type="spellEnd"/>
      <w:r w:rsidRPr="007C6418">
        <w:rPr>
          <w:rFonts w:eastAsia="Times New Roman" w:cstheme="minorHAnsi"/>
          <w:b/>
          <w:bCs/>
          <w:color w:val="231F20"/>
          <w:kern w:val="0"/>
          <w:lang w:eastAsia="da-DK"/>
          <w14:ligatures w14:val="none"/>
        </w:rPr>
        <w:t>. 2: Økonomisk politik – finans- og pengepolitik</w:t>
      </w:r>
    </w:p>
    <w:p w14:paraId="43ADBBD0" w14:textId="77777777" w:rsidR="00FF667C" w:rsidRPr="007C6418" w:rsidRDefault="00FF667C" w:rsidP="00FF667C">
      <w:pPr>
        <w:spacing w:after="120" w:line="240" w:lineRule="auto"/>
        <w:ind w:left="360"/>
        <w:rPr>
          <w:rFonts w:eastAsia="Times New Roman" w:cstheme="minorHAnsi"/>
          <w:color w:val="231F20"/>
          <w:kern w:val="0"/>
          <w:lang w:eastAsia="da-DK"/>
          <w14:ligatures w14:val="none"/>
        </w:rPr>
      </w:pPr>
    </w:p>
    <w:p w14:paraId="5199C0A1" w14:textId="6FCC4163" w:rsidR="007C6418" w:rsidRPr="007C6418" w:rsidRDefault="007C6418" w:rsidP="007C6418">
      <w:pPr>
        <w:pStyle w:val="Ingenafstand"/>
        <w:rPr>
          <w:rFonts w:cstheme="minorHAnsi"/>
          <w:lang w:eastAsia="da-DK"/>
        </w:rPr>
      </w:pPr>
      <w:r w:rsidRPr="007C6418">
        <w:rPr>
          <w:rFonts w:eastAsia="Times New Roman" w:cstheme="minorHAnsi"/>
          <w:color w:val="000000"/>
          <w:lang w:eastAsia="da-DK"/>
        </w:rPr>
        <w:t xml:space="preserve">Plenum: </w:t>
      </w:r>
      <w:r w:rsidRPr="007C6418">
        <w:rPr>
          <w:rFonts w:eastAsia="Times New Roman" w:cstheme="minorHAnsi"/>
          <w:color w:val="000000"/>
          <w:lang w:eastAsia="da-DK"/>
        </w:rPr>
        <w:t>Hvad viser figur 4.6</w:t>
      </w:r>
      <w:r>
        <w:rPr>
          <w:rFonts w:eastAsia="Times New Roman" w:cstheme="minorHAnsi"/>
          <w:color w:val="000000"/>
          <w:lang w:eastAsia="da-DK"/>
        </w:rPr>
        <w:t xml:space="preserve"> s. 57</w:t>
      </w:r>
      <w:r w:rsidRPr="007C6418">
        <w:rPr>
          <w:rFonts w:eastAsia="Times New Roman" w:cstheme="minorHAnsi"/>
          <w:color w:val="000000"/>
          <w:lang w:eastAsia="da-DK"/>
        </w:rPr>
        <w:t xml:space="preserve"> om målet med økonomisk politik?</w:t>
      </w:r>
    </w:p>
    <w:p w14:paraId="5E243074" w14:textId="77777777" w:rsidR="007C6418" w:rsidRPr="007C6418" w:rsidRDefault="007C6418" w:rsidP="007C6418">
      <w:pPr>
        <w:pStyle w:val="Ingenafstand"/>
        <w:ind w:left="720"/>
        <w:rPr>
          <w:rFonts w:cstheme="minorHAnsi"/>
          <w:lang w:eastAsia="da-DK"/>
        </w:rPr>
      </w:pPr>
    </w:p>
    <w:p w14:paraId="3B556109" w14:textId="09F5659C" w:rsidR="007C6418" w:rsidRPr="007C6418" w:rsidRDefault="007C6418" w:rsidP="002A1DDE">
      <w:pPr>
        <w:pStyle w:val="Ingenafstand"/>
        <w:numPr>
          <w:ilvl w:val="0"/>
          <w:numId w:val="6"/>
        </w:numPr>
        <w:rPr>
          <w:rFonts w:cstheme="minorHAnsi"/>
          <w:lang w:eastAsia="da-DK"/>
        </w:rPr>
      </w:pPr>
      <w:r w:rsidRPr="007C6418">
        <w:rPr>
          <w:rFonts w:cstheme="minorHAnsi"/>
          <w:lang w:eastAsia="da-DK"/>
        </w:rPr>
        <w:t xml:space="preserve">Forklar hvordan staten kan regulere økonomien (efterspørgslen) ved brug af </w:t>
      </w:r>
      <w:r w:rsidRPr="007C6418">
        <w:rPr>
          <w:rFonts w:cstheme="minorHAnsi"/>
          <w:i/>
          <w:iCs/>
          <w:lang w:eastAsia="da-DK"/>
        </w:rPr>
        <w:t>finanspolitik</w:t>
      </w:r>
      <w:r w:rsidRPr="007C6418">
        <w:rPr>
          <w:rFonts w:cstheme="minorHAnsi"/>
          <w:i/>
          <w:iCs/>
          <w:lang w:eastAsia="da-DK"/>
        </w:rPr>
        <w:t xml:space="preserve">. </w:t>
      </w:r>
      <w:r w:rsidRPr="007C6418">
        <w:rPr>
          <w:rFonts w:cstheme="minorHAnsi"/>
          <w:lang w:eastAsia="da-DK"/>
        </w:rPr>
        <w:t>(I må gerne bruge ”den finanspolitiske brøk”, men det er ikke et krav)</w:t>
      </w:r>
      <w:r w:rsidRPr="007C6418">
        <w:rPr>
          <w:rFonts w:cstheme="minorHAnsi"/>
          <w:lang w:eastAsia="da-DK"/>
        </w:rPr>
        <w:t>.</w:t>
      </w:r>
    </w:p>
    <w:p w14:paraId="55787A13" w14:textId="77777777" w:rsidR="007C6418" w:rsidRPr="007C6418" w:rsidRDefault="007C6418" w:rsidP="007C6418">
      <w:pPr>
        <w:pStyle w:val="Ingenafstand"/>
        <w:rPr>
          <w:rFonts w:cstheme="minorHAnsi"/>
          <w:lang w:eastAsia="da-DK"/>
        </w:rPr>
      </w:pPr>
    </w:p>
    <w:p w14:paraId="09F002A6" w14:textId="37ED17A5" w:rsidR="007C6418" w:rsidRPr="007C6418" w:rsidRDefault="007C6418" w:rsidP="007C6418">
      <w:pPr>
        <w:pStyle w:val="Ingenafstand"/>
        <w:numPr>
          <w:ilvl w:val="0"/>
          <w:numId w:val="6"/>
        </w:numPr>
        <w:rPr>
          <w:rFonts w:cstheme="minorHAnsi"/>
          <w:lang w:eastAsia="da-DK"/>
        </w:rPr>
      </w:pPr>
      <w:r w:rsidRPr="007C6418">
        <w:rPr>
          <w:rFonts w:cstheme="minorHAnsi"/>
          <w:lang w:eastAsia="da-DK"/>
        </w:rPr>
        <w:t>Hvornår (hvor i konjunkturforløbet) anvendes ekspansiv finanspolitik?</w:t>
      </w:r>
      <w:r w:rsidRPr="007C6418">
        <w:rPr>
          <w:rFonts w:cstheme="minorHAnsi"/>
          <w:i/>
          <w:iCs/>
          <w:lang w:eastAsia="da-DK"/>
        </w:rPr>
        <w:t xml:space="preserve"> </w:t>
      </w:r>
      <w:r w:rsidRPr="007C6418">
        <w:rPr>
          <w:rFonts w:cstheme="minorHAnsi"/>
          <w:lang w:eastAsia="da-DK"/>
        </w:rPr>
        <w:t>Hvad er effekterne af eks. FP?</w:t>
      </w:r>
    </w:p>
    <w:p w14:paraId="57A24251" w14:textId="3C5C0C37" w:rsidR="007C6418" w:rsidRPr="007C6418" w:rsidRDefault="007C6418" w:rsidP="007C6418">
      <w:pPr>
        <w:pStyle w:val="Ingenafstand"/>
        <w:numPr>
          <w:ilvl w:val="0"/>
          <w:numId w:val="6"/>
        </w:numPr>
        <w:rPr>
          <w:rFonts w:cstheme="minorHAnsi"/>
          <w:lang w:eastAsia="da-DK"/>
        </w:rPr>
      </w:pPr>
      <w:r w:rsidRPr="007C6418">
        <w:rPr>
          <w:rFonts w:cstheme="minorHAnsi"/>
          <w:lang w:eastAsia="da-DK"/>
        </w:rPr>
        <w:t>Hvornår anvendes kontraktiv finanspolitik?</w:t>
      </w:r>
      <w:r w:rsidRPr="007C6418">
        <w:rPr>
          <w:rFonts w:cstheme="minorHAnsi"/>
          <w:lang w:eastAsia="da-DK"/>
        </w:rPr>
        <w:t xml:space="preserve"> Hvad er effekterne af kontraktiv FP?</w:t>
      </w:r>
    </w:p>
    <w:p w14:paraId="06D6F71E" w14:textId="77777777" w:rsidR="007C6418" w:rsidRPr="007C6418" w:rsidRDefault="007C6418" w:rsidP="007C6418">
      <w:pPr>
        <w:pStyle w:val="Ingenafstand"/>
        <w:ind w:left="720"/>
        <w:rPr>
          <w:rFonts w:cstheme="minorHAnsi"/>
          <w:lang w:eastAsia="da-DK"/>
        </w:rPr>
      </w:pPr>
    </w:p>
    <w:p w14:paraId="5C59117B" w14:textId="760E693E" w:rsidR="007C6418" w:rsidRPr="007C6418" w:rsidRDefault="007C6418" w:rsidP="007C6418">
      <w:pPr>
        <w:pStyle w:val="Ingenafstand"/>
        <w:numPr>
          <w:ilvl w:val="0"/>
          <w:numId w:val="6"/>
        </w:numPr>
        <w:rPr>
          <w:rFonts w:cstheme="minorHAnsi"/>
          <w:lang w:eastAsia="da-DK"/>
        </w:rPr>
      </w:pPr>
      <w:r w:rsidRPr="007C6418">
        <w:rPr>
          <w:rFonts w:cstheme="minorHAnsi"/>
          <w:lang w:eastAsia="da-DK"/>
        </w:rPr>
        <w:t>Forklar kort hvordan Nationalbanken kan regulere økonomien</w:t>
      </w:r>
    </w:p>
    <w:p w14:paraId="780AAF47" w14:textId="77777777" w:rsidR="004C295B" w:rsidRPr="007C6418" w:rsidRDefault="004C295B">
      <w:pPr>
        <w:rPr>
          <w:rFonts w:cstheme="minorHAnsi"/>
        </w:rPr>
      </w:pPr>
    </w:p>
    <w:sectPr w:rsidR="004C295B" w:rsidRPr="007C64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6012"/>
    <w:multiLevelType w:val="hybridMultilevel"/>
    <w:tmpl w:val="89A27F32"/>
    <w:lvl w:ilvl="0" w:tplc="A9B4E63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72DB"/>
    <w:multiLevelType w:val="multilevel"/>
    <w:tmpl w:val="FB9C2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61D5D"/>
    <w:multiLevelType w:val="hybridMultilevel"/>
    <w:tmpl w:val="EC7AB324"/>
    <w:lvl w:ilvl="0" w:tplc="98940520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660E8"/>
    <w:multiLevelType w:val="hybridMultilevel"/>
    <w:tmpl w:val="F190B1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96167"/>
    <w:multiLevelType w:val="hybridMultilevel"/>
    <w:tmpl w:val="4C2231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1657E"/>
    <w:multiLevelType w:val="hybridMultilevel"/>
    <w:tmpl w:val="5B6E04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936264">
    <w:abstractNumId w:val="1"/>
  </w:num>
  <w:num w:numId="2" w16cid:durableId="1112284764">
    <w:abstractNumId w:val="0"/>
  </w:num>
  <w:num w:numId="3" w16cid:durableId="1020014756">
    <w:abstractNumId w:val="2"/>
  </w:num>
  <w:num w:numId="4" w16cid:durableId="644166776">
    <w:abstractNumId w:val="4"/>
  </w:num>
  <w:num w:numId="5" w16cid:durableId="813252118">
    <w:abstractNumId w:val="5"/>
  </w:num>
  <w:num w:numId="6" w16cid:durableId="1390881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5B"/>
    <w:rsid w:val="002624A3"/>
    <w:rsid w:val="004C295B"/>
    <w:rsid w:val="007C6418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99C6"/>
  <w15:chartTrackingRefBased/>
  <w15:docId w15:val="{98DAD999-1FFD-4347-837E-EB0F919D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4C29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C295B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4C295B"/>
    <w:pPr>
      <w:ind w:left="720"/>
      <w:contextualSpacing/>
    </w:pPr>
  </w:style>
  <w:style w:type="paragraph" w:styleId="Ingenafstand">
    <w:name w:val="No Spacing"/>
    <w:uiPriority w:val="1"/>
    <w:qFormat/>
    <w:rsid w:val="007C641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2023-09-06T06:25:00Z</dcterms:created>
  <dcterms:modified xsi:type="dcterms:W3CDTF">2023-09-06T06:53:00Z</dcterms:modified>
</cp:coreProperties>
</file>