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C163" w14:textId="52C5D38A" w:rsidR="00423332" w:rsidRDefault="00484783" w:rsidP="00423332">
      <w:pPr>
        <w:pStyle w:val="Overskrift1"/>
      </w:pPr>
      <w:r>
        <w:rPr>
          <w:noProof/>
        </w:rPr>
        <mc:AlternateContent>
          <mc:Choice Requires="wps">
            <w:drawing>
              <wp:anchor distT="45720" distB="45720" distL="114300" distR="114300" simplePos="0" relativeHeight="251659264" behindDoc="1" locked="0" layoutInCell="1" allowOverlap="1" wp14:anchorId="3B4F925F" wp14:editId="7CCFA518">
                <wp:simplePos x="0" y="0"/>
                <wp:positionH relativeFrom="margin">
                  <wp:posOffset>4287746</wp:posOffset>
                </wp:positionH>
                <wp:positionV relativeFrom="paragraph">
                  <wp:posOffset>565</wp:posOffset>
                </wp:positionV>
                <wp:extent cx="2264410" cy="1674376"/>
                <wp:effectExtent l="0" t="0" r="0" b="2540"/>
                <wp:wrapTight wrapText="bothSides">
                  <wp:wrapPolygon edited="0">
                    <wp:start x="0" y="0"/>
                    <wp:lineTo x="0" y="21469"/>
                    <wp:lineTo x="21443" y="21469"/>
                    <wp:lineTo x="21443" y="0"/>
                    <wp:lineTo x="0" y="0"/>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67437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8744E0F" w14:textId="77777777" w:rsidR="00484783" w:rsidRPr="008D45F6" w:rsidRDefault="00484783" w:rsidP="00484783">
                            <w:pPr>
                              <w:rPr>
                                <w:sz w:val="20"/>
                                <w:szCs w:val="20"/>
                              </w:rPr>
                            </w:pPr>
                            <w:r w:rsidRPr="008D45F6">
                              <w:rPr>
                                <w:sz w:val="20"/>
                                <w:szCs w:val="20"/>
                              </w:rPr>
                              <w:t xml:space="preserve">Bonusboks: Hvis du vil have et </w:t>
                            </w:r>
                            <w:proofErr w:type="spellStart"/>
                            <w:r w:rsidRPr="008D45F6">
                              <w:rPr>
                                <w:sz w:val="20"/>
                                <w:szCs w:val="20"/>
                              </w:rPr>
                              <w:t>fiktionelt</w:t>
                            </w:r>
                            <w:proofErr w:type="spellEnd"/>
                            <w:r w:rsidRPr="008D45F6">
                              <w:rPr>
                                <w:sz w:val="20"/>
                                <w:szCs w:val="20"/>
                              </w:rPr>
                              <w:t xml:space="preserve"> bud på, hvordan den politiske vold hærgede Berlin i mellemkrigstiden, så kast jer ud i Babylon Berlin (den er altså fremragende). </w:t>
                            </w:r>
                          </w:p>
                          <w:p w14:paraId="10E35A76" w14:textId="77777777" w:rsidR="00484783" w:rsidRPr="008D45F6" w:rsidRDefault="00484783" w:rsidP="00484783">
                            <w:pPr>
                              <w:rPr>
                                <w:sz w:val="20"/>
                                <w:szCs w:val="20"/>
                              </w:rPr>
                            </w:pPr>
                            <w:r w:rsidRPr="008D45F6">
                              <w:rPr>
                                <w:sz w:val="20"/>
                                <w:szCs w:val="20"/>
                              </w:rPr>
                              <w:t xml:space="preserve">Jeg vil også anbefale jer at læse ”To brødre” af Ben Elton, der både er rørende, spændende og tankevækkende.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F925F" id="_x0000_t202" coordsize="21600,21600" o:spt="202" path="m,l,21600r21600,l21600,xe">
                <v:stroke joinstyle="miter"/>
                <v:path gradientshapeok="t" o:connecttype="rect"/>
              </v:shapetype>
              <v:shape id="Tekstfelt 2" o:spid="_x0000_s1026" type="#_x0000_t202" style="position:absolute;margin-left:337.6pt;margin-top:.05pt;width:178.3pt;height:131.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" fillcolor="#2967a1 [2152]" stroked="f">
                <v:fill color2="#9cc2e5 [1944]" rotate="t" angle="180" colors="0 #2a69a2;31457f #609ed6;1 #9dc3e6" focus="100%" type="gradient"/>
                <v:textbox>
                  <w:txbxContent>
                    <w:p w14:paraId="28744E0F" w14:textId="77777777" w:rsidR="00484783" w:rsidRPr="008D45F6" w:rsidRDefault="00484783" w:rsidP="00484783">
                      <w:pPr>
                        <w:rPr>
                          <w:sz w:val="20"/>
                          <w:szCs w:val="20"/>
                        </w:rPr>
                      </w:pPr>
                      <w:r w:rsidRPr="008D45F6">
                        <w:rPr>
                          <w:sz w:val="20"/>
                          <w:szCs w:val="20"/>
                        </w:rPr>
                        <w:t xml:space="preserve">Bonusboks: Hvis du vil have et </w:t>
                      </w:r>
                      <w:proofErr w:type="spellStart"/>
                      <w:r w:rsidRPr="008D45F6">
                        <w:rPr>
                          <w:sz w:val="20"/>
                          <w:szCs w:val="20"/>
                        </w:rPr>
                        <w:t>fiktionelt</w:t>
                      </w:r>
                      <w:proofErr w:type="spellEnd"/>
                      <w:r w:rsidRPr="008D45F6">
                        <w:rPr>
                          <w:sz w:val="20"/>
                          <w:szCs w:val="20"/>
                        </w:rPr>
                        <w:t xml:space="preserve"> bud på, hvordan den politiske vold hærgede Berlin i mellemkrigstiden, så kast jer ud i Babylon Berlin (den er altså fremragende). </w:t>
                      </w:r>
                    </w:p>
                    <w:p w14:paraId="10E35A76" w14:textId="77777777" w:rsidR="00484783" w:rsidRPr="008D45F6" w:rsidRDefault="00484783" w:rsidP="00484783">
                      <w:pPr>
                        <w:rPr>
                          <w:sz w:val="20"/>
                          <w:szCs w:val="20"/>
                        </w:rPr>
                      </w:pPr>
                      <w:r w:rsidRPr="008D45F6">
                        <w:rPr>
                          <w:sz w:val="20"/>
                          <w:szCs w:val="20"/>
                        </w:rPr>
                        <w:t xml:space="preserve">Jeg vil også anbefale jer at læse ”To brødre” af Ben Elton, der både er rørende, spændende og tankevækkende. </w:t>
                      </w:r>
                    </w:p>
                  </w:txbxContent>
                </v:textbox>
                <w10:wrap type="tight" anchorx="margin"/>
              </v:shape>
            </w:pict>
          </mc:Fallback>
        </mc:AlternateContent>
      </w:r>
      <w:r w:rsidR="00423332">
        <w:t>Hitlers vej til magten</w:t>
      </w:r>
      <w:r w:rsidRPr="00484783">
        <w:rPr>
          <w:noProof/>
        </w:rPr>
        <w:t xml:space="preserve"> </w:t>
      </w:r>
    </w:p>
    <w:p w14:paraId="73D5D16F" w14:textId="4454C947" w:rsidR="00423332" w:rsidRDefault="00423332" w:rsidP="00423332"/>
    <w:p w14:paraId="703B16A7" w14:textId="1A6EA750" w:rsidR="00102A63" w:rsidRPr="00932A3E" w:rsidRDefault="00102A63" w:rsidP="00F81005">
      <w:pPr>
        <w:rPr>
          <w:b/>
          <w:bCs/>
        </w:rPr>
      </w:pPr>
      <w:r w:rsidRPr="00932A3E">
        <w:rPr>
          <w:b/>
          <w:bCs/>
        </w:rPr>
        <w:t>Fælles opsamling</w:t>
      </w:r>
    </w:p>
    <w:p w14:paraId="2A2BD160" w14:textId="482099F4" w:rsidR="00102A63" w:rsidRDefault="00E85F23" w:rsidP="00E85F23">
      <w:pPr>
        <w:pStyle w:val="Listeafsnit"/>
        <w:numPr>
          <w:ilvl w:val="0"/>
          <w:numId w:val="2"/>
        </w:numPr>
      </w:pPr>
      <w:r>
        <w:t>Hvilken styreform efter 1. verdenskrig</w:t>
      </w:r>
      <w:r w:rsidR="00510E2F">
        <w:t>?</w:t>
      </w:r>
    </w:p>
    <w:p w14:paraId="79073B88" w14:textId="2AD1A7D7" w:rsidR="00E85F23" w:rsidRDefault="00E85F23" w:rsidP="00E85F23">
      <w:pPr>
        <w:pStyle w:val="Listeafsnit"/>
        <w:numPr>
          <w:ilvl w:val="0"/>
          <w:numId w:val="2"/>
        </w:numPr>
      </w:pPr>
      <w:r>
        <w:t>Hvorfor var Weimarrepublikken så upopulær i dele af befolkningen</w:t>
      </w:r>
      <w:r w:rsidR="00510E2F">
        <w:t>?</w:t>
      </w:r>
    </w:p>
    <w:p w14:paraId="1D898A86" w14:textId="53808A1B" w:rsidR="00E85F23" w:rsidRDefault="00201BB6" w:rsidP="00E85F23">
      <w:pPr>
        <w:pStyle w:val="Listeafsnit"/>
        <w:numPr>
          <w:ilvl w:val="0"/>
          <w:numId w:val="2"/>
        </w:numPr>
      </w:pPr>
      <w:r>
        <w:t>Hvad kendetegnede den tyske økonomi i 1920erne</w:t>
      </w:r>
      <w:r w:rsidR="00510E2F">
        <w:t>?</w:t>
      </w:r>
    </w:p>
    <w:p w14:paraId="58B4CA61" w14:textId="550FA02C" w:rsidR="00037D56" w:rsidRDefault="00037D56" w:rsidP="00E85F23">
      <w:pPr>
        <w:pStyle w:val="Listeafsnit"/>
        <w:numPr>
          <w:ilvl w:val="0"/>
          <w:numId w:val="2"/>
        </w:numPr>
      </w:pPr>
      <w:r>
        <w:t xml:space="preserve">Hvilken betydning fik økonomien for </w:t>
      </w:r>
      <w:r w:rsidR="00510E2F">
        <w:t>nazismens fremvækst?</w:t>
      </w:r>
    </w:p>
    <w:p w14:paraId="626451C4" w14:textId="77777777" w:rsidR="00102A63" w:rsidRDefault="00102A63" w:rsidP="00F81005"/>
    <w:p w14:paraId="39A4CC77" w14:textId="34D1D091" w:rsidR="00F81005" w:rsidRPr="00F81005" w:rsidRDefault="00F81005" w:rsidP="00F81005">
      <w:r w:rsidRPr="00F81005">
        <w:t xml:space="preserve">Det er bemærkelsesværdigt, at med et system med negativ parlamentarisme, som Weimarrepublikken var, så ville venstrefløjen med kommunisterne og socialdemokraterne faktisk kunne have holdt nazisterne fra magten meget langt hen ad vejen – men de hadede hinanden mere end de frygtede kommunisterne. </w:t>
      </w:r>
    </w:p>
    <w:p w14:paraId="0244CD52" w14:textId="6EEDBAD9" w:rsidR="00F81005" w:rsidRDefault="00F81005" w:rsidP="00F81005">
      <w:r w:rsidRPr="00F81005">
        <w:t>Slå lige op på side 9</w:t>
      </w:r>
      <w:r w:rsidR="00C63707">
        <w:t>9</w:t>
      </w:r>
      <w:r w:rsidRPr="00F81005">
        <w:t xml:space="preserve"> i Verden efter 1914 igen og læg mærke til, hvor hyppigt, der faktisk var valg. Det tyder på, at det var overordentlig svært dels at danne regeringer pga. polariseringen, dels at de regeringer der så kom, var meget skrøbelige og i hvert fald ikke flertalspartier. </w:t>
      </w:r>
    </w:p>
    <w:p w14:paraId="2EBFEEC1" w14:textId="77777777" w:rsidR="00037D56" w:rsidRDefault="00037D56" w:rsidP="00037D56">
      <w:pPr>
        <w:pStyle w:val="Overskrift1"/>
      </w:pPr>
    </w:p>
    <w:p w14:paraId="22019F7C" w14:textId="76978337" w:rsidR="00037D56" w:rsidRDefault="00037D56" w:rsidP="00037D56">
      <w:pPr>
        <w:pStyle w:val="Overskrift1"/>
      </w:pPr>
      <w:r>
        <w:t>Fra strukturer til aktører</w:t>
      </w:r>
    </w:p>
    <w:p w14:paraId="22B14E9F" w14:textId="072201A8" w:rsidR="00484783" w:rsidRDefault="00E16675" w:rsidP="006130BE">
      <w:r>
        <w:t xml:space="preserve">Rigtig mange af jer fandt sikkert frem til, at der er en </w:t>
      </w:r>
      <w:r w:rsidR="008C59D4">
        <w:t>meget</w:t>
      </w:r>
      <w:r>
        <w:t xml:space="preserve"> klar sammenhæng mellem de økonomiske strukturer (hyperinflation, massearbejdsløshed og udbredt fattigdom) og </w:t>
      </w:r>
      <w:r w:rsidR="00F00055">
        <w:t xml:space="preserve">nazismens fremvækst. </w:t>
      </w:r>
    </w:p>
    <w:p w14:paraId="37EDAEC2" w14:textId="2B9588E4" w:rsidR="00D7378D" w:rsidRDefault="00E16675" w:rsidP="006130BE">
      <w:r>
        <w:t xml:space="preserve">I denne time skal vi se nærmere på </w:t>
      </w:r>
      <w:r w:rsidR="00F00055">
        <w:t xml:space="preserve">en mere individorienteret tilgang, hvor Hitlers personlighed, strategi og talegaver </w:t>
      </w:r>
      <w:r w:rsidR="0000195C">
        <w:t>har en stor indflydelse.</w:t>
      </w:r>
    </w:p>
    <w:p w14:paraId="44F39B48" w14:textId="38FAF86F" w:rsidR="006130BE" w:rsidRDefault="008D45F6" w:rsidP="006130BE">
      <w:r>
        <w:t xml:space="preserve">Vi skal se </w:t>
      </w:r>
      <w:r w:rsidR="006130BE">
        <w:t xml:space="preserve">dokumentaren </w:t>
      </w:r>
      <w:r w:rsidR="006130BE" w:rsidRPr="006130BE">
        <w:t>”Hitlers vej til magten”</w:t>
      </w:r>
      <w:r w:rsidR="006130BE">
        <w:t>, som er linket til denne time</w:t>
      </w:r>
      <w:r w:rsidR="006130BE" w:rsidRPr="006130BE">
        <w:t xml:space="preserve">. </w:t>
      </w:r>
      <w:r w:rsidR="006130BE">
        <w:t xml:space="preserve"> </w:t>
      </w:r>
      <w:r w:rsidR="008C59D4">
        <w:t>Vi stopper</w:t>
      </w:r>
      <w:r w:rsidR="006130BE">
        <w:t xml:space="preserve"> med at se omkring minut 48, når SA er blevet ”omorganiseret”. Besvar følgende spørgsmål undervejs: </w:t>
      </w:r>
    </w:p>
    <w:p w14:paraId="51C2D18E" w14:textId="77777777" w:rsidR="006130BE" w:rsidRDefault="004456CD" w:rsidP="006130BE">
      <w:pPr>
        <w:pStyle w:val="Listeafsnit"/>
        <w:numPr>
          <w:ilvl w:val="0"/>
          <w:numId w:val="1"/>
        </w:numPr>
      </w:pPr>
      <w:r>
        <w:t xml:space="preserve">Speakeren siger på et tidspunkt: ”For at nå sit mål forklæder ulven sig som et lam”. Forklar hvad forklædningen går ud på. </w:t>
      </w:r>
    </w:p>
    <w:p w14:paraId="1EB32196" w14:textId="446F7AAD" w:rsidR="004456CD" w:rsidRDefault="004456CD" w:rsidP="006130BE">
      <w:pPr>
        <w:pStyle w:val="Listeafsnit"/>
        <w:numPr>
          <w:ilvl w:val="0"/>
          <w:numId w:val="1"/>
        </w:numPr>
      </w:pPr>
      <w:r>
        <w:t>Hvad bruger Hitler SA til</w:t>
      </w:r>
      <w:r w:rsidR="006130BE">
        <w:t xml:space="preserve"> op til 1934 – både helt konkret men også i en større sammenhæng?</w:t>
      </w:r>
    </w:p>
    <w:p w14:paraId="03C207FB" w14:textId="677B8F5E" w:rsidR="006130BE" w:rsidRDefault="006130BE" w:rsidP="006130BE">
      <w:pPr>
        <w:pStyle w:val="Listeafsnit"/>
        <w:numPr>
          <w:ilvl w:val="0"/>
          <w:numId w:val="1"/>
        </w:numPr>
      </w:pPr>
      <w:r>
        <w:t>Begynd at notere de nævnte eksempler på Hitlers strategi for at overtage magten. Del det op i legale og illegale midler</w:t>
      </w:r>
      <w:r w:rsidR="00197625">
        <w:t>.</w:t>
      </w:r>
      <w:r w:rsidR="00197625" w:rsidRPr="00197625">
        <w:t xml:space="preserve"> </w:t>
      </w:r>
      <w:r>
        <w:br/>
      </w:r>
    </w:p>
    <w:tbl>
      <w:tblPr>
        <w:tblStyle w:val="Tabel-Gitter"/>
        <w:tblW w:w="0" w:type="auto"/>
        <w:tblInd w:w="720" w:type="dxa"/>
        <w:tblLook w:val="04A0" w:firstRow="1" w:lastRow="0" w:firstColumn="1" w:lastColumn="0" w:noHBand="0" w:noVBand="1"/>
      </w:tblPr>
      <w:tblGrid>
        <w:gridCol w:w="4451"/>
        <w:gridCol w:w="4457"/>
      </w:tblGrid>
      <w:tr w:rsidR="006130BE" w14:paraId="17CCDED1" w14:textId="77777777" w:rsidTr="006130BE">
        <w:tc>
          <w:tcPr>
            <w:tcW w:w="4814" w:type="dxa"/>
          </w:tcPr>
          <w:p w14:paraId="5FD570AC" w14:textId="5CB5D8EA" w:rsidR="006130BE" w:rsidRDefault="006130BE" w:rsidP="006130BE">
            <w:pPr>
              <w:pStyle w:val="Listeafsnit"/>
              <w:ind w:left="0"/>
            </w:pPr>
            <w:r>
              <w:t>Legale midler</w:t>
            </w:r>
          </w:p>
        </w:tc>
        <w:tc>
          <w:tcPr>
            <w:tcW w:w="4814" w:type="dxa"/>
          </w:tcPr>
          <w:p w14:paraId="1A505B57" w14:textId="46F7915F" w:rsidR="006130BE" w:rsidRDefault="006130BE" w:rsidP="006130BE">
            <w:pPr>
              <w:pStyle w:val="Listeafsnit"/>
              <w:ind w:left="0"/>
            </w:pPr>
            <w:r>
              <w:t>Illegale midler</w:t>
            </w:r>
          </w:p>
        </w:tc>
      </w:tr>
      <w:tr w:rsidR="006130BE" w14:paraId="3672F2B4" w14:textId="77777777" w:rsidTr="006130BE">
        <w:tc>
          <w:tcPr>
            <w:tcW w:w="4814" w:type="dxa"/>
          </w:tcPr>
          <w:p w14:paraId="298CB2F9" w14:textId="77777777" w:rsidR="006130BE" w:rsidRDefault="006130BE" w:rsidP="006130BE">
            <w:pPr>
              <w:pStyle w:val="Listeafsnit"/>
              <w:ind w:left="0"/>
            </w:pPr>
          </w:p>
        </w:tc>
        <w:tc>
          <w:tcPr>
            <w:tcW w:w="4814" w:type="dxa"/>
          </w:tcPr>
          <w:p w14:paraId="15BAB308" w14:textId="77777777" w:rsidR="006130BE" w:rsidRDefault="006130BE" w:rsidP="006130BE">
            <w:pPr>
              <w:pStyle w:val="Listeafsnit"/>
              <w:ind w:left="0"/>
            </w:pPr>
          </w:p>
        </w:tc>
      </w:tr>
      <w:tr w:rsidR="006130BE" w14:paraId="59D0ACE9" w14:textId="77777777" w:rsidTr="006130BE">
        <w:tc>
          <w:tcPr>
            <w:tcW w:w="4814" w:type="dxa"/>
          </w:tcPr>
          <w:p w14:paraId="72D5B117" w14:textId="77777777" w:rsidR="006130BE" w:rsidRDefault="006130BE" w:rsidP="006130BE">
            <w:pPr>
              <w:pStyle w:val="Listeafsnit"/>
              <w:ind w:left="0"/>
            </w:pPr>
          </w:p>
        </w:tc>
        <w:tc>
          <w:tcPr>
            <w:tcW w:w="4814" w:type="dxa"/>
          </w:tcPr>
          <w:p w14:paraId="0AF7A70F" w14:textId="77777777" w:rsidR="006130BE" w:rsidRDefault="006130BE" w:rsidP="006130BE">
            <w:pPr>
              <w:pStyle w:val="Listeafsnit"/>
              <w:ind w:left="0"/>
            </w:pPr>
          </w:p>
        </w:tc>
      </w:tr>
      <w:tr w:rsidR="006130BE" w14:paraId="6C9721C8" w14:textId="77777777" w:rsidTr="006130BE">
        <w:tc>
          <w:tcPr>
            <w:tcW w:w="4814" w:type="dxa"/>
          </w:tcPr>
          <w:p w14:paraId="358644E8" w14:textId="77777777" w:rsidR="006130BE" w:rsidRDefault="006130BE" w:rsidP="006130BE">
            <w:pPr>
              <w:pStyle w:val="Listeafsnit"/>
              <w:ind w:left="0"/>
            </w:pPr>
          </w:p>
        </w:tc>
        <w:tc>
          <w:tcPr>
            <w:tcW w:w="4814" w:type="dxa"/>
          </w:tcPr>
          <w:p w14:paraId="7B0E3F16" w14:textId="4BFD139C" w:rsidR="006130BE" w:rsidRDefault="006130BE" w:rsidP="006130BE">
            <w:pPr>
              <w:pStyle w:val="Listeafsnit"/>
              <w:ind w:left="0"/>
            </w:pPr>
          </w:p>
        </w:tc>
      </w:tr>
      <w:tr w:rsidR="006130BE" w14:paraId="01DD033B" w14:textId="77777777" w:rsidTr="006130BE">
        <w:tc>
          <w:tcPr>
            <w:tcW w:w="4814" w:type="dxa"/>
          </w:tcPr>
          <w:p w14:paraId="7CF7D9FB" w14:textId="77777777" w:rsidR="006130BE" w:rsidRDefault="006130BE" w:rsidP="006130BE">
            <w:pPr>
              <w:pStyle w:val="Listeafsnit"/>
              <w:ind w:left="0"/>
            </w:pPr>
          </w:p>
        </w:tc>
        <w:tc>
          <w:tcPr>
            <w:tcW w:w="4814" w:type="dxa"/>
          </w:tcPr>
          <w:p w14:paraId="4B727AC7" w14:textId="77777777" w:rsidR="006130BE" w:rsidRDefault="006130BE" w:rsidP="006130BE">
            <w:pPr>
              <w:pStyle w:val="Listeafsnit"/>
              <w:ind w:left="0"/>
            </w:pPr>
          </w:p>
        </w:tc>
      </w:tr>
      <w:tr w:rsidR="006130BE" w14:paraId="7454270D" w14:textId="77777777" w:rsidTr="006130BE">
        <w:tc>
          <w:tcPr>
            <w:tcW w:w="4814" w:type="dxa"/>
          </w:tcPr>
          <w:p w14:paraId="16D1A73B" w14:textId="77777777" w:rsidR="006130BE" w:rsidRDefault="006130BE" w:rsidP="006130BE">
            <w:pPr>
              <w:pStyle w:val="Listeafsnit"/>
              <w:ind w:left="0"/>
            </w:pPr>
          </w:p>
        </w:tc>
        <w:tc>
          <w:tcPr>
            <w:tcW w:w="4814" w:type="dxa"/>
          </w:tcPr>
          <w:p w14:paraId="04095024" w14:textId="52191167" w:rsidR="006130BE" w:rsidRDefault="006130BE" w:rsidP="006130BE">
            <w:pPr>
              <w:pStyle w:val="Listeafsnit"/>
              <w:ind w:left="0"/>
            </w:pPr>
          </w:p>
        </w:tc>
      </w:tr>
      <w:tr w:rsidR="006130BE" w14:paraId="2E9A7210" w14:textId="77777777" w:rsidTr="006130BE">
        <w:tc>
          <w:tcPr>
            <w:tcW w:w="4814" w:type="dxa"/>
          </w:tcPr>
          <w:p w14:paraId="5B6B23D8" w14:textId="77777777" w:rsidR="006130BE" w:rsidRDefault="006130BE" w:rsidP="006130BE">
            <w:pPr>
              <w:pStyle w:val="Listeafsnit"/>
              <w:ind w:left="0"/>
            </w:pPr>
          </w:p>
        </w:tc>
        <w:tc>
          <w:tcPr>
            <w:tcW w:w="4814" w:type="dxa"/>
          </w:tcPr>
          <w:p w14:paraId="384AF4B4" w14:textId="53DE0FA1" w:rsidR="006130BE" w:rsidRDefault="006130BE" w:rsidP="006130BE">
            <w:pPr>
              <w:pStyle w:val="Listeafsnit"/>
              <w:ind w:left="0"/>
            </w:pPr>
          </w:p>
        </w:tc>
      </w:tr>
    </w:tbl>
    <w:p w14:paraId="15FBFAB1" w14:textId="2BF439AC" w:rsidR="006130BE" w:rsidRDefault="006130BE"/>
    <w:sectPr w:rsidR="006130B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1D5C" w14:textId="77777777" w:rsidR="00284229" w:rsidRDefault="00284229" w:rsidP="00484783">
      <w:pPr>
        <w:spacing w:after="0" w:line="240" w:lineRule="auto"/>
      </w:pPr>
      <w:r>
        <w:separator/>
      </w:r>
    </w:p>
  </w:endnote>
  <w:endnote w:type="continuationSeparator" w:id="0">
    <w:p w14:paraId="4D393E8D" w14:textId="77777777" w:rsidR="00284229" w:rsidRDefault="00284229" w:rsidP="0048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CBED" w14:textId="77777777" w:rsidR="00284229" w:rsidRDefault="00284229" w:rsidP="00484783">
      <w:pPr>
        <w:spacing w:after="0" w:line="240" w:lineRule="auto"/>
      </w:pPr>
      <w:r>
        <w:separator/>
      </w:r>
    </w:p>
  </w:footnote>
  <w:footnote w:type="continuationSeparator" w:id="0">
    <w:p w14:paraId="1A219591" w14:textId="77777777" w:rsidR="00284229" w:rsidRDefault="00284229" w:rsidP="00484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814"/>
    <w:multiLevelType w:val="hybridMultilevel"/>
    <w:tmpl w:val="7B48EB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5046298"/>
    <w:multiLevelType w:val="hybridMultilevel"/>
    <w:tmpl w:val="448064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67241576">
    <w:abstractNumId w:val="0"/>
  </w:num>
  <w:num w:numId="2" w16cid:durableId="574626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CD"/>
    <w:rsid w:val="0000195C"/>
    <w:rsid w:val="00037D56"/>
    <w:rsid w:val="00102A63"/>
    <w:rsid w:val="00197625"/>
    <w:rsid w:val="00201BB6"/>
    <w:rsid w:val="00284229"/>
    <w:rsid w:val="003C311E"/>
    <w:rsid w:val="00423332"/>
    <w:rsid w:val="004456CD"/>
    <w:rsid w:val="00484783"/>
    <w:rsid w:val="004E76E0"/>
    <w:rsid w:val="00510E2F"/>
    <w:rsid w:val="00531884"/>
    <w:rsid w:val="005F558B"/>
    <w:rsid w:val="006130BE"/>
    <w:rsid w:val="008C59D4"/>
    <w:rsid w:val="008D45F6"/>
    <w:rsid w:val="00913679"/>
    <w:rsid w:val="00932A3E"/>
    <w:rsid w:val="00C63707"/>
    <w:rsid w:val="00CB7F3A"/>
    <w:rsid w:val="00D7378D"/>
    <w:rsid w:val="00E16675"/>
    <w:rsid w:val="00E85F23"/>
    <w:rsid w:val="00EE18A2"/>
    <w:rsid w:val="00F00055"/>
    <w:rsid w:val="00F810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7417"/>
  <w15:chartTrackingRefBased/>
  <w15:docId w15:val="{7655FD03-8A4D-4264-89EF-DCF4879B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33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3332"/>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6130BE"/>
    <w:pPr>
      <w:ind w:left="720"/>
      <w:contextualSpacing/>
    </w:pPr>
  </w:style>
  <w:style w:type="table" w:styleId="Tabel-Gitter">
    <w:name w:val="Table Grid"/>
    <w:basedOn w:val="Tabel-Normal"/>
    <w:uiPriority w:val="39"/>
    <w:rsid w:val="0061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847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4783"/>
  </w:style>
  <w:style w:type="paragraph" w:styleId="Sidefod">
    <w:name w:val="footer"/>
    <w:basedOn w:val="Normal"/>
    <w:link w:val="SidefodTegn"/>
    <w:uiPriority w:val="99"/>
    <w:unhideWhenUsed/>
    <w:rsid w:val="004847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251</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12</cp:revision>
  <dcterms:created xsi:type="dcterms:W3CDTF">2024-01-22T14:39:00Z</dcterms:created>
  <dcterms:modified xsi:type="dcterms:W3CDTF">2024-02-21T12:04:00Z</dcterms:modified>
</cp:coreProperties>
</file>