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6288" w14:textId="0A3D04E8" w:rsidR="002624A3" w:rsidRDefault="00956E3D">
      <w:r>
        <w:t>Modul 3 Velfærdsstatens eksterne udfordringer</w:t>
      </w:r>
    </w:p>
    <w:p w14:paraId="16C93BDA" w14:textId="2C7C8912" w:rsidR="00956E3D" w:rsidRDefault="00956E3D">
      <w:r>
        <w:t>Materiale: LSO 4. udgave afsnit 9.5 (s. 12-14)</w:t>
      </w:r>
      <w:r w:rsidR="000420DB">
        <w:t xml:space="preserve"> + artiklen </w:t>
      </w:r>
      <w:hyperlink r:id="rId5" w:history="1">
        <w:r w:rsidR="000420DB" w:rsidRPr="009E2806">
          <w:rPr>
            <w:rStyle w:val="Hyperlink"/>
          </w:rPr>
          <w:t>https://nyheder.tv2.dk/business/2024-02-18-vaesentlig-del-af-beskaeftigelsesboom-skyldes-en-gruppe</w:t>
        </w:r>
      </w:hyperlink>
      <w:r w:rsidR="000420DB">
        <w:t xml:space="preserve"> </w:t>
      </w:r>
    </w:p>
    <w:p w14:paraId="65F682F7" w14:textId="01480239" w:rsidR="00956E3D" w:rsidRDefault="00956E3D">
      <w:r>
        <w:t>På timen anvendes matricepigernes kamp 1</w:t>
      </w:r>
      <w:r w:rsidR="000420DB" w:rsidRPr="000420DB">
        <w:t xml:space="preserve"> </w:t>
      </w:r>
      <w:hyperlink r:id="rId6" w:history="1">
        <w:r w:rsidR="000420DB" w:rsidRPr="009E2806">
          <w:rPr>
            <w:rStyle w:val="Hyperlink"/>
          </w:rPr>
          <w:t>https://mitcfu.dk/materialeinfo.aspx?mode=2&amp;page=1&amp;pageSize=6&amp;search=titel:%20Montricepigernes%20kamp&amp;orderby=title&amp;SearchID=fd8e6bde-5e78-4a25-8d0d-89f283cd82fb&amp;index=1</w:t>
        </w:r>
      </w:hyperlink>
      <w:r w:rsidR="000420DB">
        <w:t xml:space="preserve"> </w:t>
      </w:r>
    </w:p>
    <w:p w14:paraId="2DDCEF37" w14:textId="77777777" w:rsidR="00956E3D" w:rsidRDefault="00956E3D"/>
    <w:p w14:paraId="6AADBBFE" w14:textId="6BB44D9A" w:rsidR="00A16398" w:rsidRDefault="00A16398">
      <w:r>
        <w:t xml:space="preserve">Jeg er desværre syg (nok næppe den store overraskelse oven på min hosten i starten af ugen), så besvar de stillede opgaver på arket parvist eller i grupper af maks. 3. Hver gruppe skal </w:t>
      </w:r>
      <w:proofErr w:type="spellStart"/>
      <w:r>
        <w:t>oploade</w:t>
      </w:r>
      <w:proofErr w:type="spellEnd"/>
      <w:r>
        <w:t xml:space="preserve"> en besvarelse ved timens slutning under elevfeedback med angivelse af alle gruppens medlemmer. God fornøjelse.</w:t>
      </w:r>
    </w:p>
    <w:p w14:paraId="763F9AAC" w14:textId="77777777" w:rsidR="00A16398" w:rsidRDefault="00A16398"/>
    <w:p w14:paraId="02F0CE8D" w14:textId="5A762BA4" w:rsidR="00956E3D" w:rsidRDefault="00A16398">
      <w:r w:rsidRPr="00A16398">
        <w:rPr>
          <w:b/>
          <w:bCs/>
          <w:color w:val="FF0000"/>
        </w:rPr>
        <w:t>Opgave</w:t>
      </w:r>
      <w:r>
        <w:t xml:space="preserve">: </w:t>
      </w:r>
      <w:r w:rsidR="00956E3D">
        <w:t xml:space="preserve">Forklar de </w:t>
      </w:r>
      <w:r w:rsidR="00956E3D" w:rsidRPr="00956E3D">
        <w:rPr>
          <w:b/>
          <w:bCs/>
        </w:rPr>
        <w:t>interne udfordringer</w:t>
      </w:r>
      <w:r w:rsidR="00956E3D">
        <w:t xml:space="preserve"> for hinanden som repetition</w:t>
      </w:r>
      <w:r>
        <w:t xml:space="preserve"> – dette behøver I ikke skrive ned igen, men repetér dem mundtligt.</w:t>
      </w:r>
    </w:p>
    <w:p w14:paraId="5618D3E7" w14:textId="77777777" w:rsidR="00956E3D" w:rsidRDefault="00956E3D"/>
    <w:p w14:paraId="61C6E51A" w14:textId="26500EEF" w:rsidR="00956E3D" w:rsidRDefault="00956E3D">
      <w:r w:rsidRPr="00461D85">
        <w:rPr>
          <w:rFonts w:ascii="Arial" w:eastAsia="Times New Roman" w:hAnsi="Arial" w:cs="Arial"/>
          <w:noProof/>
          <w:color w:val="252525"/>
          <w:sz w:val="19"/>
          <w:szCs w:val="19"/>
          <w:lang w:eastAsia="da-DK"/>
        </w:rPr>
        <w:drawing>
          <wp:inline distT="0" distB="0" distL="0" distR="0" wp14:anchorId="68599D4C" wp14:editId="50F44879">
            <wp:extent cx="4563110" cy="1715770"/>
            <wp:effectExtent l="0" t="0" r="8890" b="0"/>
            <wp:docPr id="7" name="Billede 7" descr="Et billede, der indeholder tekst, skærmbillede, Font/skrifttype, nummer/tal&#10;&#10;Automatisk genereret beskrivels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, skærmbillede, Font/skrifttype, nummer/tal&#10;&#10;Automatisk genereret beskrivels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04B55" w14:textId="77777777" w:rsidR="00956E3D" w:rsidRDefault="00956E3D"/>
    <w:p w14:paraId="5BF8DC85" w14:textId="77777777" w:rsidR="00956E3D" w:rsidRDefault="00956E3D" w:rsidP="00956E3D">
      <w:pPr>
        <w:rPr>
          <w:b/>
          <w:bCs/>
        </w:rPr>
      </w:pPr>
      <w:r w:rsidRPr="002133CB">
        <w:rPr>
          <w:b/>
          <w:bCs/>
        </w:rPr>
        <w:t xml:space="preserve">Eksterne udfordringer: </w:t>
      </w:r>
    </w:p>
    <w:p w14:paraId="62405961" w14:textId="77C7F59B" w:rsidR="00A16398" w:rsidRPr="00A16398" w:rsidRDefault="00A16398" w:rsidP="00956E3D">
      <w:r w:rsidRPr="00A16398">
        <w:rPr>
          <w:b/>
          <w:bCs/>
          <w:color w:val="FF0000"/>
        </w:rPr>
        <w:t>Opgave</w:t>
      </w:r>
      <w:r w:rsidRPr="00A16398">
        <w:rPr>
          <w:b/>
          <w:bCs/>
        </w:rPr>
        <w:t xml:space="preserve">: </w:t>
      </w:r>
      <w:r w:rsidRPr="00A16398">
        <w:t>Forklar</w:t>
      </w:r>
      <w:r>
        <w:t xml:space="preserve"> og skriv ned,</w:t>
      </w:r>
      <w:r w:rsidRPr="00A16398">
        <w:t xml:space="preserve"> hvad</w:t>
      </w:r>
      <w:r>
        <w:t xml:space="preserve"> der menes med den nedenstående eksterne udfordringer.</w:t>
      </w:r>
    </w:p>
    <w:p w14:paraId="7530BABF" w14:textId="77777777" w:rsidR="00956E3D" w:rsidRDefault="00956E3D" w:rsidP="00956E3D">
      <w:pPr>
        <w:pStyle w:val="Listeafsnit"/>
        <w:numPr>
          <w:ilvl w:val="0"/>
          <w:numId w:val="2"/>
        </w:numPr>
      </w:pPr>
      <w:r>
        <w:t xml:space="preserve">Økonomiske globalisering </w:t>
      </w:r>
    </w:p>
    <w:p w14:paraId="697928D2" w14:textId="77777777" w:rsidR="00956E3D" w:rsidRDefault="00956E3D" w:rsidP="00956E3D">
      <w:pPr>
        <w:pStyle w:val="Listeafsnit"/>
        <w:numPr>
          <w:ilvl w:val="0"/>
          <w:numId w:val="1"/>
        </w:numPr>
      </w:pPr>
      <w:r>
        <w:t>Outsourcing</w:t>
      </w:r>
    </w:p>
    <w:p w14:paraId="69DF0B5F" w14:textId="77777777" w:rsidR="00A16398" w:rsidRDefault="00956E3D" w:rsidP="00956E3D">
      <w:pPr>
        <w:pStyle w:val="Listeafsnit"/>
        <w:numPr>
          <w:ilvl w:val="0"/>
          <w:numId w:val="1"/>
        </w:numPr>
      </w:pPr>
      <w:r>
        <w:t xml:space="preserve">Arbejdskraftens frie bevægelighed i EU. </w:t>
      </w:r>
    </w:p>
    <w:p w14:paraId="681FEECE" w14:textId="771C5338" w:rsidR="00956E3D" w:rsidRDefault="00956E3D" w:rsidP="00956E3D">
      <w:pPr>
        <w:pStyle w:val="Listeafsnit"/>
        <w:numPr>
          <w:ilvl w:val="0"/>
          <w:numId w:val="1"/>
        </w:numPr>
      </w:pPr>
      <w:r>
        <w:t>Hvilke fordele rummer den</w:t>
      </w:r>
      <w:r w:rsidR="00A16398">
        <w:t xml:space="preserve"> frie bevægelighed</w:t>
      </w:r>
      <w:r>
        <w:t>?</w:t>
      </w:r>
      <w:r w:rsidR="00A16398">
        <w:t xml:space="preserve"> Med andre ord: hvorfor er den indført? Og hvilke rettigheder bliver man nødt til at give vandrende arbejdstagere for at få dem til at komme til fx Danmark?</w:t>
      </w:r>
    </w:p>
    <w:p w14:paraId="2C1951F8" w14:textId="77777777" w:rsidR="00956E3D" w:rsidRDefault="00956E3D" w:rsidP="00956E3D">
      <w:pPr>
        <w:pStyle w:val="Listeafsnit"/>
        <w:numPr>
          <w:ilvl w:val="0"/>
          <w:numId w:val="2"/>
        </w:numPr>
      </w:pPr>
      <w:r>
        <w:t>Immigration</w:t>
      </w:r>
    </w:p>
    <w:p w14:paraId="4B1CEA39" w14:textId="5E147C49" w:rsidR="00956E3D" w:rsidRDefault="00956E3D" w:rsidP="00956E3D">
      <w:pPr>
        <w:pStyle w:val="Listeafsnit"/>
        <w:numPr>
          <w:ilvl w:val="1"/>
          <w:numId w:val="2"/>
        </w:numPr>
      </w:pPr>
      <w:r>
        <w:t>Hvad er status her for de ikke-vestlige indvandrere og efterkommere?</w:t>
      </w:r>
    </w:p>
    <w:p w14:paraId="7C3F9A62" w14:textId="653B7FEE" w:rsidR="00956E3D" w:rsidRDefault="00956E3D" w:rsidP="00956E3D">
      <w:pPr>
        <w:pStyle w:val="Listeafsnit"/>
        <w:numPr>
          <w:ilvl w:val="1"/>
          <w:numId w:val="2"/>
        </w:numPr>
      </w:pPr>
      <w:r>
        <w:t>Hvorfor er der sket en voldsom vækst i denne gruppes beskæftigelse?</w:t>
      </w:r>
    </w:p>
    <w:p w14:paraId="5A81D2DB" w14:textId="3797341C" w:rsidR="00956E3D" w:rsidRDefault="00956E3D" w:rsidP="00956E3D">
      <w:pPr>
        <w:pStyle w:val="Listeafsnit"/>
        <w:numPr>
          <w:ilvl w:val="1"/>
          <w:numId w:val="2"/>
        </w:numPr>
      </w:pPr>
      <w:r>
        <w:t>Hvad virker til at fremme beskæftigelsen?</w:t>
      </w:r>
    </w:p>
    <w:p w14:paraId="07E0DA45" w14:textId="77777777" w:rsidR="00956E3D" w:rsidRDefault="00956E3D" w:rsidP="00956E3D"/>
    <w:p w14:paraId="642FB19A" w14:textId="3F90D316" w:rsidR="000420DB" w:rsidRDefault="00A16398" w:rsidP="000420DB">
      <w:pPr>
        <w:rPr>
          <w:b/>
          <w:bCs/>
        </w:rPr>
      </w:pPr>
      <w:r w:rsidRPr="00A16398">
        <w:rPr>
          <w:b/>
          <w:bCs/>
          <w:color w:val="FF0000"/>
        </w:rPr>
        <w:lastRenderedPageBreak/>
        <w:t>Opgave</w:t>
      </w:r>
      <w:r>
        <w:t xml:space="preserve">: I skal nu se første afsnit </w:t>
      </w:r>
      <w:proofErr w:type="gramStart"/>
      <w:r>
        <w:t xml:space="preserve">af </w:t>
      </w:r>
      <w:r w:rsidR="000420DB">
        <w:t xml:space="preserve"> dokumentaren</w:t>
      </w:r>
      <w:proofErr w:type="gramEnd"/>
      <w:r w:rsidR="000420DB">
        <w:t xml:space="preserve"> </w:t>
      </w:r>
      <w:r w:rsidR="000420DB" w:rsidRPr="000522CF">
        <w:rPr>
          <w:b/>
          <w:bCs/>
        </w:rPr>
        <w:t>Montricepigerne</w:t>
      </w:r>
      <w:r w:rsidR="000420DB">
        <w:rPr>
          <w:b/>
          <w:bCs/>
        </w:rPr>
        <w:t>s kamp</w:t>
      </w:r>
      <w:r w:rsidR="000420DB" w:rsidRPr="000522CF">
        <w:rPr>
          <w:b/>
          <w:bCs/>
        </w:rPr>
        <w:t xml:space="preserve"> (1)</w:t>
      </w:r>
      <w:r>
        <w:rPr>
          <w:b/>
          <w:bCs/>
        </w:rPr>
        <w:t>, som jeg har lånt ud til jer via cfu, så I bør have fået et link eller lign tilsendt til den mail, der er tilknyttet jer.</w:t>
      </w:r>
    </w:p>
    <w:p w14:paraId="5ACA56F6" w14:textId="776C4D6C" w:rsidR="000420DB" w:rsidRDefault="000420DB" w:rsidP="000420DB">
      <w:r>
        <w:t>Læg mærke til følgende</w:t>
      </w:r>
      <w:r w:rsidR="00A16398">
        <w:t xml:space="preserve"> og skriv ned.</w:t>
      </w:r>
    </w:p>
    <w:p w14:paraId="1F77149A" w14:textId="77777777" w:rsidR="000420DB" w:rsidRDefault="000420DB" w:rsidP="000420DB">
      <w:pPr>
        <w:pStyle w:val="Listeafsnit"/>
        <w:numPr>
          <w:ilvl w:val="0"/>
          <w:numId w:val="3"/>
        </w:numPr>
        <w:spacing w:after="0" w:line="240" w:lineRule="auto"/>
      </w:pPr>
      <w:r>
        <w:t>Årsager til virksomheden Oticon flytter produktionen og lukker fabrikken i Thisted</w:t>
      </w:r>
    </w:p>
    <w:p w14:paraId="365E2DBD" w14:textId="77777777" w:rsidR="000420DB" w:rsidRDefault="000420DB" w:rsidP="000420DB">
      <w:pPr>
        <w:pStyle w:val="Listeafsnit"/>
        <w:numPr>
          <w:ilvl w:val="0"/>
          <w:numId w:val="3"/>
        </w:numPr>
        <w:spacing w:after="0" w:line="240" w:lineRule="auto"/>
      </w:pPr>
      <w:r>
        <w:t>Kvindernes uddannelsesniveau</w:t>
      </w:r>
    </w:p>
    <w:p w14:paraId="560D84AD" w14:textId="77777777" w:rsidR="000420DB" w:rsidRDefault="000420DB" w:rsidP="000420DB">
      <w:pPr>
        <w:pStyle w:val="Listeafsnit"/>
        <w:numPr>
          <w:ilvl w:val="0"/>
          <w:numId w:val="3"/>
        </w:numPr>
        <w:spacing w:after="0" w:line="240" w:lineRule="auto"/>
      </w:pPr>
      <w:r>
        <w:t>Hvilke problemer giver lukningen af fabrikken for lokalområdet mv.</w:t>
      </w:r>
    </w:p>
    <w:p w14:paraId="5FA7B298" w14:textId="77777777" w:rsidR="000420DB" w:rsidRDefault="000420DB" w:rsidP="000420DB">
      <w:pPr>
        <w:pStyle w:val="Listeafsnit"/>
        <w:numPr>
          <w:ilvl w:val="0"/>
          <w:numId w:val="3"/>
        </w:numPr>
        <w:spacing w:after="0" w:line="240" w:lineRule="auto"/>
      </w:pPr>
      <w:r>
        <w:t>Overvej hvordan kvinderne kan få nyt arbejde:</w:t>
      </w:r>
    </w:p>
    <w:p w14:paraId="3F7B5194" w14:textId="77777777" w:rsidR="000420DB" w:rsidRDefault="000420DB" w:rsidP="000420DB">
      <w:pPr>
        <w:pStyle w:val="Listeafsnit"/>
        <w:numPr>
          <w:ilvl w:val="1"/>
          <w:numId w:val="3"/>
        </w:numPr>
        <w:spacing w:after="0" w:line="240" w:lineRule="auto"/>
      </w:pPr>
      <w:r>
        <w:t>Individets eget ansvar/realistiske handlemuligheder</w:t>
      </w:r>
    </w:p>
    <w:p w14:paraId="78F564DE" w14:textId="77777777" w:rsidR="000420DB" w:rsidRDefault="000420DB" w:rsidP="000420DB">
      <w:pPr>
        <w:pStyle w:val="Listeafsnit"/>
        <w:numPr>
          <w:ilvl w:val="1"/>
          <w:numId w:val="3"/>
        </w:numPr>
        <w:spacing w:after="0" w:line="240" w:lineRule="auto"/>
      </w:pPr>
      <w:r>
        <w:t>Virksomhedens ansvar/tilbud</w:t>
      </w:r>
    </w:p>
    <w:p w14:paraId="792B8B23" w14:textId="77777777" w:rsidR="000420DB" w:rsidRDefault="000420DB" w:rsidP="000420DB">
      <w:pPr>
        <w:pStyle w:val="Listeafsnit"/>
        <w:numPr>
          <w:ilvl w:val="1"/>
          <w:numId w:val="3"/>
        </w:numPr>
        <w:spacing w:after="0" w:line="240" w:lineRule="auto"/>
      </w:pPr>
      <w:r>
        <w:t>Velfærdsstatens/kommunens ansvar/tilbud</w:t>
      </w:r>
    </w:p>
    <w:p w14:paraId="1685AC89" w14:textId="77777777" w:rsidR="000420DB" w:rsidRDefault="000420DB" w:rsidP="000420DB">
      <w:pPr>
        <w:pStyle w:val="Listeafsnit"/>
        <w:numPr>
          <w:ilvl w:val="1"/>
          <w:numId w:val="3"/>
        </w:numPr>
        <w:spacing w:after="0" w:line="240" w:lineRule="auto"/>
      </w:pPr>
      <w:r>
        <w:t>Andet</w:t>
      </w:r>
    </w:p>
    <w:p w14:paraId="4A56AC45" w14:textId="2138D020" w:rsidR="00956E3D" w:rsidRDefault="00956E3D" w:rsidP="00956E3D"/>
    <w:p w14:paraId="179F103A" w14:textId="77777777" w:rsidR="000420DB" w:rsidRPr="000420DB" w:rsidRDefault="000420DB" w:rsidP="000420DB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523"/>
          <w:kern w:val="36"/>
          <w:sz w:val="48"/>
          <w:szCs w:val="48"/>
          <w:lang w:eastAsia="da-DK"/>
          <w14:ligatures w14:val="none"/>
        </w:rPr>
      </w:pPr>
      <w:r w:rsidRPr="000420DB">
        <w:rPr>
          <w:rFonts w:ascii="Segoe UI" w:eastAsia="Times New Roman" w:hAnsi="Segoe UI" w:cs="Segoe UI"/>
          <w:b/>
          <w:bCs/>
          <w:color w:val="000523"/>
          <w:kern w:val="36"/>
          <w:sz w:val="48"/>
          <w:szCs w:val="48"/>
          <w:lang w:eastAsia="da-DK"/>
          <w14:ligatures w14:val="none"/>
        </w:rPr>
        <w:t>Væsentlig del af beskæftigelsesboom skyldes én gruppe</w:t>
      </w:r>
    </w:p>
    <w:p w14:paraId="34632E6D" w14:textId="7B841C87" w:rsidR="00956E3D" w:rsidRDefault="000420DB">
      <w:r>
        <w:t xml:space="preserve"> Tv2 18.2.2024</w:t>
      </w:r>
    </w:p>
    <w:p w14:paraId="2BFA6A7E" w14:textId="77777777" w:rsidR="000420DB" w:rsidRDefault="000420DB" w:rsidP="000420DB">
      <w:pPr>
        <w:pStyle w:val="tcpagebodystandfirst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</w:rPr>
      </w:pPr>
      <w:r>
        <w:rPr>
          <w:rStyle w:val="Strk"/>
          <w:rFonts w:ascii="Segoe UI" w:hAnsi="Segoe UI" w:cs="Segoe UI"/>
          <w:color w:val="000523"/>
        </w:rPr>
        <w:t>Ifølge analysen er der kommet historisk mange indvandrere og efterkommere med ikkevestlig baggrund i arbejde.</w:t>
      </w:r>
    </w:p>
    <w:p w14:paraId="40D437FE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Det danske arbejdsmarked er i fremgang. Og en væsentlig del af fremgangen skyldes stigende beskæftigelse blandt indvandrere og efterkommerne med ikkevestlig baggrund.</w:t>
      </w:r>
    </w:p>
    <w:p w14:paraId="2874EB68" w14:textId="38BD8852" w:rsidR="000420DB" w:rsidRDefault="000420DB" w:rsidP="000420DB">
      <w:pPr>
        <w:shd w:val="clear" w:color="auto" w:fill="FFFFFF"/>
        <w:rPr>
          <w:rStyle w:val="Hyperlink"/>
          <w:u w:val="none"/>
        </w:rPr>
      </w:pPr>
      <w:r>
        <w:rPr>
          <w:rFonts w:ascii="Segoe UI" w:hAnsi="Segoe UI" w:cs="Segoe UI"/>
          <w:color w:val="000523"/>
          <w:sz w:val="27"/>
          <w:szCs w:val="27"/>
        </w:rPr>
        <w:fldChar w:fldCharType="begin"/>
      </w:r>
      <w:r>
        <w:rPr>
          <w:rFonts w:ascii="Segoe UI" w:hAnsi="Segoe UI" w:cs="Segoe UI"/>
          <w:color w:val="000523"/>
          <w:sz w:val="27"/>
          <w:szCs w:val="27"/>
        </w:rPr>
        <w:instrText>HYPERLINK "https://nyheder.tv2.dk/business/2024-02-15-loenningerne-har-ramt-hoejeste-fart-i-15-aar"</w:instrText>
      </w:r>
      <w:r>
        <w:rPr>
          <w:rFonts w:ascii="Segoe UI" w:hAnsi="Segoe UI" w:cs="Segoe UI"/>
          <w:color w:val="000523"/>
          <w:sz w:val="27"/>
          <w:szCs w:val="27"/>
        </w:rPr>
      </w:r>
      <w:r>
        <w:rPr>
          <w:rFonts w:ascii="Segoe UI" w:hAnsi="Segoe UI" w:cs="Segoe UI"/>
          <w:color w:val="000523"/>
          <w:sz w:val="27"/>
          <w:szCs w:val="27"/>
        </w:rPr>
        <w:fldChar w:fldCharType="separate"/>
      </w:r>
    </w:p>
    <w:p w14:paraId="3B65AE33" w14:textId="25E92A79" w:rsidR="000420DB" w:rsidRDefault="000420DB" w:rsidP="000420DB">
      <w:pPr>
        <w:shd w:val="clear" w:color="auto" w:fill="FFFFFF"/>
        <w:spacing w:line="0" w:lineRule="auto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0FF"/>
          <w:sz w:val="27"/>
          <w:szCs w:val="27"/>
        </w:rPr>
        <w:t>S</w:t>
      </w:r>
      <w:r>
        <w:rPr>
          <w:rFonts w:ascii="Segoe UI" w:hAnsi="Segoe UI" w:cs="Segoe UI"/>
          <w:color w:val="000523"/>
          <w:sz w:val="27"/>
          <w:szCs w:val="27"/>
        </w:rPr>
        <w:fldChar w:fldCharType="end"/>
      </w:r>
    </w:p>
    <w:p w14:paraId="46D8B15F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Sådan lyder konklusionen af en analyse fra fagorganisationen Lederne, som TV 2 har fået indblik i. Analysen er baseret på Ledernes beregninger af tal fra Danmarks Statistik og Jobindsats.dk.</w:t>
      </w:r>
    </w:p>
    <w:p w14:paraId="021950FF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 xml:space="preserve">- Vi har et arbejdsmarked i demografisk modvind. Den arbejdsdygtige gruppe bliver mindre, og derfor er det meget positivt, at der er flere indvandrere i arbejde, siger administrerende direktør for Lederne, Bodil Nordestgaard </w:t>
      </w:r>
      <w:proofErr w:type="spellStart"/>
      <w:r>
        <w:rPr>
          <w:rFonts w:ascii="Segoe UI" w:hAnsi="Segoe UI" w:cs="Segoe UI"/>
          <w:color w:val="000523"/>
          <w:sz w:val="27"/>
          <w:szCs w:val="27"/>
        </w:rPr>
        <w:t>Ismiris</w:t>
      </w:r>
      <w:proofErr w:type="spellEnd"/>
      <w:r>
        <w:rPr>
          <w:rFonts w:ascii="Segoe UI" w:hAnsi="Segoe UI" w:cs="Segoe UI"/>
          <w:color w:val="000523"/>
          <w:sz w:val="27"/>
          <w:szCs w:val="27"/>
        </w:rPr>
        <w:t>, til TV 2.</w:t>
      </w:r>
    </w:p>
    <w:p w14:paraId="4B8D366D" w14:textId="77777777" w:rsidR="000420DB" w:rsidRDefault="000420DB"/>
    <w:p w14:paraId="0BC856F0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Det fremgår af analysen, at der i dag blandt de 15-64-årige er mere end 100.000 flere beskæftigede indvandrere fra ikkevestlige lande end i begyndelsen af 2008.</w:t>
      </w:r>
    </w:p>
    <w:p w14:paraId="1FBBD9E8" w14:textId="77777777" w:rsidR="000420DB" w:rsidRDefault="000420DB" w:rsidP="000420DB">
      <w:pPr>
        <w:pStyle w:val="Overskrift2"/>
        <w:shd w:val="clear" w:color="auto" w:fill="FFFFFF"/>
        <w:spacing w:before="0"/>
        <w:rPr>
          <w:rFonts w:ascii="Segoe UI" w:hAnsi="Segoe UI" w:cs="Segoe UI"/>
          <w:color w:val="000523"/>
          <w:sz w:val="36"/>
          <w:szCs w:val="36"/>
        </w:rPr>
      </w:pPr>
      <w:r>
        <w:rPr>
          <w:rFonts w:ascii="Segoe UI" w:hAnsi="Segoe UI" w:cs="Segoe UI"/>
          <w:color w:val="000523"/>
        </w:rPr>
        <w:t>Mangel på arbejdskraft driver udviklingen</w:t>
      </w:r>
    </w:p>
    <w:p w14:paraId="04A34CE9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Udviklingen i beskæftigelsen skal også ses i lyset af, at der er kommet flere indvandrere og efterkommere i befolkningen generelt.</w:t>
      </w:r>
    </w:p>
    <w:p w14:paraId="07CA3FE5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Og det er sket, samtidig med at antallet af beskæftigede personer med dansk oprindelse i samme aldersgruppe er faldet.</w:t>
      </w:r>
    </w:p>
    <w:p w14:paraId="0EADA0FA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Men selvom man korrigerer for den generelle befolkningsudvikling, tegner analysen et klart billede: Der er kommet historisk mange indvandrere og efterkommere med ikkevestlig baggrund i arbejde.</w:t>
      </w:r>
    </w:p>
    <w:p w14:paraId="36053F6F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 xml:space="preserve">- Det betyder, at den enkelte kan forsørge sin familie og være en god rollemodel for sine børn. Det betyder også i et samfundsmæssigt perspektiv, at flere understøtter velfærdssamfundet, som vi alle er dybt afhængige af, lyder det fra Bodil Nordestgaard </w:t>
      </w:r>
      <w:proofErr w:type="spellStart"/>
      <w:r>
        <w:rPr>
          <w:rFonts w:ascii="Segoe UI" w:hAnsi="Segoe UI" w:cs="Segoe UI"/>
          <w:color w:val="000523"/>
          <w:sz w:val="27"/>
          <w:szCs w:val="27"/>
        </w:rPr>
        <w:t>Ismiris</w:t>
      </w:r>
      <w:proofErr w:type="spellEnd"/>
      <w:r>
        <w:rPr>
          <w:rFonts w:ascii="Segoe UI" w:hAnsi="Segoe UI" w:cs="Segoe UI"/>
          <w:color w:val="000523"/>
          <w:sz w:val="27"/>
          <w:szCs w:val="27"/>
        </w:rPr>
        <w:t>.</w:t>
      </w:r>
    </w:p>
    <w:p w14:paraId="025F4A0A" w14:textId="77777777" w:rsidR="000420DB" w:rsidRDefault="000420DB" w:rsidP="000420DB">
      <w:pPr>
        <w:pStyle w:val="Overskrift2"/>
        <w:shd w:val="clear" w:color="auto" w:fill="FFFFFF"/>
        <w:spacing w:before="0"/>
        <w:rPr>
          <w:rFonts w:ascii="Segoe UI" w:hAnsi="Segoe UI" w:cs="Segoe UI"/>
          <w:color w:val="000523"/>
          <w:sz w:val="36"/>
          <w:szCs w:val="36"/>
        </w:rPr>
      </w:pPr>
      <w:r>
        <w:rPr>
          <w:rFonts w:ascii="Segoe UI" w:hAnsi="Segoe UI" w:cs="Segoe UI"/>
          <w:color w:val="000523"/>
        </w:rPr>
        <w:t>Potentiale for mange flere i arbejde</w:t>
      </w:r>
    </w:p>
    <w:p w14:paraId="1CA80467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Ifølge tallene fra Lederne er der potentiale for, at 37.000 flere ikkevestlige indvandrere kommer i arbejde frem mod 2030.</w:t>
      </w:r>
    </w:p>
    <w:p w14:paraId="74BDA1AF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Det forudsætter, at den andel af ikkevestlige indvandrere, der er i arbejde, vokser sig lige så stor som den andel af etniske danskere, der er i arbejde.</w:t>
      </w:r>
    </w:p>
    <w:p w14:paraId="29F0A53F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Ifølge analysen er cirka 60 procent af ikkevestlige indvandrere i Danmark i arbejde. Det er en stigning på cirka 10 procentpoint siden 2008. Til sammenligning er cirka 75 procent af etniske danskere i arbejde i dag. Her er stigningen blot to procentpoint siden 2008.</w:t>
      </w:r>
    </w:p>
    <w:p w14:paraId="6E9C1976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Og det er muligt, at stigningen af indvandrere i arbejde fortsætter. Sådan lyder det fra Sofie Holme Andersen, der er cheføkonom ved Arbejderbevægelsens Erhvervsråd.</w:t>
      </w:r>
    </w:p>
    <w:p w14:paraId="7589B083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Hun pointerer, at det har "meget lille effekt" at skære i folks offentlige ydelser, hvis man vil have dem på arbejdsmarkedet.</w:t>
      </w:r>
    </w:p>
    <w:p w14:paraId="3E457A1E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Derimod kommer folk i arbejde, fordi der simpelthen mangler arbejdskraft. Arbejdsgivere er derfor villige til at ansætte.</w:t>
      </w:r>
    </w:p>
    <w:p w14:paraId="0A6A935D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- Når vi skal bruge meget arbejdskraft, kommer det alle grupper i samfundet til gode.</w:t>
      </w:r>
    </w:p>
    <w:p w14:paraId="35A40EAF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- Vi får skatteindkomster, ingen overførselsindkomster og følelsen af at være en del af samfundet for den enkelte, siger Sofie Holme Andersen til TV 2.</w:t>
      </w:r>
    </w:p>
    <w:p w14:paraId="71D41661" w14:textId="77777777" w:rsidR="000420DB" w:rsidRDefault="000420DB" w:rsidP="000420DB">
      <w:pPr>
        <w:pStyle w:val="Overskrift2"/>
        <w:shd w:val="clear" w:color="auto" w:fill="FFFFFF"/>
        <w:spacing w:before="0"/>
        <w:rPr>
          <w:rFonts w:ascii="Segoe UI" w:hAnsi="Segoe UI" w:cs="Segoe UI"/>
          <w:color w:val="000523"/>
          <w:sz w:val="36"/>
          <w:szCs w:val="36"/>
        </w:rPr>
      </w:pPr>
      <w:r>
        <w:rPr>
          <w:rFonts w:ascii="Segoe UI" w:hAnsi="Segoe UI" w:cs="Segoe UI"/>
          <w:color w:val="000523"/>
        </w:rPr>
        <w:t>"Mirakelmiddel for integrationen"</w:t>
      </w:r>
    </w:p>
    <w:p w14:paraId="706B7A07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Selvom det ser ud til, at udviklingen kan fortsætte, mener Sofie Holme Andersen, at det er vigtigt at understøtte den positive tendens.</w:t>
      </w:r>
    </w:p>
    <w:p w14:paraId="663542DF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Folk, der allerede er i arbejde, har nemlig bedre mulighed for at blive i arbejde. Det har de især, når samfundsudviklingen på et tidspunkt vender, og der ikke længere er så stor efterspørgsel på arbejdskraft.</w:t>
      </w:r>
    </w:p>
    <w:p w14:paraId="2453473F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Hun fremhæver, at yderligere opkvalificering ved hjælp af uddannelse og kommunernes beskæftigelsesindsatser kan hjælpe folk til at stå bedre efter et muligt beskæftigelsesfald.</w:t>
      </w:r>
    </w:p>
    <w:p w14:paraId="7C66A2EB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Netop beskæftigelsesindsatser har Københavns Kommune satset på.</w:t>
      </w:r>
    </w:p>
    <w:p w14:paraId="08850032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Særligt sprogindsatser er effektive, lyder det fra beskæftigelses- og integrationsborgmester fra Venstre, Jens-Kristian Lütken, til TV 2. I Københavns Kommune har man indsatsen Jobdansk, hvor borgere lærer sproglige kompetencer, der er rettet mod at kunne varetage specifikke job.</w:t>
      </w:r>
    </w:p>
    <w:p w14:paraId="71652426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I Københavns Kommune genkender man tendensen med, at flere ikkevestlige indvandrere kommer i job. Ifølge Jens-Kristian Lütken sker det også hurtigere end tidligere, og det er kun godt.</w:t>
      </w:r>
    </w:p>
    <w:p w14:paraId="5028C987" w14:textId="77777777" w:rsidR="000420DB" w:rsidRDefault="000420DB" w:rsidP="000420D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523"/>
          <w:sz w:val="27"/>
          <w:szCs w:val="27"/>
        </w:rPr>
      </w:pPr>
      <w:r>
        <w:rPr>
          <w:rFonts w:ascii="Segoe UI" w:hAnsi="Segoe UI" w:cs="Segoe UI"/>
          <w:color w:val="000523"/>
          <w:sz w:val="27"/>
          <w:szCs w:val="27"/>
        </w:rPr>
        <w:t>- At have et arbejde er et mirakelmiddel for integrationen, lyder det fra Jens-Kristian Lütken til TV 2.</w:t>
      </w:r>
    </w:p>
    <w:p w14:paraId="4C721067" w14:textId="77777777" w:rsidR="000420DB" w:rsidRDefault="000420DB"/>
    <w:sectPr w:rsidR="000420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7281"/>
    <w:multiLevelType w:val="hybridMultilevel"/>
    <w:tmpl w:val="CFB2640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5C4437"/>
    <w:multiLevelType w:val="hybridMultilevel"/>
    <w:tmpl w:val="671897C6"/>
    <w:lvl w:ilvl="0" w:tplc="0406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2" w15:restartNumberingAfterBreak="0">
    <w:nsid w:val="6CCC2324"/>
    <w:multiLevelType w:val="hybridMultilevel"/>
    <w:tmpl w:val="7CF40246"/>
    <w:lvl w:ilvl="0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1251356">
    <w:abstractNumId w:val="2"/>
  </w:num>
  <w:num w:numId="2" w16cid:durableId="296491767">
    <w:abstractNumId w:val="0"/>
  </w:num>
  <w:num w:numId="3" w16cid:durableId="36911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3D"/>
    <w:rsid w:val="000420DB"/>
    <w:rsid w:val="001A00C0"/>
    <w:rsid w:val="002624A3"/>
    <w:rsid w:val="00956E3D"/>
    <w:rsid w:val="00A16398"/>
    <w:rsid w:val="00A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260D"/>
  <w15:chartTrackingRefBased/>
  <w15:docId w15:val="{EA1148CF-01D9-4E86-A9E7-684A6447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42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20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56E3D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0420D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20D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420D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20D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customStyle="1" w:styleId="tcpagebodystandfirst">
    <w:name w:val="tc_page__body__standfirst"/>
    <w:basedOn w:val="Normal"/>
    <w:rsid w:val="0004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0420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20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so.ibog.forlagetcolumbus.dk/fileadmin/_processed_/9/b/csm_9.7_ebb86d8e2c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tcfu.dk/materialeinfo.aspx?mode=2&amp;page=1&amp;pageSize=6&amp;search=titel:%20Montricepigernes%20kamp&amp;orderby=title&amp;SearchID=fd8e6bde-5e78-4a25-8d0d-89f283cd82fb&amp;index=1" TargetMode="External"/><Relationship Id="rId5" Type="http://schemas.openxmlformats.org/officeDocument/2006/relationships/hyperlink" Target="https://nyheder.tv2.dk/business/2024-02-18-vaesentlig-del-af-beskaeftigelsesboom-skyldes-en-grupp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923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2024-02-20T11:59:00Z</dcterms:created>
  <dcterms:modified xsi:type="dcterms:W3CDTF">2024-02-21T13:27:00Z</dcterms:modified>
</cp:coreProperties>
</file>