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89D5" w14:textId="46F66AE8" w:rsidR="008C6C3A" w:rsidRDefault="008C6C3A" w:rsidP="008C6C3A">
      <w:pPr>
        <w:pStyle w:val="Overskrift1"/>
        <w:rPr>
          <w:rFonts w:asciiTheme="minorHAnsi" w:hAnsiTheme="minorHAnsi" w:cstheme="minorHAnsi"/>
          <w:color w:val="auto"/>
          <w:sz w:val="22"/>
          <w:szCs w:val="22"/>
        </w:rPr>
      </w:pPr>
      <w:r w:rsidRPr="00FF408D">
        <w:rPr>
          <w:rFonts w:asciiTheme="minorHAnsi" w:hAnsiTheme="minorHAnsi" w:cstheme="minorHAnsi"/>
          <w:color w:val="auto"/>
          <w:sz w:val="22"/>
          <w:szCs w:val="22"/>
        </w:rPr>
        <w:t xml:space="preserve">Modul 1: </w:t>
      </w:r>
      <w:r>
        <w:rPr>
          <w:rFonts w:asciiTheme="minorHAnsi" w:hAnsiTheme="minorHAnsi" w:cstheme="minorHAnsi"/>
          <w:color w:val="auto"/>
          <w:sz w:val="22"/>
          <w:szCs w:val="22"/>
        </w:rPr>
        <w:t>S</w:t>
      </w:r>
      <w:r w:rsidRPr="00FF408D">
        <w:rPr>
          <w:rFonts w:asciiTheme="minorHAnsi" w:hAnsiTheme="minorHAnsi" w:cstheme="minorHAnsi"/>
          <w:color w:val="auto"/>
          <w:sz w:val="22"/>
          <w:szCs w:val="22"/>
        </w:rPr>
        <w:t>ociale klasser i Danmark</w:t>
      </w:r>
    </w:p>
    <w:p w14:paraId="003D844E" w14:textId="77777777" w:rsidR="008C6C3A" w:rsidRPr="00FF408D" w:rsidRDefault="008C6C3A" w:rsidP="008C6C3A"/>
    <w:p w14:paraId="2749E5F2" w14:textId="6EFA2CC3" w:rsidR="008C6C3A" w:rsidRPr="00FF408D" w:rsidRDefault="008C6C3A" w:rsidP="008C6C3A">
      <w:pPr>
        <w:rPr>
          <w:rFonts w:cstheme="minorHAnsi"/>
          <w:sz w:val="22"/>
          <w:szCs w:val="22"/>
        </w:rPr>
      </w:pPr>
      <w:r w:rsidRPr="00FF408D">
        <w:rPr>
          <w:rFonts w:cstheme="minorHAnsi"/>
          <w:sz w:val="22"/>
          <w:szCs w:val="22"/>
        </w:rPr>
        <w:t xml:space="preserve">Materialer: </w:t>
      </w:r>
      <w:proofErr w:type="spellStart"/>
      <w:r w:rsidRPr="00FF408D">
        <w:rPr>
          <w:rFonts w:cstheme="minorHAnsi"/>
          <w:sz w:val="22"/>
          <w:szCs w:val="22"/>
        </w:rPr>
        <w:t>Brejnrod</w:t>
      </w:r>
      <w:proofErr w:type="spellEnd"/>
      <w:r w:rsidRPr="00FF408D">
        <w:rPr>
          <w:rFonts w:cstheme="minorHAnsi"/>
          <w:sz w:val="22"/>
          <w:szCs w:val="22"/>
        </w:rPr>
        <w:t xml:space="preserve"> 2. udgave s. 12</w:t>
      </w:r>
      <w:r>
        <w:rPr>
          <w:rFonts w:cstheme="minorHAnsi"/>
          <w:sz w:val="22"/>
          <w:szCs w:val="22"/>
        </w:rPr>
        <w:t xml:space="preserve">3-125 + </w:t>
      </w:r>
      <w:hyperlink r:id="rId7" w:history="1">
        <w:r w:rsidRPr="00E02F3E">
          <w:rPr>
            <w:rStyle w:val="Hyperlink"/>
            <w:rFonts w:cstheme="minorHAnsi"/>
            <w:sz w:val="22"/>
            <w:szCs w:val="22"/>
          </w:rPr>
          <w:t>https://klassesamfund.dk/</w:t>
        </w:r>
      </w:hyperlink>
      <w:r w:rsidRPr="00FF408D">
        <w:rPr>
          <w:rFonts w:cstheme="minorHAnsi"/>
          <w:sz w:val="22"/>
          <w:szCs w:val="22"/>
        </w:rPr>
        <w:t xml:space="preserve"> </w:t>
      </w:r>
      <w:r w:rsidR="00C326C4">
        <w:rPr>
          <w:rFonts w:cstheme="minorHAnsi"/>
          <w:sz w:val="22"/>
          <w:szCs w:val="22"/>
        </w:rPr>
        <w:t xml:space="preserve">+ </w:t>
      </w:r>
      <w:hyperlink r:id="rId8" w:history="1">
        <w:r w:rsidR="00C326C4" w:rsidRPr="00E02F3E">
          <w:rPr>
            <w:rStyle w:val="Hyperlink"/>
            <w:rFonts w:cstheme="minorHAnsi"/>
            <w:sz w:val="22"/>
            <w:szCs w:val="22"/>
          </w:rPr>
          <w:t>https://www.ae.dk/debatindlaeg/2023-09-otte-aars-skattelempelser-til-de-mest-velstillede-har-oeget-uligheden</w:t>
        </w:r>
      </w:hyperlink>
      <w:r w:rsidR="00C326C4">
        <w:rPr>
          <w:rFonts w:cstheme="minorHAnsi"/>
          <w:sz w:val="22"/>
          <w:szCs w:val="22"/>
        </w:rPr>
        <w:t xml:space="preserve"> </w:t>
      </w:r>
    </w:p>
    <w:p w14:paraId="59074529" w14:textId="77777777" w:rsidR="008C6C3A" w:rsidRPr="00FF408D" w:rsidRDefault="008C6C3A" w:rsidP="008C6C3A">
      <w:pPr>
        <w:rPr>
          <w:rFonts w:cstheme="minorHAnsi"/>
          <w:sz w:val="22"/>
          <w:szCs w:val="22"/>
        </w:rPr>
      </w:pPr>
    </w:p>
    <w:p w14:paraId="06F52458" w14:textId="091C9CA2" w:rsidR="008C6C3A" w:rsidRPr="00FF408D" w:rsidRDefault="008C6C3A" w:rsidP="008C6C3A">
      <w:pPr>
        <w:rPr>
          <w:rFonts w:cstheme="minorHAnsi"/>
          <w:sz w:val="22"/>
          <w:szCs w:val="22"/>
        </w:rPr>
      </w:pPr>
      <w:r w:rsidRPr="00FF408D">
        <w:rPr>
          <w:rFonts w:cstheme="minorHAnsi"/>
          <w:sz w:val="22"/>
          <w:szCs w:val="22"/>
        </w:rPr>
        <w:t xml:space="preserve">Intro til </w:t>
      </w:r>
      <w:r w:rsidR="00C326C4">
        <w:rPr>
          <w:rFonts w:cstheme="minorHAnsi"/>
          <w:sz w:val="22"/>
          <w:szCs w:val="22"/>
        </w:rPr>
        <w:t>det nye emne: ulighed og dagens</w:t>
      </w:r>
      <w:r w:rsidRPr="00FF408D">
        <w:rPr>
          <w:rFonts w:cstheme="minorHAnsi"/>
          <w:sz w:val="22"/>
          <w:szCs w:val="22"/>
        </w:rPr>
        <w:t xml:space="preserve"> tema</w:t>
      </w:r>
      <w:r w:rsidR="00C326C4">
        <w:rPr>
          <w:rFonts w:cstheme="minorHAnsi"/>
          <w:sz w:val="22"/>
          <w:szCs w:val="22"/>
        </w:rPr>
        <w:t xml:space="preserve"> herunder</w:t>
      </w:r>
      <w:r w:rsidRPr="00FF408D">
        <w:rPr>
          <w:rFonts w:cstheme="minorHAnsi"/>
          <w:sz w:val="22"/>
          <w:szCs w:val="22"/>
        </w:rPr>
        <w:t xml:space="preserve">: </w:t>
      </w:r>
    </w:p>
    <w:p w14:paraId="057FED68" w14:textId="77777777" w:rsidR="008C6C3A" w:rsidRPr="00FF408D" w:rsidRDefault="008C6C3A" w:rsidP="008C6C3A">
      <w:pPr>
        <w:rPr>
          <w:rFonts w:cstheme="minorHAnsi"/>
          <w:i/>
          <w:iCs/>
          <w:sz w:val="22"/>
          <w:szCs w:val="22"/>
        </w:rPr>
      </w:pPr>
      <w:r w:rsidRPr="00FF408D">
        <w:rPr>
          <w:rFonts w:cstheme="minorHAnsi"/>
          <w:sz w:val="22"/>
          <w:szCs w:val="22"/>
        </w:rPr>
        <w:t xml:space="preserve">Definition af begrebet </w:t>
      </w:r>
      <w:r w:rsidRPr="00FF408D">
        <w:rPr>
          <w:rFonts w:cstheme="minorHAnsi"/>
          <w:i/>
          <w:iCs/>
          <w:sz w:val="22"/>
          <w:szCs w:val="22"/>
        </w:rPr>
        <w:t>klasse:</w:t>
      </w:r>
    </w:p>
    <w:p w14:paraId="17C3736B" w14:textId="77777777" w:rsidR="008C6C3A" w:rsidRPr="00FF408D" w:rsidRDefault="008C6C3A" w:rsidP="008C6C3A">
      <w:pPr>
        <w:rPr>
          <w:rFonts w:cstheme="minorHAnsi"/>
          <w:i/>
          <w:iCs/>
          <w:sz w:val="22"/>
          <w:szCs w:val="22"/>
        </w:rPr>
      </w:pPr>
      <w:r w:rsidRPr="00FF408D">
        <w:rPr>
          <w:rFonts w:cstheme="minorHAnsi"/>
          <w:i/>
          <w:iCs/>
          <w:sz w:val="22"/>
          <w:szCs w:val="22"/>
        </w:rPr>
        <w:tab/>
        <w:t>Økonomisk betinget storgruppe i samfundet, som har fælles</w:t>
      </w:r>
    </w:p>
    <w:p w14:paraId="402F9208" w14:textId="77777777" w:rsidR="008C6C3A" w:rsidRPr="00FF408D" w:rsidRDefault="008C6C3A" w:rsidP="008C6C3A">
      <w:pPr>
        <w:pStyle w:val="Listeafsnit"/>
        <w:numPr>
          <w:ilvl w:val="0"/>
          <w:numId w:val="2"/>
        </w:numPr>
        <w:rPr>
          <w:rFonts w:cstheme="minorHAnsi"/>
          <w:i/>
          <w:iCs/>
          <w:sz w:val="22"/>
          <w:szCs w:val="22"/>
        </w:rPr>
      </w:pPr>
      <w:r w:rsidRPr="00FF408D">
        <w:rPr>
          <w:rFonts w:cstheme="minorHAnsi"/>
          <w:i/>
          <w:iCs/>
          <w:sz w:val="22"/>
          <w:szCs w:val="22"/>
        </w:rPr>
        <w:t>Økonomiske interesser</w:t>
      </w:r>
    </w:p>
    <w:p w14:paraId="7C0225A7" w14:textId="77777777" w:rsidR="008C6C3A" w:rsidRPr="00FF408D" w:rsidRDefault="008C6C3A" w:rsidP="008C6C3A">
      <w:pPr>
        <w:pStyle w:val="Listeafsnit"/>
        <w:numPr>
          <w:ilvl w:val="0"/>
          <w:numId w:val="2"/>
        </w:numPr>
        <w:rPr>
          <w:rFonts w:cstheme="minorHAnsi"/>
          <w:i/>
          <w:iCs/>
          <w:sz w:val="22"/>
          <w:szCs w:val="22"/>
        </w:rPr>
      </w:pPr>
      <w:r w:rsidRPr="00FF408D">
        <w:rPr>
          <w:rFonts w:cstheme="minorHAnsi"/>
          <w:i/>
          <w:iCs/>
          <w:sz w:val="22"/>
          <w:szCs w:val="22"/>
        </w:rPr>
        <w:t>En vis fælles kultur</w:t>
      </w:r>
    </w:p>
    <w:p w14:paraId="796B7552" w14:textId="77777777" w:rsidR="008C6C3A" w:rsidRPr="00FF408D" w:rsidRDefault="008C6C3A" w:rsidP="008C6C3A">
      <w:pPr>
        <w:pStyle w:val="Listeafsnit"/>
        <w:numPr>
          <w:ilvl w:val="0"/>
          <w:numId w:val="2"/>
        </w:numPr>
        <w:rPr>
          <w:rFonts w:cstheme="minorHAnsi"/>
          <w:i/>
          <w:iCs/>
          <w:sz w:val="22"/>
          <w:szCs w:val="22"/>
        </w:rPr>
      </w:pPr>
      <w:r w:rsidRPr="00FF408D">
        <w:rPr>
          <w:rFonts w:cstheme="minorHAnsi"/>
          <w:i/>
          <w:iCs/>
          <w:sz w:val="22"/>
          <w:szCs w:val="22"/>
        </w:rPr>
        <w:t>Solidaritet med hinanden</w:t>
      </w:r>
    </w:p>
    <w:p w14:paraId="2A80BC28" w14:textId="77777777" w:rsidR="008C6C3A" w:rsidRPr="00FF408D" w:rsidRDefault="008C6C3A" w:rsidP="008C6C3A">
      <w:pPr>
        <w:rPr>
          <w:rFonts w:cstheme="minorHAnsi"/>
          <w:sz w:val="22"/>
          <w:szCs w:val="22"/>
        </w:rPr>
      </w:pPr>
      <w:r w:rsidRPr="00FF408D">
        <w:rPr>
          <w:rFonts w:cstheme="minorHAnsi"/>
          <w:sz w:val="22"/>
          <w:szCs w:val="22"/>
        </w:rPr>
        <w:t>I industrisamfundet var de største klasser: arbejderklassen og borgerskabet</w:t>
      </w:r>
    </w:p>
    <w:p w14:paraId="27BF1DA1" w14:textId="77777777" w:rsidR="008C6C3A" w:rsidRPr="00FF408D" w:rsidRDefault="008C6C3A" w:rsidP="008C6C3A">
      <w:pPr>
        <w:rPr>
          <w:rFonts w:cstheme="minorHAnsi"/>
          <w:sz w:val="22"/>
          <w:szCs w:val="22"/>
        </w:rPr>
      </w:pPr>
    </w:p>
    <w:p w14:paraId="69E06DD2" w14:textId="1448022D" w:rsidR="008C6C3A" w:rsidRPr="00FF408D" w:rsidRDefault="008C6C3A" w:rsidP="008C6C3A">
      <w:pPr>
        <w:rPr>
          <w:rFonts w:cstheme="minorHAnsi"/>
          <w:sz w:val="22"/>
          <w:szCs w:val="22"/>
        </w:rPr>
      </w:pPr>
      <w:r w:rsidRPr="00FF408D">
        <w:rPr>
          <w:rFonts w:cstheme="minorHAnsi"/>
          <w:sz w:val="22"/>
          <w:szCs w:val="22"/>
        </w:rPr>
        <w:t xml:space="preserve">I dag arbejdes med et nyt klassebegreb: de sociale klasser (fra 2012). Det er en </w:t>
      </w:r>
      <w:r w:rsidRPr="00FF408D">
        <w:rPr>
          <w:rFonts w:cstheme="minorHAnsi"/>
          <w:i/>
          <w:iCs/>
          <w:sz w:val="22"/>
          <w:szCs w:val="22"/>
        </w:rPr>
        <w:t>stratificering</w:t>
      </w:r>
      <w:r w:rsidRPr="00FF408D">
        <w:rPr>
          <w:rFonts w:cstheme="minorHAnsi"/>
          <w:sz w:val="22"/>
          <w:szCs w:val="22"/>
        </w:rPr>
        <w:t xml:space="preserve"> (inddeling) af befolkningen efter </w:t>
      </w:r>
      <w:r w:rsidR="00C326C4">
        <w:rPr>
          <w:rFonts w:cstheme="minorHAnsi"/>
          <w:sz w:val="22"/>
          <w:szCs w:val="22"/>
        </w:rPr>
        <w:t>forskellige parametre</w:t>
      </w:r>
      <w:r w:rsidRPr="00FF408D">
        <w:rPr>
          <w:rFonts w:cstheme="minorHAnsi"/>
          <w:sz w:val="22"/>
          <w:szCs w:val="22"/>
        </w:rPr>
        <w:t xml:space="preserve"> som vist i figur 8.3 og figur 8.4 side 123-125 i sociologibogen. Der måles bl.a. på: ansættelsessted, uddannelseslængde, jobtyper, indkomst, formue og boligtype.</w:t>
      </w:r>
    </w:p>
    <w:p w14:paraId="61E2044D" w14:textId="77777777" w:rsidR="008C6C3A" w:rsidRPr="00FF408D" w:rsidRDefault="008C6C3A" w:rsidP="008C6C3A">
      <w:pPr>
        <w:rPr>
          <w:rFonts w:cstheme="minorHAnsi"/>
          <w:sz w:val="22"/>
          <w:szCs w:val="22"/>
        </w:rPr>
      </w:pPr>
    </w:p>
    <w:p w14:paraId="36CBF735" w14:textId="77777777" w:rsidR="008C6C3A" w:rsidRPr="00FF408D" w:rsidRDefault="008C6C3A" w:rsidP="008C6C3A">
      <w:pPr>
        <w:rPr>
          <w:rFonts w:cstheme="minorHAnsi"/>
          <w:sz w:val="22"/>
          <w:szCs w:val="22"/>
        </w:rPr>
      </w:pPr>
      <w:r w:rsidRPr="00FF408D">
        <w:rPr>
          <w:rFonts w:cstheme="minorHAnsi"/>
          <w:sz w:val="22"/>
          <w:szCs w:val="22"/>
        </w:rPr>
        <w:t>Klassebegrebet udspringer af marxistisk/venstreorienteret teori.</w:t>
      </w:r>
    </w:p>
    <w:p w14:paraId="49D7820C" w14:textId="77777777" w:rsidR="008C6C3A" w:rsidRPr="00FF408D" w:rsidRDefault="008C6C3A" w:rsidP="008C6C3A">
      <w:pPr>
        <w:rPr>
          <w:rFonts w:cstheme="minorHAnsi"/>
          <w:sz w:val="22"/>
          <w:szCs w:val="22"/>
        </w:rPr>
      </w:pPr>
    </w:p>
    <w:p w14:paraId="6BA4DF5F" w14:textId="77777777" w:rsidR="008C6C3A" w:rsidRPr="00FF408D" w:rsidRDefault="008C6C3A" w:rsidP="008C6C3A">
      <w:pPr>
        <w:rPr>
          <w:rFonts w:cstheme="minorHAnsi"/>
          <w:b/>
          <w:bCs/>
          <w:sz w:val="22"/>
          <w:szCs w:val="22"/>
        </w:rPr>
      </w:pPr>
    </w:p>
    <w:p w14:paraId="2F1A37A0" w14:textId="77777777" w:rsidR="008C6C3A" w:rsidRPr="00FF408D" w:rsidRDefault="008C6C3A" w:rsidP="008C6C3A">
      <w:pPr>
        <w:rPr>
          <w:rFonts w:cstheme="minorHAnsi"/>
          <w:b/>
          <w:bCs/>
          <w:sz w:val="22"/>
          <w:szCs w:val="22"/>
        </w:rPr>
      </w:pPr>
      <w:r w:rsidRPr="00FF408D">
        <w:rPr>
          <w:rFonts w:cstheme="minorHAnsi"/>
          <w:b/>
          <w:bCs/>
          <w:sz w:val="22"/>
          <w:szCs w:val="22"/>
        </w:rPr>
        <w:t>Opgave 1. Hurtigskrivning i 5 minutter (individuelt)</w:t>
      </w:r>
    </w:p>
    <w:p w14:paraId="1BD4AF32" w14:textId="77777777" w:rsidR="008C6C3A" w:rsidRPr="00FF408D" w:rsidRDefault="008C6C3A" w:rsidP="008C6C3A">
      <w:pPr>
        <w:rPr>
          <w:rFonts w:cstheme="minorHAnsi"/>
          <w:b/>
          <w:bCs/>
          <w:sz w:val="22"/>
          <w:szCs w:val="22"/>
        </w:rPr>
      </w:pPr>
    </w:p>
    <w:p w14:paraId="4951E23C" w14:textId="77777777" w:rsidR="008C6C3A" w:rsidRPr="00FF408D" w:rsidRDefault="008C6C3A" w:rsidP="008C6C3A">
      <w:pPr>
        <w:rPr>
          <w:rFonts w:cstheme="minorHAnsi"/>
          <w:sz w:val="22"/>
          <w:szCs w:val="22"/>
        </w:rPr>
      </w:pPr>
      <w:r w:rsidRPr="00FF408D">
        <w:rPr>
          <w:rFonts w:cstheme="minorHAnsi"/>
          <w:sz w:val="22"/>
          <w:szCs w:val="22"/>
        </w:rPr>
        <w:t>Har vi ulighed i Danmark? På hvilken måde? Hvordan kommer det til udtryk? Hvad er konsekvensen (+ og -)?</w:t>
      </w:r>
    </w:p>
    <w:p w14:paraId="6561062A" w14:textId="77777777" w:rsidR="008C6C3A" w:rsidRPr="00FF408D" w:rsidRDefault="008C6C3A" w:rsidP="008C6C3A">
      <w:pPr>
        <w:rPr>
          <w:rFonts w:cstheme="minorHAnsi"/>
          <w:sz w:val="22"/>
          <w:szCs w:val="22"/>
        </w:rPr>
      </w:pPr>
    </w:p>
    <w:p w14:paraId="56366873" w14:textId="77777777" w:rsidR="008C6C3A" w:rsidRPr="00FF408D" w:rsidRDefault="008C6C3A" w:rsidP="008C6C3A">
      <w:pPr>
        <w:rPr>
          <w:rFonts w:cstheme="minorHAnsi"/>
          <w:sz w:val="22"/>
          <w:szCs w:val="22"/>
        </w:rPr>
      </w:pPr>
    </w:p>
    <w:p w14:paraId="0051F2E6" w14:textId="348E41CC" w:rsidR="008C6C3A" w:rsidRPr="00FF408D" w:rsidRDefault="008C6C3A" w:rsidP="008C6C3A">
      <w:pPr>
        <w:rPr>
          <w:rFonts w:cstheme="minorHAnsi"/>
          <w:sz w:val="22"/>
          <w:szCs w:val="22"/>
        </w:rPr>
      </w:pPr>
      <w:r w:rsidRPr="00FF408D">
        <w:rPr>
          <w:rFonts w:cstheme="minorHAnsi"/>
          <w:b/>
          <w:bCs/>
          <w:sz w:val="22"/>
          <w:szCs w:val="22"/>
        </w:rPr>
        <w:t>Opgave 2. Undersøgelse af de sociale klasser i Danmark (gruppearbejde</w:t>
      </w:r>
      <w:r w:rsidR="00C326C4">
        <w:rPr>
          <w:rFonts w:cstheme="minorHAnsi"/>
          <w:b/>
          <w:bCs/>
          <w:sz w:val="22"/>
          <w:szCs w:val="22"/>
        </w:rPr>
        <w:t xml:space="preserve"> – brug 3</w:t>
      </w:r>
      <w:r w:rsidR="00E36AEB">
        <w:rPr>
          <w:rFonts w:cstheme="minorHAnsi"/>
          <w:b/>
          <w:bCs/>
          <w:sz w:val="22"/>
          <w:szCs w:val="22"/>
        </w:rPr>
        <w:t>0</w:t>
      </w:r>
      <w:r w:rsidR="00C326C4">
        <w:rPr>
          <w:rFonts w:cstheme="minorHAnsi"/>
          <w:b/>
          <w:bCs/>
          <w:sz w:val="22"/>
          <w:szCs w:val="22"/>
        </w:rPr>
        <w:t xml:space="preserve"> min i alt</w:t>
      </w:r>
      <w:r w:rsidR="00E36AEB">
        <w:rPr>
          <w:rFonts w:cstheme="minorHAnsi"/>
          <w:b/>
          <w:bCs/>
          <w:sz w:val="22"/>
          <w:szCs w:val="22"/>
        </w:rPr>
        <w:t xml:space="preserve"> (og her må I gerne dele op)</w:t>
      </w:r>
      <w:r w:rsidR="00C326C4">
        <w:rPr>
          <w:rFonts w:cstheme="minorHAnsi"/>
          <w:b/>
          <w:bCs/>
          <w:sz w:val="22"/>
          <w:szCs w:val="22"/>
        </w:rPr>
        <w:t>:</w:t>
      </w:r>
    </w:p>
    <w:p w14:paraId="06CD07A9" w14:textId="218C5C19" w:rsidR="008C6C3A" w:rsidRPr="00FF408D" w:rsidRDefault="008C6C3A" w:rsidP="008C6C3A">
      <w:pPr>
        <w:rPr>
          <w:rFonts w:cstheme="minorHAnsi"/>
          <w:sz w:val="22"/>
          <w:szCs w:val="22"/>
        </w:rPr>
      </w:pPr>
      <w:r w:rsidRPr="00FF408D">
        <w:rPr>
          <w:rFonts w:cstheme="minorHAnsi"/>
          <w:sz w:val="22"/>
          <w:szCs w:val="22"/>
        </w:rPr>
        <w:t xml:space="preserve">I grupper: </w:t>
      </w:r>
      <w:r w:rsidR="00C326C4">
        <w:rPr>
          <w:rFonts w:cstheme="minorHAnsi"/>
          <w:sz w:val="22"/>
          <w:szCs w:val="22"/>
        </w:rPr>
        <w:t xml:space="preserve">Undersøg hvad der kendetegner de enkelte klasser i Danmark, herunder kriterierne for inddelingen/stratificeringen, deres </w:t>
      </w:r>
      <w:proofErr w:type="spellStart"/>
      <w:r w:rsidR="00C326C4">
        <w:rPr>
          <w:rFonts w:cstheme="minorHAnsi"/>
          <w:sz w:val="22"/>
          <w:szCs w:val="22"/>
        </w:rPr>
        <w:t>levekår</w:t>
      </w:r>
      <w:proofErr w:type="spellEnd"/>
      <w:r w:rsidR="00C326C4">
        <w:rPr>
          <w:rFonts w:cstheme="minorHAnsi"/>
          <w:sz w:val="22"/>
          <w:szCs w:val="22"/>
        </w:rPr>
        <w:t xml:space="preserve"> mm. Brug</w:t>
      </w:r>
      <w:r w:rsidRPr="00FF408D">
        <w:rPr>
          <w:rFonts w:cstheme="minorHAnsi"/>
          <w:sz w:val="22"/>
          <w:szCs w:val="22"/>
        </w:rPr>
        <w:t xml:space="preserve"> </w:t>
      </w:r>
      <w:r>
        <w:rPr>
          <w:rFonts w:cstheme="minorHAnsi"/>
          <w:sz w:val="22"/>
          <w:szCs w:val="22"/>
        </w:rPr>
        <w:t>sociologibogen s</w:t>
      </w:r>
      <w:r w:rsidR="00E36AEB">
        <w:rPr>
          <w:rFonts w:cstheme="minorHAnsi"/>
          <w:sz w:val="22"/>
          <w:szCs w:val="22"/>
        </w:rPr>
        <w:t>. 123</w:t>
      </w:r>
      <w:r>
        <w:rPr>
          <w:rFonts w:cstheme="minorHAnsi"/>
          <w:sz w:val="22"/>
          <w:szCs w:val="22"/>
        </w:rPr>
        <w:t>3-125</w:t>
      </w:r>
      <w:r w:rsidR="00E36AEB">
        <w:rPr>
          <w:rFonts w:cstheme="minorHAnsi"/>
          <w:sz w:val="22"/>
          <w:szCs w:val="22"/>
        </w:rPr>
        <w:t>, viden fra oplægget fra AE</w:t>
      </w:r>
      <w:r w:rsidRPr="00FF408D">
        <w:rPr>
          <w:rFonts w:cstheme="minorHAnsi"/>
          <w:sz w:val="22"/>
          <w:szCs w:val="22"/>
        </w:rPr>
        <w:t xml:space="preserve"> og information i linket om </w:t>
      </w:r>
      <w:r>
        <w:rPr>
          <w:rFonts w:cstheme="minorHAnsi"/>
          <w:sz w:val="22"/>
          <w:szCs w:val="22"/>
        </w:rPr>
        <w:t xml:space="preserve">det danske </w:t>
      </w:r>
      <w:r w:rsidRPr="00FF408D">
        <w:rPr>
          <w:rFonts w:cstheme="minorHAnsi"/>
          <w:sz w:val="22"/>
          <w:szCs w:val="22"/>
        </w:rPr>
        <w:t>klass</w:t>
      </w:r>
      <w:r>
        <w:rPr>
          <w:rFonts w:cstheme="minorHAnsi"/>
          <w:sz w:val="22"/>
          <w:szCs w:val="22"/>
        </w:rPr>
        <w:t>esamfund</w:t>
      </w:r>
      <w:r w:rsidRPr="00FF408D">
        <w:rPr>
          <w:rFonts w:cstheme="minorHAnsi"/>
          <w:sz w:val="22"/>
          <w:szCs w:val="22"/>
        </w:rPr>
        <w:t xml:space="preserve"> til at udfylde skemaet</w:t>
      </w:r>
      <w:r>
        <w:rPr>
          <w:rFonts w:cstheme="minorHAnsi"/>
          <w:sz w:val="22"/>
          <w:szCs w:val="22"/>
        </w:rPr>
        <w:t xml:space="preserve"> nedenfor</w:t>
      </w:r>
      <w:r w:rsidR="00C326C4">
        <w:rPr>
          <w:rFonts w:cstheme="minorHAnsi"/>
          <w:sz w:val="22"/>
          <w:szCs w:val="22"/>
        </w:rPr>
        <w:t xml:space="preserve">. </w:t>
      </w:r>
      <w:hyperlink r:id="rId9" w:history="1">
        <w:r w:rsidR="00C326C4" w:rsidRPr="00E02F3E">
          <w:rPr>
            <w:rStyle w:val="Hyperlink"/>
            <w:rFonts w:cstheme="minorHAnsi"/>
            <w:sz w:val="22"/>
            <w:szCs w:val="22"/>
          </w:rPr>
          <w:t>https://klassesamfund.dk/</w:t>
        </w:r>
      </w:hyperlink>
      <w:r w:rsidR="00C326C4">
        <w:rPr>
          <w:rFonts w:cstheme="minorHAnsi"/>
          <w:sz w:val="22"/>
          <w:szCs w:val="22"/>
        </w:rPr>
        <w:t xml:space="preserve"> </w:t>
      </w:r>
    </w:p>
    <w:p w14:paraId="02ABA2A9" w14:textId="77777777" w:rsidR="008C6C3A" w:rsidRPr="00FF408D" w:rsidRDefault="008C6C3A" w:rsidP="008C6C3A">
      <w:pPr>
        <w:rPr>
          <w:rFonts w:cstheme="minorHAnsi"/>
          <w:sz w:val="22"/>
          <w:szCs w:val="22"/>
        </w:rPr>
      </w:pPr>
    </w:p>
    <w:p w14:paraId="0D8BCCB8" w14:textId="77777777" w:rsidR="008C6C3A" w:rsidRPr="00FF408D" w:rsidRDefault="008C6C3A" w:rsidP="008C6C3A">
      <w:pPr>
        <w:rPr>
          <w:rFonts w:cstheme="minorHAnsi"/>
          <w:sz w:val="22"/>
          <w:szCs w:val="22"/>
        </w:rPr>
      </w:pPr>
    </w:p>
    <w:p w14:paraId="47395F79" w14:textId="77777777" w:rsidR="008C6C3A" w:rsidRPr="00FF408D" w:rsidRDefault="008C6C3A" w:rsidP="008C6C3A">
      <w:pPr>
        <w:rPr>
          <w:rFonts w:cstheme="minorHAnsi"/>
          <w:b/>
          <w:bCs/>
          <w:sz w:val="22"/>
          <w:szCs w:val="22"/>
        </w:rPr>
      </w:pPr>
      <w:r w:rsidRPr="00FF408D">
        <w:rPr>
          <w:rFonts w:cstheme="minorHAnsi"/>
          <w:b/>
          <w:bCs/>
          <w:sz w:val="22"/>
          <w:szCs w:val="22"/>
        </w:rPr>
        <w:t>Skema over de sociale klasser i Danmark</w:t>
      </w:r>
    </w:p>
    <w:p w14:paraId="7F109160" w14:textId="77777777" w:rsidR="008C6C3A" w:rsidRPr="00FF408D" w:rsidRDefault="008C6C3A" w:rsidP="008C6C3A">
      <w:pPr>
        <w:rPr>
          <w:rFonts w:cstheme="minorHAnsi"/>
          <w:sz w:val="22"/>
          <w:szCs w:val="22"/>
        </w:rPr>
      </w:pPr>
    </w:p>
    <w:tbl>
      <w:tblPr>
        <w:tblStyle w:val="Tabel-Gitter"/>
        <w:tblW w:w="0" w:type="auto"/>
        <w:tblLook w:val="04A0" w:firstRow="1" w:lastRow="0" w:firstColumn="1" w:lastColumn="0" w:noHBand="0" w:noVBand="1"/>
      </w:tblPr>
      <w:tblGrid>
        <w:gridCol w:w="1428"/>
        <w:gridCol w:w="1475"/>
        <w:gridCol w:w="1572"/>
        <w:gridCol w:w="1683"/>
        <w:gridCol w:w="1858"/>
        <w:gridCol w:w="1612"/>
      </w:tblGrid>
      <w:tr w:rsidR="008C6C3A" w:rsidRPr="00FF408D" w14:paraId="25ADFCC6" w14:textId="77777777" w:rsidTr="00E109E3">
        <w:tc>
          <w:tcPr>
            <w:tcW w:w="994" w:type="dxa"/>
            <w:shd w:val="clear" w:color="auto" w:fill="95DCF7" w:themeFill="accent4" w:themeFillTint="66"/>
          </w:tcPr>
          <w:p w14:paraId="39A609B6" w14:textId="77777777" w:rsidR="008C6C3A" w:rsidRPr="00FF408D" w:rsidRDefault="008C6C3A" w:rsidP="00E109E3">
            <w:pPr>
              <w:rPr>
                <w:rFonts w:cstheme="minorHAnsi"/>
                <w:b/>
                <w:bCs/>
                <w:sz w:val="22"/>
                <w:szCs w:val="22"/>
              </w:rPr>
            </w:pPr>
          </w:p>
        </w:tc>
        <w:tc>
          <w:tcPr>
            <w:tcW w:w="1637" w:type="dxa"/>
            <w:shd w:val="clear" w:color="auto" w:fill="95DCF7" w:themeFill="accent4" w:themeFillTint="66"/>
          </w:tcPr>
          <w:p w14:paraId="31CF4C15" w14:textId="77777777" w:rsidR="008C6C3A" w:rsidRPr="00FF408D" w:rsidRDefault="008C6C3A" w:rsidP="00E109E3">
            <w:pPr>
              <w:rPr>
                <w:rFonts w:cstheme="minorHAnsi"/>
                <w:b/>
                <w:bCs/>
                <w:sz w:val="22"/>
                <w:szCs w:val="22"/>
              </w:rPr>
            </w:pPr>
            <w:r w:rsidRPr="00FF408D">
              <w:rPr>
                <w:rFonts w:cstheme="minorHAnsi"/>
                <w:b/>
                <w:bCs/>
                <w:sz w:val="22"/>
                <w:szCs w:val="22"/>
              </w:rPr>
              <w:t>Overklassen</w:t>
            </w:r>
          </w:p>
        </w:tc>
        <w:tc>
          <w:tcPr>
            <w:tcW w:w="1679" w:type="dxa"/>
            <w:shd w:val="clear" w:color="auto" w:fill="95DCF7" w:themeFill="accent4" w:themeFillTint="66"/>
          </w:tcPr>
          <w:p w14:paraId="78A6879C" w14:textId="77777777" w:rsidR="008C6C3A" w:rsidRPr="00FF408D" w:rsidRDefault="008C6C3A" w:rsidP="00E109E3">
            <w:pPr>
              <w:rPr>
                <w:rFonts w:cstheme="minorHAnsi"/>
                <w:b/>
                <w:bCs/>
                <w:sz w:val="22"/>
                <w:szCs w:val="22"/>
              </w:rPr>
            </w:pPr>
            <w:r w:rsidRPr="00FF408D">
              <w:rPr>
                <w:rFonts w:cstheme="minorHAnsi"/>
                <w:b/>
                <w:bCs/>
                <w:sz w:val="22"/>
                <w:szCs w:val="22"/>
              </w:rPr>
              <w:t>Højere middelklasse</w:t>
            </w:r>
          </w:p>
        </w:tc>
        <w:tc>
          <w:tcPr>
            <w:tcW w:w="1756" w:type="dxa"/>
            <w:shd w:val="clear" w:color="auto" w:fill="95DCF7" w:themeFill="accent4" w:themeFillTint="66"/>
          </w:tcPr>
          <w:p w14:paraId="27AD5E8A" w14:textId="77777777" w:rsidR="008C6C3A" w:rsidRPr="00FF408D" w:rsidRDefault="008C6C3A" w:rsidP="00E109E3">
            <w:pPr>
              <w:rPr>
                <w:rFonts w:cstheme="minorHAnsi"/>
                <w:b/>
                <w:bCs/>
                <w:sz w:val="22"/>
                <w:szCs w:val="22"/>
              </w:rPr>
            </w:pPr>
            <w:r w:rsidRPr="00FF408D">
              <w:rPr>
                <w:rFonts w:cstheme="minorHAnsi"/>
                <w:b/>
                <w:bCs/>
                <w:sz w:val="22"/>
                <w:szCs w:val="22"/>
              </w:rPr>
              <w:t>Middelklassen</w:t>
            </w:r>
          </w:p>
        </w:tc>
        <w:tc>
          <w:tcPr>
            <w:tcW w:w="1848" w:type="dxa"/>
            <w:shd w:val="clear" w:color="auto" w:fill="95DCF7" w:themeFill="accent4" w:themeFillTint="66"/>
          </w:tcPr>
          <w:p w14:paraId="41109924" w14:textId="77777777" w:rsidR="008C6C3A" w:rsidRPr="00FF408D" w:rsidRDefault="008C6C3A" w:rsidP="00E109E3">
            <w:pPr>
              <w:rPr>
                <w:rFonts w:cstheme="minorHAnsi"/>
                <w:b/>
                <w:bCs/>
                <w:sz w:val="22"/>
                <w:szCs w:val="22"/>
              </w:rPr>
            </w:pPr>
            <w:r w:rsidRPr="00FF408D">
              <w:rPr>
                <w:rFonts w:cstheme="minorHAnsi"/>
                <w:b/>
                <w:bCs/>
                <w:sz w:val="22"/>
                <w:szCs w:val="22"/>
              </w:rPr>
              <w:t>Arbejderklassen</w:t>
            </w:r>
          </w:p>
        </w:tc>
        <w:tc>
          <w:tcPr>
            <w:tcW w:w="1714" w:type="dxa"/>
            <w:shd w:val="clear" w:color="auto" w:fill="95DCF7" w:themeFill="accent4" w:themeFillTint="66"/>
          </w:tcPr>
          <w:p w14:paraId="34CFDF15" w14:textId="77777777" w:rsidR="008C6C3A" w:rsidRPr="00FF408D" w:rsidRDefault="008C6C3A" w:rsidP="00E109E3">
            <w:pPr>
              <w:rPr>
                <w:rFonts w:cstheme="minorHAnsi"/>
                <w:b/>
                <w:bCs/>
                <w:sz w:val="22"/>
                <w:szCs w:val="22"/>
              </w:rPr>
            </w:pPr>
            <w:r w:rsidRPr="00FF408D">
              <w:rPr>
                <w:rFonts w:cstheme="minorHAnsi"/>
                <w:b/>
                <w:bCs/>
                <w:sz w:val="22"/>
                <w:szCs w:val="22"/>
              </w:rPr>
              <w:t>Underklassen</w:t>
            </w:r>
          </w:p>
        </w:tc>
      </w:tr>
      <w:tr w:rsidR="008C6C3A" w:rsidRPr="00FF408D" w14:paraId="1AB35943" w14:textId="77777777" w:rsidTr="00E109E3">
        <w:tc>
          <w:tcPr>
            <w:tcW w:w="994" w:type="dxa"/>
            <w:shd w:val="clear" w:color="auto" w:fill="95DCF7" w:themeFill="accent4" w:themeFillTint="66"/>
          </w:tcPr>
          <w:p w14:paraId="1EC71119" w14:textId="77777777" w:rsidR="008C6C3A" w:rsidRPr="00FF408D" w:rsidRDefault="008C6C3A" w:rsidP="00E109E3">
            <w:pPr>
              <w:rPr>
                <w:rFonts w:cstheme="minorHAnsi"/>
                <w:b/>
                <w:bCs/>
                <w:sz w:val="22"/>
                <w:szCs w:val="22"/>
              </w:rPr>
            </w:pPr>
            <w:r w:rsidRPr="00FF408D">
              <w:rPr>
                <w:rFonts w:cstheme="minorHAnsi"/>
                <w:b/>
                <w:bCs/>
                <w:sz w:val="22"/>
                <w:szCs w:val="22"/>
              </w:rPr>
              <w:t>Uddannelse</w:t>
            </w:r>
          </w:p>
          <w:p w14:paraId="55E7A567" w14:textId="77777777" w:rsidR="008C6C3A" w:rsidRPr="00FF408D" w:rsidRDefault="008C6C3A" w:rsidP="00E109E3">
            <w:pPr>
              <w:rPr>
                <w:rFonts w:cstheme="minorHAnsi"/>
                <w:b/>
                <w:bCs/>
                <w:sz w:val="22"/>
                <w:szCs w:val="22"/>
              </w:rPr>
            </w:pPr>
          </w:p>
        </w:tc>
        <w:tc>
          <w:tcPr>
            <w:tcW w:w="1637" w:type="dxa"/>
          </w:tcPr>
          <w:p w14:paraId="32C13889" w14:textId="77777777" w:rsidR="008C6C3A" w:rsidRPr="00FF408D" w:rsidRDefault="008C6C3A" w:rsidP="00E109E3">
            <w:pPr>
              <w:rPr>
                <w:rFonts w:cstheme="minorHAnsi"/>
                <w:b/>
                <w:bCs/>
                <w:sz w:val="22"/>
                <w:szCs w:val="22"/>
              </w:rPr>
            </w:pPr>
          </w:p>
        </w:tc>
        <w:tc>
          <w:tcPr>
            <w:tcW w:w="1679" w:type="dxa"/>
          </w:tcPr>
          <w:p w14:paraId="39A2AAA0" w14:textId="77777777" w:rsidR="008C6C3A" w:rsidRPr="00FF408D" w:rsidRDefault="008C6C3A" w:rsidP="00E109E3">
            <w:pPr>
              <w:rPr>
                <w:rFonts w:cstheme="minorHAnsi"/>
                <w:b/>
                <w:bCs/>
                <w:sz w:val="22"/>
                <w:szCs w:val="22"/>
              </w:rPr>
            </w:pPr>
          </w:p>
        </w:tc>
        <w:tc>
          <w:tcPr>
            <w:tcW w:w="1756" w:type="dxa"/>
          </w:tcPr>
          <w:p w14:paraId="30788136" w14:textId="77777777" w:rsidR="008C6C3A" w:rsidRPr="00FF408D" w:rsidRDefault="008C6C3A" w:rsidP="00E109E3">
            <w:pPr>
              <w:rPr>
                <w:rFonts w:cstheme="minorHAnsi"/>
                <w:b/>
                <w:bCs/>
                <w:sz w:val="22"/>
                <w:szCs w:val="22"/>
              </w:rPr>
            </w:pPr>
          </w:p>
        </w:tc>
        <w:tc>
          <w:tcPr>
            <w:tcW w:w="1848" w:type="dxa"/>
          </w:tcPr>
          <w:p w14:paraId="1A01BA3A" w14:textId="77777777" w:rsidR="008C6C3A" w:rsidRPr="00FF408D" w:rsidRDefault="008C6C3A" w:rsidP="00E109E3">
            <w:pPr>
              <w:rPr>
                <w:rFonts w:cstheme="minorHAnsi"/>
                <w:b/>
                <w:bCs/>
                <w:sz w:val="22"/>
                <w:szCs w:val="22"/>
              </w:rPr>
            </w:pPr>
          </w:p>
        </w:tc>
        <w:tc>
          <w:tcPr>
            <w:tcW w:w="1714" w:type="dxa"/>
          </w:tcPr>
          <w:p w14:paraId="4F521318" w14:textId="77777777" w:rsidR="008C6C3A" w:rsidRPr="00FF408D" w:rsidRDefault="008C6C3A" w:rsidP="00E109E3">
            <w:pPr>
              <w:rPr>
                <w:rFonts w:cstheme="minorHAnsi"/>
                <w:b/>
                <w:bCs/>
                <w:sz w:val="22"/>
                <w:szCs w:val="22"/>
              </w:rPr>
            </w:pPr>
          </w:p>
        </w:tc>
      </w:tr>
      <w:tr w:rsidR="008C6C3A" w:rsidRPr="00FF408D" w14:paraId="67106B12" w14:textId="77777777" w:rsidTr="00E109E3">
        <w:tc>
          <w:tcPr>
            <w:tcW w:w="994" w:type="dxa"/>
            <w:shd w:val="clear" w:color="auto" w:fill="95DCF7" w:themeFill="accent4" w:themeFillTint="66"/>
          </w:tcPr>
          <w:p w14:paraId="6D741523" w14:textId="77777777" w:rsidR="008C6C3A" w:rsidRPr="00FF408D" w:rsidRDefault="008C6C3A" w:rsidP="00E109E3">
            <w:pPr>
              <w:rPr>
                <w:rFonts w:cstheme="minorHAnsi"/>
                <w:b/>
                <w:bCs/>
                <w:sz w:val="22"/>
                <w:szCs w:val="22"/>
              </w:rPr>
            </w:pPr>
            <w:r w:rsidRPr="00FF408D">
              <w:rPr>
                <w:rFonts w:cstheme="minorHAnsi"/>
                <w:b/>
                <w:bCs/>
                <w:sz w:val="22"/>
                <w:szCs w:val="22"/>
              </w:rPr>
              <w:t>Indkomst</w:t>
            </w:r>
          </w:p>
          <w:p w14:paraId="195BC997" w14:textId="77777777" w:rsidR="008C6C3A" w:rsidRPr="00FF408D" w:rsidRDefault="008C6C3A" w:rsidP="00E109E3">
            <w:pPr>
              <w:rPr>
                <w:rFonts w:cstheme="minorHAnsi"/>
                <w:b/>
                <w:bCs/>
                <w:sz w:val="22"/>
                <w:szCs w:val="22"/>
              </w:rPr>
            </w:pPr>
          </w:p>
        </w:tc>
        <w:tc>
          <w:tcPr>
            <w:tcW w:w="1637" w:type="dxa"/>
          </w:tcPr>
          <w:p w14:paraId="715172A7" w14:textId="77777777" w:rsidR="008C6C3A" w:rsidRPr="00FF408D" w:rsidRDefault="008C6C3A" w:rsidP="00E109E3">
            <w:pPr>
              <w:rPr>
                <w:rFonts w:cstheme="minorHAnsi"/>
                <w:b/>
                <w:bCs/>
                <w:sz w:val="22"/>
                <w:szCs w:val="22"/>
              </w:rPr>
            </w:pPr>
          </w:p>
        </w:tc>
        <w:tc>
          <w:tcPr>
            <w:tcW w:w="1679" w:type="dxa"/>
          </w:tcPr>
          <w:p w14:paraId="5CA877D6" w14:textId="77777777" w:rsidR="008C6C3A" w:rsidRPr="00FF408D" w:rsidRDefault="008C6C3A" w:rsidP="00E109E3">
            <w:pPr>
              <w:rPr>
                <w:rFonts w:cstheme="minorHAnsi"/>
                <w:b/>
                <w:bCs/>
                <w:sz w:val="22"/>
                <w:szCs w:val="22"/>
              </w:rPr>
            </w:pPr>
          </w:p>
        </w:tc>
        <w:tc>
          <w:tcPr>
            <w:tcW w:w="1756" w:type="dxa"/>
          </w:tcPr>
          <w:p w14:paraId="460A40A8" w14:textId="77777777" w:rsidR="008C6C3A" w:rsidRPr="00FF408D" w:rsidRDefault="008C6C3A" w:rsidP="00E109E3">
            <w:pPr>
              <w:rPr>
                <w:rFonts w:cstheme="minorHAnsi"/>
                <w:b/>
                <w:bCs/>
                <w:sz w:val="22"/>
                <w:szCs w:val="22"/>
              </w:rPr>
            </w:pPr>
          </w:p>
        </w:tc>
        <w:tc>
          <w:tcPr>
            <w:tcW w:w="1848" w:type="dxa"/>
          </w:tcPr>
          <w:p w14:paraId="125F46CC" w14:textId="77777777" w:rsidR="008C6C3A" w:rsidRPr="00FF408D" w:rsidRDefault="008C6C3A" w:rsidP="00E109E3">
            <w:pPr>
              <w:rPr>
                <w:rFonts w:cstheme="minorHAnsi"/>
                <w:b/>
                <w:bCs/>
                <w:sz w:val="22"/>
                <w:szCs w:val="22"/>
              </w:rPr>
            </w:pPr>
          </w:p>
        </w:tc>
        <w:tc>
          <w:tcPr>
            <w:tcW w:w="1714" w:type="dxa"/>
          </w:tcPr>
          <w:p w14:paraId="6C2BCACF" w14:textId="77777777" w:rsidR="008C6C3A" w:rsidRPr="00FF408D" w:rsidRDefault="008C6C3A" w:rsidP="00E109E3">
            <w:pPr>
              <w:rPr>
                <w:rFonts w:cstheme="minorHAnsi"/>
                <w:b/>
                <w:bCs/>
                <w:sz w:val="22"/>
                <w:szCs w:val="22"/>
              </w:rPr>
            </w:pPr>
          </w:p>
        </w:tc>
      </w:tr>
      <w:tr w:rsidR="008C6C3A" w:rsidRPr="00FF408D" w14:paraId="2B477FF2" w14:textId="77777777" w:rsidTr="00E109E3">
        <w:tc>
          <w:tcPr>
            <w:tcW w:w="994" w:type="dxa"/>
            <w:shd w:val="clear" w:color="auto" w:fill="95DCF7" w:themeFill="accent4" w:themeFillTint="66"/>
          </w:tcPr>
          <w:p w14:paraId="7BE885C0" w14:textId="77777777" w:rsidR="008C6C3A" w:rsidRPr="00FF408D" w:rsidRDefault="008C6C3A" w:rsidP="00E109E3">
            <w:pPr>
              <w:rPr>
                <w:rFonts w:cstheme="minorHAnsi"/>
                <w:b/>
                <w:bCs/>
                <w:sz w:val="22"/>
                <w:szCs w:val="22"/>
              </w:rPr>
            </w:pPr>
            <w:r w:rsidRPr="00FF408D">
              <w:rPr>
                <w:rFonts w:cstheme="minorHAnsi"/>
                <w:b/>
                <w:bCs/>
                <w:sz w:val="22"/>
                <w:szCs w:val="22"/>
              </w:rPr>
              <w:t>Typiske job</w:t>
            </w:r>
          </w:p>
          <w:p w14:paraId="22600C64" w14:textId="77777777" w:rsidR="008C6C3A" w:rsidRPr="00FF408D" w:rsidRDefault="008C6C3A" w:rsidP="00E109E3">
            <w:pPr>
              <w:rPr>
                <w:rFonts w:cstheme="minorHAnsi"/>
                <w:b/>
                <w:bCs/>
                <w:sz w:val="22"/>
                <w:szCs w:val="22"/>
              </w:rPr>
            </w:pPr>
          </w:p>
        </w:tc>
        <w:tc>
          <w:tcPr>
            <w:tcW w:w="1637" w:type="dxa"/>
          </w:tcPr>
          <w:p w14:paraId="59C812B2" w14:textId="77777777" w:rsidR="008C6C3A" w:rsidRPr="00FF408D" w:rsidRDefault="008C6C3A" w:rsidP="00E109E3">
            <w:pPr>
              <w:rPr>
                <w:rFonts w:cstheme="minorHAnsi"/>
                <w:b/>
                <w:bCs/>
                <w:sz w:val="22"/>
                <w:szCs w:val="22"/>
              </w:rPr>
            </w:pPr>
          </w:p>
        </w:tc>
        <w:tc>
          <w:tcPr>
            <w:tcW w:w="1679" w:type="dxa"/>
          </w:tcPr>
          <w:p w14:paraId="6B82239C" w14:textId="77777777" w:rsidR="008C6C3A" w:rsidRPr="00FF408D" w:rsidRDefault="008C6C3A" w:rsidP="00E109E3">
            <w:pPr>
              <w:rPr>
                <w:rFonts w:cstheme="minorHAnsi"/>
                <w:b/>
                <w:bCs/>
                <w:sz w:val="22"/>
                <w:szCs w:val="22"/>
              </w:rPr>
            </w:pPr>
          </w:p>
        </w:tc>
        <w:tc>
          <w:tcPr>
            <w:tcW w:w="1756" w:type="dxa"/>
          </w:tcPr>
          <w:p w14:paraId="7A9CF58E" w14:textId="77777777" w:rsidR="008C6C3A" w:rsidRPr="00FF408D" w:rsidRDefault="008C6C3A" w:rsidP="00E109E3">
            <w:pPr>
              <w:rPr>
                <w:rFonts w:cstheme="minorHAnsi"/>
                <w:b/>
                <w:bCs/>
                <w:sz w:val="22"/>
                <w:szCs w:val="22"/>
              </w:rPr>
            </w:pPr>
          </w:p>
        </w:tc>
        <w:tc>
          <w:tcPr>
            <w:tcW w:w="1848" w:type="dxa"/>
          </w:tcPr>
          <w:p w14:paraId="7285395A" w14:textId="77777777" w:rsidR="008C6C3A" w:rsidRPr="00FF408D" w:rsidRDefault="008C6C3A" w:rsidP="00E109E3">
            <w:pPr>
              <w:rPr>
                <w:rFonts w:cstheme="minorHAnsi"/>
                <w:b/>
                <w:bCs/>
                <w:sz w:val="22"/>
                <w:szCs w:val="22"/>
              </w:rPr>
            </w:pPr>
          </w:p>
        </w:tc>
        <w:tc>
          <w:tcPr>
            <w:tcW w:w="1714" w:type="dxa"/>
          </w:tcPr>
          <w:p w14:paraId="7BF619C4" w14:textId="77777777" w:rsidR="008C6C3A" w:rsidRPr="00FF408D" w:rsidRDefault="008C6C3A" w:rsidP="00E109E3">
            <w:pPr>
              <w:rPr>
                <w:rFonts w:cstheme="minorHAnsi"/>
                <w:b/>
                <w:bCs/>
                <w:sz w:val="22"/>
                <w:szCs w:val="22"/>
              </w:rPr>
            </w:pPr>
          </w:p>
        </w:tc>
      </w:tr>
      <w:tr w:rsidR="008C6C3A" w:rsidRPr="00FF408D" w14:paraId="734CBA9F" w14:textId="77777777" w:rsidTr="00E109E3">
        <w:tc>
          <w:tcPr>
            <w:tcW w:w="994" w:type="dxa"/>
            <w:shd w:val="clear" w:color="auto" w:fill="95DCF7" w:themeFill="accent4" w:themeFillTint="66"/>
          </w:tcPr>
          <w:p w14:paraId="7104379C" w14:textId="77777777" w:rsidR="008C6C3A" w:rsidRPr="00FF408D" w:rsidRDefault="008C6C3A" w:rsidP="00E109E3">
            <w:pPr>
              <w:rPr>
                <w:rFonts w:cstheme="minorHAnsi"/>
                <w:b/>
                <w:bCs/>
                <w:sz w:val="22"/>
                <w:szCs w:val="22"/>
              </w:rPr>
            </w:pPr>
            <w:r w:rsidRPr="00FF408D">
              <w:rPr>
                <w:rFonts w:cstheme="minorHAnsi"/>
                <w:b/>
                <w:bCs/>
                <w:sz w:val="22"/>
                <w:szCs w:val="22"/>
              </w:rPr>
              <w:t>Sundhed</w:t>
            </w:r>
          </w:p>
          <w:p w14:paraId="49D64D90" w14:textId="77777777" w:rsidR="008C6C3A" w:rsidRPr="00FF408D" w:rsidRDefault="008C6C3A" w:rsidP="00E109E3">
            <w:pPr>
              <w:rPr>
                <w:rFonts w:cstheme="minorHAnsi"/>
                <w:b/>
                <w:bCs/>
                <w:sz w:val="22"/>
                <w:szCs w:val="22"/>
              </w:rPr>
            </w:pPr>
          </w:p>
        </w:tc>
        <w:tc>
          <w:tcPr>
            <w:tcW w:w="1637" w:type="dxa"/>
          </w:tcPr>
          <w:p w14:paraId="3D6A6AC0" w14:textId="77777777" w:rsidR="008C6C3A" w:rsidRPr="00FF408D" w:rsidRDefault="008C6C3A" w:rsidP="00E109E3">
            <w:pPr>
              <w:rPr>
                <w:rFonts w:cstheme="minorHAnsi"/>
                <w:b/>
                <w:bCs/>
                <w:sz w:val="22"/>
                <w:szCs w:val="22"/>
              </w:rPr>
            </w:pPr>
          </w:p>
        </w:tc>
        <w:tc>
          <w:tcPr>
            <w:tcW w:w="1679" w:type="dxa"/>
          </w:tcPr>
          <w:p w14:paraId="368E0EA2" w14:textId="77777777" w:rsidR="008C6C3A" w:rsidRPr="00FF408D" w:rsidRDefault="008C6C3A" w:rsidP="00E109E3">
            <w:pPr>
              <w:rPr>
                <w:rFonts w:cstheme="minorHAnsi"/>
                <w:b/>
                <w:bCs/>
                <w:sz w:val="22"/>
                <w:szCs w:val="22"/>
              </w:rPr>
            </w:pPr>
          </w:p>
        </w:tc>
        <w:tc>
          <w:tcPr>
            <w:tcW w:w="1756" w:type="dxa"/>
          </w:tcPr>
          <w:p w14:paraId="02D43040" w14:textId="77777777" w:rsidR="008C6C3A" w:rsidRPr="00FF408D" w:rsidRDefault="008C6C3A" w:rsidP="00E109E3">
            <w:pPr>
              <w:rPr>
                <w:rFonts w:cstheme="minorHAnsi"/>
                <w:b/>
                <w:bCs/>
                <w:sz w:val="22"/>
                <w:szCs w:val="22"/>
              </w:rPr>
            </w:pPr>
          </w:p>
        </w:tc>
        <w:tc>
          <w:tcPr>
            <w:tcW w:w="1848" w:type="dxa"/>
          </w:tcPr>
          <w:p w14:paraId="214BC119" w14:textId="77777777" w:rsidR="008C6C3A" w:rsidRPr="00FF408D" w:rsidRDefault="008C6C3A" w:rsidP="00E109E3">
            <w:pPr>
              <w:rPr>
                <w:rFonts w:cstheme="minorHAnsi"/>
                <w:b/>
                <w:bCs/>
                <w:sz w:val="22"/>
                <w:szCs w:val="22"/>
              </w:rPr>
            </w:pPr>
          </w:p>
        </w:tc>
        <w:tc>
          <w:tcPr>
            <w:tcW w:w="1714" w:type="dxa"/>
          </w:tcPr>
          <w:p w14:paraId="723B9840" w14:textId="77777777" w:rsidR="008C6C3A" w:rsidRPr="00FF408D" w:rsidRDefault="008C6C3A" w:rsidP="00E109E3">
            <w:pPr>
              <w:rPr>
                <w:rFonts w:cstheme="minorHAnsi"/>
                <w:b/>
                <w:bCs/>
                <w:sz w:val="22"/>
                <w:szCs w:val="22"/>
              </w:rPr>
            </w:pPr>
          </w:p>
        </w:tc>
      </w:tr>
      <w:tr w:rsidR="00C326C4" w:rsidRPr="00FF408D" w14:paraId="19F92773" w14:textId="77777777" w:rsidTr="00E109E3">
        <w:tc>
          <w:tcPr>
            <w:tcW w:w="994" w:type="dxa"/>
            <w:shd w:val="clear" w:color="auto" w:fill="95DCF7" w:themeFill="accent4" w:themeFillTint="66"/>
          </w:tcPr>
          <w:p w14:paraId="431A6AC1" w14:textId="77777777" w:rsidR="00C326C4" w:rsidRDefault="00C326C4" w:rsidP="00E109E3">
            <w:pPr>
              <w:rPr>
                <w:rFonts w:cstheme="minorHAnsi"/>
                <w:b/>
                <w:bCs/>
                <w:sz w:val="22"/>
                <w:szCs w:val="22"/>
              </w:rPr>
            </w:pPr>
            <w:r>
              <w:rPr>
                <w:rFonts w:cstheme="minorHAnsi"/>
                <w:b/>
                <w:bCs/>
                <w:sz w:val="22"/>
                <w:szCs w:val="22"/>
              </w:rPr>
              <w:t>Bopæl:</w:t>
            </w:r>
          </w:p>
          <w:p w14:paraId="0A195A54" w14:textId="77F9DE5D" w:rsidR="00C326C4" w:rsidRPr="00FF408D" w:rsidRDefault="00C326C4" w:rsidP="00E109E3">
            <w:pPr>
              <w:rPr>
                <w:rFonts w:cstheme="minorHAnsi"/>
                <w:b/>
                <w:bCs/>
                <w:sz w:val="22"/>
                <w:szCs w:val="22"/>
              </w:rPr>
            </w:pPr>
          </w:p>
        </w:tc>
        <w:tc>
          <w:tcPr>
            <w:tcW w:w="1637" w:type="dxa"/>
          </w:tcPr>
          <w:p w14:paraId="09AAFF4B" w14:textId="77777777" w:rsidR="00C326C4" w:rsidRPr="00FF408D" w:rsidRDefault="00C326C4" w:rsidP="00E109E3">
            <w:pPr>
              <w:rPr>
                <w:rFonts w:cstheme="minorHAnsi"/>
                <w:b/>
                <w:bCs/>
                <w:sz w:val="22"/>
                <w:szCs w:val="22"/>
              </w:rPr>
            </w:pPr>
          </w:p>
        </w:tc>
        <w:tc>
          <w:tcPr>
            <w:tcW w:w="1679" w:type="dxa"/>
          </w:tcPr>
          <w:p w14:paraId="00108B42" w14:textId="77777777" w:rsidR="00C326C4" w:rsidRPr="00FF408D" w:rsidRDefault="00C326C4" w:rsidP="00E109E3">
            <w:pPr>
              <w:rPr>
                <w:rFonts w:cstheme="minorHAnsi"/>
                <w:b/>
                <w:bCs/>
                <w:sz w:val="22"/>
                <w:szCs w:val="22"/>
              </w:rPr>
            </w:pPr>
          </w:p>
        </w:tc>
        <w:tc>
          <w:tcPr>
            <w:tcW w:w="1756" w:type="dxa"/>
          </w:tcPr>
          <w:p w14:paraId="15BB207F" w14:textId="77777777" w:rsidR="00C326C4" w:rsidRPr="00FF408D" w:rsidRDefault="00C326C4" w:rsidP="00E109E3">
            <w:pPr>
              <w:rPr>
                <w:rFonts w:cstheme="minorHAnsi"/>
                <w:b/>
                <w:bCs/>
                <w:sz w:val="22"/>
                <w:szCs w:val="22"/>
              </w:rPr>
            </w:pPr>
          </w:p>
        </w:tc>
        <w:tc>
          <w:tcPr>
            <w:tcW w:w="1848" w:type="dxa"/>
          </w:tcPr>
          <w:p w14:paraId="46DA607C" w14:textId="77777777" w:rsidR="00C326C4" w:rsidRPr="00FF408D" w:rsidRDefault="00C326C4" w:rsidP="00E109E3">
            <w:pPr>
              <w:rPr>
                <w:rFonts w:cstheme="minorHAnsi"/>
                <w:b/>
                <w:bCs/>
                <w:sz w:val="22"/>
                <w:szCs w:val="22"/>
              </w:rPr>
            </w:pPr>
          </w:p>
        </w:tc>
        <w:tc>
          <w:tcPr>
            <w:tcW w:w="1714" w:type="dxa"/>
          </w:tcPr>
          <w:p w14:paraId="42B44CF5" w14:textId="77777777" w:rsidR="00C326C4" w:rsidRPr="00FF408D" w:rsidRDefault="00C326C4" w:rsidP="00E109E3">
            <w:pPr>
              <w:rPr>
                <w:rFonts w:cstheme="minorHAnsi"/>
                <w:b/>
                <w:bCs/>
                <w:sz w:val="22"/>
                <w:szCs w:val="22"/>
              </w:rPr>
            </w:pPr>
          </w:p>
        </w:tc>
      </w:tr>
      <w:tr w:rsidR="008C6C3A" w:rsidRPr="00FF408D" w14:paraId="1986D171" w14:textId="77777777" w:rsidTr="00E109E3">
        <w:tc>
          <w:tcPr>
            <w:tcW w:w="994" w:type="dxa"/>
            <w:shd w:val="clear" w:color="auto" w:fill="95DCF7" w:themeFill="accent4" w:themeFillTint="66"/>
          </w:tcPr>
          <w:p w14:paraId="61A04AD7" w14:textId="77777777" w:rsidR="008C6C3A" w:rsidRPr="00FF408D" w:rsidRDefault="008C6C3A" w:rsidP="00E109E3">
            <w:pPr>
              <w:rPr>
                <w:rFonts w:cstheme="minorHAnsi"/>
                <w:b/>
                <w:bCs/>
                <w:sz w:val="22"/>
                <w:szCs w:val="22"/>
              </w:rPr>
            </w:pPr>
            <w:r w:rsidRPr="00FF408D">
              <w:rPr>
                <w:rFonts w:cstheme="minorHAnsi"/>
                <w:b/>
                <w:bCs/>
                <w:sz w:val="22"/>
                <w:szCs w:val="22"/>
              </w:rPr>
              <w:t>Kriminalitet</w:t>
            </w:r>
          </w:p>
          <w:p w14:paraId="5D63F54B" w14:textId="77777777" w:rsidR="008C6C3A" w:rsidRPr="00FF408D" w:rsidRDefault="008C6C3A" w:rsidP="00E109E3">
            <w:pPr>
              <w:rPr>
                <w:rFonts w:cstheme="minorHAnsi"/>
                <w:b/>
                <w:bCs/>
                <w:sz w:val="22"/>
                <w:szCs w:val="22"/>
              </w:rPr>
            </w:pPr>
          </w:p>
        </w:tc>
        <w:tc>
          <w:tcPr>
            <w:tcW w:w="1637" w:type="dxa"/>
          </w:tcPr>
          <w:p w14:paraId="5EC61A42" w14:textId="77777777" w:rsidR="008C6C3A" w:rsidRPr="00FF408D" w:rsidRDefault="008C6C3A" w:rsidP="00E109E3">
            <w:pPr>
              <w:rPr>
                <w:rFonts w:cstheme="minorHAnsi"/>
                <w:b/>
                <w:bCs/>
                <w:sz w:val="22"/>
                <w:szCs w:val="22"/>
              </w:rPr>
            </w:pPr>
          </w:p>
        </w:tc>
        <w:tc>
          <w:tcPr>
            <w:tcW w:w="1679" w:type="dxa"/>
          </w:tcPr>
          <w:p w14:paraId="70EA31E9" w14:textId="77777777" w:rsidR="008C6C3A" w:rsidRPr="00FF408D" w:rsidRDefault="008C6C3A" w:rsidP="00E109E3">
            <w:pPr>
              <w:rPr>
                <w:rFonts w:cstheme="minorHAnsi"/>
                <w:b/>
                <w:bCs/>
                <w:sz w:val="22"/>
                <w:szCs w:val="22"/>
              </w:rPr>
            </w:pPr>
          </w:p>
        </w:tc>
        <w:tc>
          <w:tcPr>
            <w:tcW w:w="1756" w:type="dxa"/>
          </w:tcPr>
          <w:p w14:paraId="6389B2FA" w14:textId="77777777" w:rsidR="008C6C3A" w:rsidRPr="00FF408D" w:rsidRDefault="008C6C3A" w:rsidP="00E109E3">
            <w:pPr>
              <w:rPr>
                <w:rFonts w:cstheme="minorHAnsi"/>
                <w:b/>
                <w:bCs/>
                <w:sz w:val="22"/>
                <w:szCs w:val="22"/>
              </w:rPr>
            </w:pPr>
          </w:p>
        </w:tc>
        <w:tc>
          <w:tcPr>
            <w:tcW w:w="1848" w:type="dxa"/>
          </w:tcPr>
          <w:p w14:paraId="34A3FA10" w14:textId="77777777" w:rsidR="008C6C3A" w:rsidRPr="00FF408D" w:rsidRDefault="008C6C3A" w:rsidP="00E109E3">
            <w:pPr>
              <w:rPr>
                <w:rFonts w:cstheme="minorHAnsi"/>
                <w:b/>
                <w:bCs/>
                <w:sz w:val="22"/>
                <w:szCs w:val="22"/>
              </w:rPr>
            </w:pPr>
          </w:p>
        </w:tc>
        <w:tc>
          <w:tcPr>
            <w:tcW w:w="1714" w:type="dxa"/>
          </w:tcPr>
          <w:p w14:paraId="11BCF81B" w14:textId="77777777" w:rsidR="008C6C3A" w:rsidRPr="00FF408D" w:rsidRDefault="008C6C3A" w:rsidP="00E109E3">
            <w:pPr>
              <w:rPr>
                <w:rFonts w:cstheme="minorHAnsi"/>
                <w:b/>
                <w:bCs/>
                <w:sz w:val="22"/>
                <w:szCs w:val="22"/>
              </w:rPr>
            </w:pPr>
          </w:p>
        </w:tc>
      </w:tr>
      <w:tr w:rsidR="008C6C3A" w:rsidRPr="00FF408D" w14:paraId="0490BD1C" w14:textId="77777777" w:rsidTr="00E109E3">
        <w:tc>
          <w:tcPr>
            <w:tcW w:w="994" w:type="dxa"/>
            <w:shd w:val="clear" w:color="auto" w:fill="95DCF7" w:themeFill="accent4" w:themeFillTint="66"/>
          </w:tcPr>
          <w:p w14:paraId="641DA747" w14:textId="77777777" w:rsidR="008C6C3A" w:rsidRPr="00FF408D" w:rsidRDefault="008C6C3A" w:rsidP="00E109E3">
            <w:pPr>
              <w:rPr>
                <w:rFonts w:cstheme="minorHAnsi"/>
                <w:b/>
                <w:bCs/>
                <w:sz w:val="22"/>
                <w:szCs w:val="22"/>
              </w:rPr>
            </w:pPr>
            <w:r w:rsidRPr="00FF408D">
              <w:rPr>
                <w:rFonts w:cstheme="minorHAnsi"/>
                <w:b/>
                <w:bCs/>
                <w:sz w:val="22"/>
                <w:szCs w:val="22"/>
              </w:rPr>
              <w:t>Børnenes skolegang</w:t>
            </w:r>
          </w:p>
          <w:p w14:paraId="60A736B8" w14:textId="77777777" w:rsidR="008C6C3A" w:rsidRPr="00FF408D" w:rsidRDefault="008C6C3A" w:rsidP="00E109E3">
            <w:pPr>
              <w:rPr>
                <w:rFonts w:cstheme="minorHAnsi"/>
                <w:b/>
                <w:bCs/>
                <w:sz w:val="22"/>
                <w:szCs w:val="22"/>
              </w:rPr>
            </w:pPr>
          </w:p>
        </w:tc>
        <w:tc>
          <w:tcPr>
            <w:tcW w:w="1637" w:type="dxa"/>
          </w:tcPr>
          <w:p w14:paraId="09EB0837" w14:textId="77777777" w:rsidR="008C6C3A" w:rsidRPr="00FF408D" w:rsidRDefault="008C6C3A" w:rsidP="00E109E3">
            <w:pPr>
              <w:rPr>
                <w:rFonts w:cstheme="minorHAnsi"/>
                <w:b/>
                <w:bCs/>
                <w:sz w:val="22"/>
                <w:szCs w:val="22"/>
              </w:rPr>
            </w:pPr>
          </w:p>
        </w:tc>
        <w:tc>
          <w:tcPr>
            <w:tcW w:w="1679" w:type="dxa"/>
          </w:tcPr>
          <w:p w14:paraId="18A6D184" w14:textId="77777777" w:rsidR="008C6C3A" w:rsidRPr="00FF408D" w:rsidRDefault="008C6C3A" w:rsidP="00E109E3">
            <w:pPr>
              <w:rPr>
                <w:rFonts w:cstheme="minorHAnsi"/>
                <w:b/>
                <w:bCs/>
                <w:sz w:val="22"/>
                <w:szCs w:val="22"/>
              </w:rPr>
            </w:pPr>
          </w:p>
        </w:tc>
        <w:tc>
          <w:tcPr>
            <w:tcW w:w="1756" w:type="dxa"/>
          </w:tcPr>
          <w:p w14:paraId="52C07CE2" w14:textId="77777777" w:rsidR="008C6C3A" w:rsidRPr="00FF408D" w:rsidRDefault="008C6C3A" w:rsidP="00E109E3">
            <w:pPr>
              <w:rPr>
                <w:rFonts w:cstheme="minorHAnsi"/>
                <w:b/>
                <w:bCs/>
                <w:sz w:val="22"/>
                <w:szCs w:val="22"/>
              </w:rPr>
            </w:pPr>
          </w:p>
        </w:tc>
        <w:tc>
          <w:tcPr>
            <w:tcW w:w="1848" w:type="dxa"/>
          </w:tcPr>
          <w:p w14:paraId="3D83D254" w14:textId="77777777" w:rsidR="008C6C3A" w:rsidRPr="00FF408D" w:rsidRDefault="008C6C3A" w:rsidP="00E109E3">
            <w:pPr>
              <w:rPr>
                <w:rFonts w:cstheme="minorHAnsi"/>
                <w:b/>
                <w:bCs/>
                <w:sz w:val="22"/>
                <w:szCs w:val="22"/>
              </w:rPr>
            </w:pPr>
          </w:p>
        </w:tc>
        <w:tc>
          <w:tcPr>
            <w:tcW w:w="1714" w:type="dxa"/>
          </w:tcPr>
          <w:p w14:paraId="0528AD65" w14:textId="77777777" w:rsidR="008C6C3A" w:rsidRPr="00FF408D" w:rsidRDefault="008C6C3A" w:rsidP="00E109E3">
            <w:pPr>
              <w:rPr>
                <w:rFonts w:cstheme="minorHAnsi"/>
                <w:b/>
                <w:bCs/>
                <w:sz w:val="22"/>
                <w:szCs w:val="22"/>
              </w:rPr>
            </w:pPr>
          </w:p>
        </w:tc>
      </w:tr>
    </w:tbl>
    <w:p w14:paraId="3FB37E3D" w14:textId="77777777" w:rsidR="008C6C3A" w:rsidRPr="00FF408D" w:rsidRDefault="008C6C3A" w:rsidP="008C6C3A">
      <w:pPr>
        <w:rPr>
          <w:rFonts w:cstheme="minorHAnsi"/>
          <w:sz w:val="22"/>
          <w:szCs w:val="22"/>
        </w:rPr>
      </w:pPr>
    </w:p>
    <w:p w14:paraId="64AA186F" w14:textId="77777777" w:rsidR="008C6C3A" w:rsidRPr="00FF408D" w:rsidRDefault="008C6C3A" w:rsidP="008C6C3A">
      <w:pPr>
        <w:rPr>
          <w:rFonts w:cstheme="minorHAnsi"/>
          <w:b/>
          <w:bCs/>
          <w:color w:val="000000" w:themeColor="text1"/>
          <w:sz w:val="22"/>
          <w:szCs w:val="22"/>
        </w:rPr>
      </w:pPr>
    </w:p>
    <w:p w14:paraId="6C785069" w14:textId="77777777" w:rsidR="008C6C3A" w:rsidRPr="00FF408D" w:rsidRDefault="008C6C3A" w:rsidP="008C6C3A">
      <w:pPr>
        <w:rPr>
          <w:rFonts w:cstheme="minorHAnsi"/>
          <w:b/>
          <w:bCs/>
          <w:color w:val="000000" w:themeColor="text1"/>
          <w:sz w:val="22"/>
          <w:szCs w:val="22"/>
        </w:rPr>
      </w:pPr>
    </w:p>
    <w:p w14:paraId="5EB1B02C" w14:textId="1EFE6A47" w:rsidR="008C6C3A" w:rsidRPr="00FF408D" w:rsidRDefault="008C6C3A" w:rsidP="008C6C3A">
      <w:pPr>
        <w:rPr>
          <w:rFonts w:cstheme="minorHAnsi"/>
          <w:b/>
          <w:bCs/>
          <w:sz w:val="22"/>
          <w:szCs w:val="22"/>
        </w:rPr>
      </w:pPr>
      <w:r w:rsidRPr="00FF408D">
        <w:rPr>
          <w:rFonts w:cstheme="minorHAnsi"/>
          <w:b/>
          <w:bCs/>
          <w:sz w:val="22"/>
          <w:szCs w:val="22"/>
        </w:rPr>
        <w:t>Opgave 3. Udviklingen indenfor ulighed i Danmark (gruppearbejde)</w:t>
      </w:r>
      <w:r w:rsidR="00C326C4">
        <w:rPr>
          <w:rFonts w:cstheme="minorHAnsi"/>
          <w:b/>
          <w:bCs/>
          <w:sz w:val="22"/>
          <w:szCs w:val="22"/>
        </w:rPr>
        <w:t xml:space="preserve"> – 20 min.</w:t>
      </w:r>
    </w:p>
    <w:p w14:paraId="61C074B4" w14:textId="77777777" w:rsidR="008C6C3A" w:rsidRPr="00FF408D" w:rsidRDefault="008C6C3A" w:rsidP="008C6C3A">
      <w:pPr>
        <w:rPr>
          <w:rFonts w:cstheme="minorHAnsi"/>
          <w:sz w:val="22"/>
          <w:szCs w:val="22"/>
        </w:rPr>
      </w:pPr>
    </w:p>
    <w:p w14:paraId="45D45EBA" w14:textId="2B3CA0B3" w:rsidR="008C6C3A" w:rsidRDefault="00C326C4" w:rsidP="008C6C3A">
      <w:pPr>
        <w:rPr>
          <w:rFonts w:cstheme="minorHAnsi"/>
          <w:sz w:val="22"/>
          <w:szCs w:val="22"/>
        </w:rPr>
      </w:pPr>
      <w:r>
        <w:rPr>
          <w:rFonts w:cstheme="minorHAnsi"/>
          <w:sz w:val="22"/>
          <w:szCs w:val="22"/>
        </w:rPr>
        <w:t xml:space="preserve">Læs artiklen her om </w:t>
      </w:r>
      <w:r w:rsidR="008C6C3A" w:rsidRPr="00FF408D">
        <w:rPr>
          <w:rFonts w:cstheme="minorHAnsi"/>
          <w:sz w:val="22"/>
          <w:szCs w:val="22"/>
        </w:rPr>
        <w:t>udviklingen i ulighed i Danmark</w:t>
      </w:r>
      <w:r>
        <w:rPr>
          <w:rFonts w:cstheme="minorHAnsi"/>
          <w:sz w:val="22"/>
          <w:szCs w:val="22"/>
        </w:rPr>
        <w:t xml:space="preserve">: </w:t>
      </w:r>
    </w:p>
    <w:p w14:paraId="41F4E2AA" w14:textId="28B379A2" w:rsidR="008C6C3A" w:rsidRDefault="00E36AEB" w:rsidP="008C6C3A">
      <w:pPr>
        <w:rPr>
          <w:rFonts w:cstheme="minorHAnsi"/>
          <w:sz w:val="22"/>
          <w:szCs w:val="22"/>
        </w:rPr>
      </w:pPr>
      <w:hyperlink r:id="rId10" w:history="1">
        <w:r w:rsidR="008C6C3A" w:rsidRPr="00E02F3E">
          <w:rPr>
            <w:rStyle w:val="Hyperlink"/>
            <w:rFonts w:cstheme="minorHAnsi"/>
            <w:sz w:val="22"/>
            <w:szCs w:val="22"/>
          </w:rPr>
          <w:t>https://www.ae.dk/debatindlaeg/2023-09-otte-aars-skattelempelser-til-de-mest-velstillede-har-oeget-uligheden</w:t>
        </w:r>
      </w:hyperlink>
    </w:p>
    <w:p w14:paraId="11AE663F" w14:textId="77777777" w:rsidR="008C6C3A" w:rsidRDefault="008C6C3A" w:rsidP="008C6C3A">
      <w:pPr>
        <w:rPr>
          <w:rFonts w:cstheme="minorHAnsi"/>
          <w:sz w:val="22"/>
          <w:szCs w:val="22"/>
        </w:rPr>
      </w:pPr>
    </w:p>
    <w:p w14:paraId="46D75EFD" w14:textId="7AE994A8" w:rsidR="008C6C3A" w:rsidRPr="00FF408D" w:rsidRDefault="008C6C3A" w:rsidP="008C6C3A">
      <w:pPr>
        <w:rPr>
          <w:rFonts w:cstheme="minorHAnsi"/>
          <w:sz w:val="22"/>
          <w:szCs w:val="22"/>
        </w:rPr>
      </w:pPr>
      <w:r w:rsidRPr="00FF408D">
        <w:rPr>
          <w:rFonts w:cstheme="minorHAnsi"/>
          <w:sz w:val="22"/>
          <w:szCs w:val="22"/>
        </w:rPr>
        <w:t>Besvar følgende spørgsmål</w:t>
      </w:r>
      <w:r w:rsidR="00C326C4">
        <w:rPr>
          <w:rFonts w:cstheme="minorHAnsi"/>
          <w:sz w:val="22"/>
          <w:szCs w:val="22"/>
        </w:rPr>
        <w:t xml:space="preserve"> ud fra artiklen samt al jeres viden</w:t>
      </w:r>
      <w:r w:rsidR="00E36AEB">
        <w:rPr>
          <w:rFonts w:cstheme="minorHAnsi"/>
          <w:sz w:val="22"/>
          <w:szCs w:val="22"/>
        </w:rPr>
        <w:t>, husk her på AE fra i onsdags</w:t>
      </w:r>
      <w:r w:rsidR="00C326C4">
        <w:rPr>
          <w:rFonts w:cstheme="minorHAnsi"/>
          <w:sz w:val="22"/>
          <w:szCs w:val="22"/>
        </w:rPr>
        <w:t>:</w:t>
      </w:r>
    </w:p>
    <w:p w14:paraId="4F63EFD1" w14:textId="77777777" w:rsidR="008C6C3A" w:rsidRPr="00FF408D" w:rsidRDefault="008C6C3A" w:rsidP="008C6C3A">
      <w:pPr>
        <w:rPr>
          <w:rFonts w:cstheme="minorHAnsi"/>
          <w:sz w:val="22"/>
          <w:szCs w:val="22"/>
        </w:rPr>
      </w:pPr>
    </w:p>
    <w:p w14:paraId="47F411F2" w14:textId="77777777" w:rsidR="008C6C3A" w:rsidRPr="00FF408D" w:rsidRDefault="008C6C3A" w:rsidP="008C6C3A">
      <w:pPr>
        <w:pStyle w:val="Listeafsnit"/>
        <w:numPr>
          <w:ilvl w:val="0"/>
          <w:numId w:val="1"/>
        </w:numPr>
        <w:rPr>
          <w:rFonts w:cstheme="minorHAnsi"/>
          <w:sz w:val="22"/>
          <w:szCs w:val="22"/>
        </w:rPr>
      </w:pPr>
      <w:r w:rsidRPr="00FF408D">
        <w:rPr>
          <w:rFonts w:cstheme="minorHAnsi"/>
          <w:sz w:val="22"/>
          <w:szCs w:val="22"/>
        </w:rPr>
        <w:t>Sammenlignet med andre lande er Dk et meget lige land. Hvorfor det?</w:t>
      </w:r>
    </w:p>
    <w:p w14:paraId="796155C4" w14:textId="34497C4E" w:rsidR="008C6C3A" w:rsidRPr="00FF408D" w:rsidRDefault="008C6C3A" w:rsidP="008C6C3A">
      <w:pPr>
        <w:pStyle w:val="Listeafsnit"/>
        <w:numPr>
          <w:ilvl w:val="0"/>
          <w:numId w:val="1"/>
        </w:numPr>
        <w:rPr>
          <w:rFonts w:cstheme="minorHAnsi"/>
          <w:sz w:val="22"/>
          <w:szCs w:val="22"/>
        </w:rPr>
      </w:pPr>
      <w:r w:rsidRPr="00FF408D">
        <w:rPr>
          <w:rFonts w:cstheme="minorHAnsi"/>
          <w:sz w:val="22"/>
          <w:szCs w:val="22"/>
        </w:rPr>
        <w:t>Hvad er der sket med den økonomiske ulighed i D</w:t>
      </w:r>
      <w:r>
        <w:rPr>
          <w:rFonts w:cstheme="minorHAnsi"/>
          <w:sz w:val="22"/>
          <w:szCs w:val="22"/>
        </w:rPr>
        <w:t>K?</w:t>
      </w:r>
    </w:p>
    <w:p w14:paraId="26242CC7" w14:textId="4A7E78F3" w:rsidR="008C6C3A" w:rsidRPr="00FF408D" w:rsidRDefault="008C6C3A" w:rsidP="008C6C3A">
      <w:pPr>
        <w:pStyle w:val="Listeafsnit"/>
        <w:numPr>
          <w:ilvl w:val="0"/>
          <w:numId w:val="1"/>
        </w:numPr>
        <w:rPr>
          <w:rFonts w:cstheme="minorHAnsi"/>
          <w:sz w:val="22"/>
          <w:szCs w:val="22"/>
        </w:rPr>
      </w:pPr>
      <w:r>
        <w:rPr>
          <w:rFonts w:cstheme="minorHAnsi"/>
          <w:sz w:val="22"/>
          <w:szCs w:val="22"/>
        </w:rPr>
        <w:t>Hvad er årsagen til den stigende ulighed ifølge artiklen</w:t>
      </w:r>
      <w:r w:rsidRPr="00FF408D">
        <w:rPr>
          <w:rFonts w:cstheme="minorHAnsi"/>
          <w:sz w:val="22"/>
          <w:szCs w:val="22"/>
        </w:rPr>
        <w:t>?</w:t>
      </w:r>
    </w:p>
    <w:p w14:paraId="54D68969" w14:textId="04BF1CAC" w:rsidR="008C6C3A" w:rsidRDefault="00C326C4" w:rsidP="008C6C3A">
      <w:pPr>
        <w:pStyle w:val="Listeafsnit"/>
        <w:numPr>
          <w:ilvl w:val="0"/>
          <w:numId w:val="1"/>
        </w:numPr>
        <w:rPr>
          <w:rFonts w:cstheme="minorHAnsi"/>
          <w:sz w:val="22"/>
          <w:szCs w:val="22"/>
        </w:rPr>
      </w:pPr>
      <w:r>
        <w:rPr>
          <w:rFonts w:cstheme="minorHAnsi"/>
          <w:sz w:val="22"/>
          <w:szCs w:val="22"/>
        </w:rPr>
        <w:t>Er de politiske tiltag gode ifølge jer? Hvorfor/hvorfor ikke?</w:t>
      </w:r>
    </w:p>
    <w:p w14:paraId="6109377E" w14:textId="65D8F6A3" w:rsidR="00C326C4" w:rsidRDefault="00C326C4" w:rsidP="008C6C3A">
      <w:pPr>
        <w:pStyle w:val="Listeafsnit"/>
        <w:numPr>
          <w:ilvl w:val="0"/>
          <w:numId w:val="1"/>
        </w:numPr>
        <w:rPr>
          <w:rFonts w:cstheme="minorHAnsi"/>
          <w:sz w:val="22"/>
          <w:szCs w:val="22"/>
        </w:rPr>
      </w:pPr>
      <w:r>
        <w:rPr>
          <w:rFonts w:cstheme="minorHAnsi"/>
          <w:sz w:val="22"/>
          <w:szCs w:val="22"/>
        </w:rPr>
        <w:t>Kan der være nogle strukturelle forhold, der hæmmer den enkeltes muligheder og dermed virker som strukturforklaringer, der som den enkelte ikke er herre over?</w:t>
      </w:r>
    </w:p>
    <w:p w14:paraId="31331678" w14:textId="77777777" w:rsidR="004D72E6" w:rsidRDefault="004D72E6" w:rsidP="004D72E6">
      <w:pPr>
        <w:rPr>
          <w:rFonts w:cstheme="minorHAnsi"/>
          <w:sz w:val="22"/>
          <w:szCs w:val="22"/>
        </w:rPr>
      </w:pPr>
    </w:p>
    <w:p w14:paraId="6FCEF5E5" w14:textId="77777777" w:rsidR="004D72E6" w:rsidRDefault="004D72E6" w:rsidP="004D72E6">
      <w:pPr>
        <w:rPr>
          <w:rFonts w:cstheme="minorHAnsi"/>
          <w:sz w:val="22"/>
          <w:szCs w:val="22"/>
        </w:rPr>
      </w:pPr>
    </w:p>
    <w:p w14:paraId="39A41996" w14:textId="77777777" w:rsidR="004D72E6" w:rsidRDefault="004D72E6" w:rsidP="004D72E6">
      <w:pPr>
        <w:shd w:val="clear" w:color="auto" w:fill="00456E"/>
        <w:spacing w:line="336" w:lineRule="atLeast"/>
        <w:rPr>
          <w:rFonts w:ascii="Lato" w:hAnsi="Lato"/>
          <w:b/>
          <w:bCs/>
          <w:caps/>
          <w:color w:val="FFFFFF"/>
          <w:sz w:val="27"/>
          <w:szCs w:val="27"/>
        </w:rPr>
      </w:pPr>
      <w:r>
        <w:rPr>
          <w:rFonts w:ascii="Lato" w:hAnsi="Lato"/>
          <w:b/>
          <w:bCs/>
          <w:caps/>
          <w:color w:val="FFFFFF"/>
          <w:sz w:val="27"/>
          <w:szCs w:val="27"/>
        </w:rPr>
        <w:t>LIGHED</w:t>
      </w:r>
    </w:p>
    <w:p w14:paraId="67766283" w14:textId="77777777" w:rsidR="004D72E6" w:rsidRDefault="004D72E6" w:rsidP="004D72E6">
      <w:pPr>
        <w:shd w:val="clear" w:color="auto" w:fill="00456E"/>
        <w:spacing w:line="240" w:lineRule="atLeast"/>
        <w:rPr>
          <w:rFonts w:ascii="Lato" w:hAnsi="Lato"/>
          <w:color w:val="000000"/>
          <w:sz w:val="27"/>
          <w:szCs w:val="27"/>
        </w:rPr>
      </w:pPr>
      <w:r>
        <w:rPr>
          <w:rFonts w:ascii="Lato" w:hAnsi="Lato"/>
          <w:color w:val="000000"/>
          <w:sz w:val="27"/>
          <w:szCs w:val="27"/>
        </w:rPr>
        <w:t> </w:t>
      </w:r>
    </w:p>
    <w:p w14:paraId="43AE1F52" w14:textId="77777777" w:rsidR="004D72E6" w:rsidRDefault="004D72E6" w:rsidP="004D72E6">
      <w:pPr>
        <w:shd w:val="clear" w:color="auto" w:fill="00456E"/>
        <w:spacing w:line="240" w:lineRule="atLeast"/>
        <w:rPr>
          <w:rFonts w:ascii="Lato" w:hAnsi="Lato"/>
          <w:b/>
          <w:bCs/>
          <w:color w:val="FFFFFF"/>
          <w:sz w:val="27"/>
          <w:szCs w:val="27"/>
        </w:rPr>
      </w:pPr>
      <w:r>
        <w:rPr>
          <w:rFonts w:ascii="Lato" w:hAnsi="Lato"/>
          <w:b/>
          <w:bCs/>
          <w:color w:val="FFFFFF"/>
          <w:sz w:val="27"/>
          <w:szCs w:val="27"/>
        </w:rPr>
        <w:t>24. september 2023</w:t>
      </w:r>
    </w:p>
    <w:p w14:paraId="09F45D91" w14:textId="77777777" w:rsidR="004D72E6" w:rsidRDefault="004D72E6" w:rsidP="004D72E6">
      <w:pPr>
        <w:pStyle w:val="Overskrift1"/>
        <w:shd w:val="clear" w:color="auto" w:fill="00456E"/>
        <w:spacing w:before="0" w:after="0" w:line="312" w:lineRule="atLeast"/>
        <w:rPr>
          <w:rFonts w:ascii="Lato" w:hAnsi="Lato"/>
          <w:b/>
          <w:bCs/>
          <w:color w:val="FFFFFF"/>
          <w:sz w:val="48"/>
          <w:szCs w:val="48"/>
        </w:rPr>
      </w:pPr>
      <w:r>
        <w:rPr>
          <w:rFonts w:ascii="Lato" w:hAnsi="Lato"/>
          <w:color w:val="FFFFFF"/>
        </w:rPr>
        <w:t>Otte års skattelempelser til de mest velstillede har øget uligheden</w:t>
      </w:r>
    </w:p>
    <w:p w14:paraId="7EB62FCE" w14:textId="77777777" w:rsidR="004D72E6" w:rsidRDefault="004D72E6" w:rsidP="004D72E6">
      <w:pPr>
        <w:pStyle w:val="field"/>
        <w:shd w:val="clear" w:color="auto" w:fill="00456E"/>
        <w:spacing w:before="0" w:beforeAutospacing="0" w:after="0" w:afterAutospacing="0" w:line="330" w:lineRule="atLeast"/>
        <w:rPr>
          <w:rFonts w:ascii="Lato" w:hAnsi="Lato"/>
          <w:color w:val="FFFFFF"/>
        </w:rPr>
      </w:pPr>
      <w:r>
        <w:rPr>
          <w:rFonts w:ascii="Lato" w:hAnsi="Lato"/>
          <w:color w:val="FFFFFF"/>
        </w:rPr>
        <w:t>Siden 2015 er personskatterne blevet lempet med 6,6 milliarder kroner, og det er i særlig grad er kommet de rigeste til gode, mens de ti procent fattigste danskere faktisk har tabt på skattereformerne. Det har øget uligheden, og det samme vil ske, hvis regeringen gør alvor af sine planlagte skattelempelser.</w:t>
      </w:r>
    </w:p>
    <w:p w14:paraId="05EC8CD8" w14:textId="77777777" w:rsidR="004D72E6" w:rsidRDefault="004D72E6" w:rsidP="004D72E6">
      <w:pPr>
        <w:pStyle w:val="NormalWeb"/>
        <w:spacing w:before="0" w:beforeAutospacing="0" w:after="360" w:afterAutospacing="0"/>
        <w:rPr>
          <w:rFonts w:ascii="Lato" w:hAnsi="Lato"/>
          <w:color w:val="000000"/>
          <w:sz w:val="27"/>
          <w:szCs w:val="27"/>
        </w:rPr>
      </w:pPr>
      <w:r>
        <w:rPr>
          <w:rFonts w:ascii="Lato" w:hAnsi="Lato"/>
          <w:color w:val="000000"/>
          <w:sz w:val="27"/>
          <w:szCs w:val="27"/>
        </w:rPr>
        <w:t>De seneste ti års indkomstfremgang er meget ujævnt fordelt. Mens de samlede indkomster er steget med godt 20 procent siden 2010, har den rigeste procent af danskerne oplevet en indkomstfremgang på mere end 70 procent. Det betyder, at </w:t>
      </w:r>
      <w:hyperlink r:id="rId11" w:history="1">
        <w:r>
          <w:rPr>
            <w:rStyle w:val="Hyperlink"/>
            <w:rFonts w:ascii="Lato" w:eastAsiaTheme="majorEastAsia" w:hAnsi="Lato"/>
            <w:color w:val="00456E"/>
            <w:sz w:val="27"/>
            <w:szCs w:val="27"/>
          </w:rPr>
          <w:t>den rigeste procent nu sidder på over 9 procent af de samlede indkomster</w:t>
        </w:r>
      </w:hyperlink>
      <w:r>
        <w:rPr>
          <w:rFonts w:ascii="Lato" w:hAnsi="Lato"/>
          <w:color w:val="000000"/>
          <w:sz w:val="27"/>
          <w:szCs w:val="27"/>
        </w:rPr>
        <w:t>. Samtidig ved vi, at </w:t>
      </w:r>
      <w:hyperlink r:id="rId12" w:history="1">
        <w:r>
          <w:rPr>
            <w:rStyle w:val="Hyperlink"/>
            <w:rFonts w:ascii="Lato" w:eastAsiaTheme="majorEastAsia" w:hAnsi="Lato"/>
            <w:color w:val="00456E"/>
            <w:sz w:val="27"/>
            <w:szCs w:val="27"/>
          </w:rPr>
          <w:t>den rigeste procent af danskerne ejer en fjerdedel af den samlede formue</w:t>
        </w:r>
      </w:hyperlink>
      <w:r>
        <w:rPr>
          <w:rFonts w:ascii="Lato" w:hAnsi="Lato"/>
          <w:color w:val="000000"/>
          <w:sz w:val="27"/>
          <w:szCs w:val="27"/>
        </w:rPr>
        <w:t> i Danmark.</w:t>
      </w:r>
    </w:p>
    <w:p w14:paraId="6B039960" w14:textId="563474D0" w:rsidR="004D72E6" w:rsidRDefault="004D72E6" w:rsidP="004D72E6">
      <w:pPr>
        <w:spacing w:line="0" w:lineRule="auto"/>
        <w:rPr>
          <w:rFonts w:ascii="Lato" w:hAnsi="Lato"/>
          <w:color w:val="000000"/>
          <w:sz w:val="27"/>
          <w:szCs w:val="27"/>
        </w:rPr>
      </w:pPr>
    </w:p>
    <w:p w14:paraId="55DF52A8" w14:textId="77777777" w:rsidR="004D72E6" w:rsidRDefault="00E36AEB" w:rsidP="004D72E6">
      <w:pPr>
        <w:pStyle w:val="Overskrift3"/>
        <w:spacing w:before="0" w:after="0" w:line="288" w:lineRule="atLeast"/>
        <w:rPr>
          <w:rFonts w:ascii="Lato" w:hAnsi="Lato"/>
          <w:b/>
          <w:bCs/>
          <w:color w:val="000000"/>
          <w:sz w:val="27"/>
          <w:szCs w:val="27"/>
        </w:rPr>
      </w:pPr>
      <w:hyperlink r:id="rId13" w:history="1">
        <w:r w:rsidR="004D72E6">
          <w:rPr>
            <w:rStyle w:val="Hyperlink"/>
            <w:rFonts w:ascii="Lato" w:hAnsi="Lato"/>
            <w:color w:val="000000"/>
          </w:rPr>
          <w:t>Den rigeste procent sidder på en fjerdedel af den samlede formue</w:t>
        </w:r>
      </w:hyperlink>
    </w:p>
    <w:p w14:paraId="7372C7A7" w14:textId="77777777" w:rsidR="004D72E6" w:rsidRDefault="004D72E6" w:rsidP="004D72E6">
      <w:pPr>
        <w:pStyle w:val="field"/>
        <w:spacing w:before="0" w:beforeAutospacing="0" w:after="0" w:afterAutospacing="0" w:line="312" w:lineRule="atLeast"/>
        <w:rPr>
          <w:rFonts w:ascii="Lato" w:hAnsi="Lato"/>
          <w:color w:val="000000"/>
          <w:sz w:val="27"/>
          <w:szCs w:val="27"/>
        </w:rPr>
      </w:pPr>
      <w:r>
        <w:rPr>
          <w:rFonts w:ascii="Lato" w:hAnsi="Lato"/>
          <w:color w:val="000000"/>
          <w:sz w:val="27"/>
          <w:szCs w:val="27"/>
        </w:rPr>
        <w:t>Formuerne er meget ulige fordelt i Danmark. Langt mere end f.eks. indkomster. Den ene procent af danskerne med de største formuer besidder knap 25 pct. af den samlede nettoformue. Det kan især...</w:t>
      </w:r>
    </w:p>
    <w:p w14:paraId="15623C98" w14:textId="77777777" w:rsidR="004D72E6" w:rsidRDefault="004D72E6" w:rsidP="004D72E6">
      <w:pPr>
        <w:pStyle w:val="NormalWeb"/>
        <w:spacing w:before="0" w:beforeAutospacing="0" w:after="360" w:afterAutospacing="0"/>
        <w:rPr>
          <w:rFonts w:ascii="Lato" w:hAnsi="Lato"/>
          <w:color w:val="000000"/>
          <w:sz w:val="27"/>
          <w:szCs w:val="27"/>
        </w:rPr>
      </w:pPr>
      <w:r>
        <w:rPr>
          <w:rFonts w:ascii="Lato" w:hAnsi="Lato"/>
          <w:color w:val="000000"/>
          <w:sz w:val="27"/>
          <w:szCs w:val="27"/>
        </w:rPr>
        <w:t>Den førte politik er en af forklaringerne på, at vi de senere år har set den udvikling, hvor de rigeste danskeres indkomster stikker af fra den øvrige befolknings. Faktisk nåede uligheden sidste år det højeste niveau i den periode, Danmarks Statistik har opgjort den, og det er ikke en naturlov, at uligheden er steget. Det skyldes i høj grad den førte økonomiske politik.</w:t>
      </w:r>
    </w:p>
    <w:p w14:paraId="74BB4E7C" w14:textId="77777777" w:rsidR="004D72E6" w:rsidRDefault="004D72E6" w:rsidP="004D72E6">
      <w:pPr>
        <w:spacing w:line="336" w:lineRule="atLeast"/>
        <w:rPr>
          <w:rFonts w:ascii="Times New Roman" w:hAnsi="Times New Roman"/>
          <w:i/>
          <w:iCs/>
        </w:rPr>
      </w:pPr>
      <w:r>
        <w:rPr>
          <w:i/>
          <w:iCs/>
        </w:rPr>
        <w:t>Vil man stoppe den udvikling, er skattelempelser den gale vej at gå. I stedet for at forgylde velstillede danskere, bør regeringen investere i fælles velfærd.</w:t>
      </w:r>
    </w:p>
    <w:p w14:paraId="50BEDEE3" w14:textId="77777777" w:rsidR="004D72E6" w:rsidRDefault="004D72E6" w:rsidP="004D72E6">
      <w:r>
        <w:t>Analysechef Emilie Agner Damm</w:t>
      </w:r>
    </w:p>
    <w:p w14:paraId="787A1CC6" w14:textId="77777777" w:rsidR="004D72E6" w:rsidRDefault="004D72E6" w:rsidP="004D72E6"/>
    <w:p w14:paraId="45797D69" w14:textId="77777777" w:rsidR="004D72E6" w:rsidRDefault="004D72E6" w:rsidP="004D72E6">
      <w:pPr>
        <w:pStyle w:val="NormalWeb"/>
        <w:spacing w:before="0" w:beforeAutospacing="0" w:after="360" w:afterAutospacing="0"/>
        <w:rPr>
          <w:rFonts w:ascii="Lato" w:hAnsi="Lato"/>
          <w:color w:val="000000"/>
          <w:sz w:val="27"/>
          <w:szCs w:val="27"/>
        </w:rPr>
      </w:pPr>
      <w:r>
        <w:rPr>
          <w:rFonts w:ascii="Lato" w:hAnsi="Lato"/>
          <w:color w:val="000000"/>
          <w:sz w:val="27"/>
          <w:szCs w:val="27"/>
        </w:rPr>
        <w:t>Skattelempelser eller velfærd? Det har været temaet i de seneste mange valgkampe. Og det er et godt spørgsmål, for pengene kan ikke bruges flere gange. Hver gang vi letter skatten med en krone, er der en krone mindre til den offentlige velfærd. Siden 2015 er skattelempelser blevet prioriteret over velfærd. Mens de samlede skatter er blevet lempet markant siden 2015, har den offentlige velfærd nemlig været </w:t>
      </w:r>
      <w:hyperlink r:id="rId14" w:history="1">
        <w:r>
          <w:rPr>
            <w:rStyle w:val="Hyperlink"/>
            <w:rFonts w:ascii="Lato" w:eastAsiaTheme="majorEastAsia" w:hAnsi="Lato"/>
            <w:color w:val="00456E"/>
            <w:sz w:val="27"/>
            <w:szCs w:val="27"/>
          </w:rPr>
          <w:t>underfinansieret</w:t>
        </w:r>
      </w:hyperlink>
      <w:r>
        <w:rPr>
          <w:rFonts w:ascii="Lato" w:hAnsi="Lato"/>
          <w:color w:val="000000"/>
          <w:sz w:val="27"/>
          <w:szCs w:val="27"/>
        </w:rPr>
        <w:t>. Konsekvensen heraf er, at uligheden er steget, og velfærden er blevet ringere.</w:t>
      </w:r>
    </w:p>
    <w:p w14:paraId="60CD01E7" w14:textId="77777777" w:rsidR="004D72E6" w:rsidRDefault="004D72E6" w:rsidP="004D72E6">
      <w:pPr>
        <w:pStyle w:val="NormalWeb"/>
        <w:spacing w:before="0" w:beforeAutospacing="0" w:after="360" w:afterAutospacing="0"/>
        <w:rPr>
          <w:rFonts w:ascii="Lato" w:hAnsi="Lato"/>
          <w:color w:val="000000"/>
          <w:sz w:val="27"/>
          <w:szCs w:val="27"/>
        </w:rPr>
      </w:pPr>
      <w:r>
        <w:rPr>
          <w:rFonts w:ascii="Lato" w:hAnsi="Lato"/>
          <w:color w:val="000000"/>
          <w:sz w:val="27"/>
          <w:szCs w:val="27"/>
        </w:rPr>
        <w:t>Lad mig udlægge tallene konkret: Siden 2015 er de samlede skatter og afgifter blevet lempet med 12,8 milliarder kroner, herunder lempelser for cirka 6,6 milliarder kroner i personskatterne, det vil sige indkomstskatten. I en </w:t>
      </w:r>
      <w:hyperlink r:id="rId15" w:history="1">
        <w:r>
          <w:rPr>
            <w:rStyle w:val="Hyperlink"/>
            <w:rFonts w:ascii="Lato" w:eastAsiaTheme="majorEastAsia" w:hAnsi="Lato"/>
            <w:color w:val="00456E"/>
            <w:sz w:val="27"/>
            <w:szCs w:val="27"/>
          </w:rPr>
          <w:t>ny analyse</w:t>
        </w:r>
      </w:hyperlink>
      <w:r>
        <w:rPr>
          <w:rFonts w:ascii="Lato" w:hAnsi="Lato"/>
          <w:color w:val="000000"/>
          <w:sz w:val="27"/>
          <w:szCs w:val="27"/>
        </w:rPr>
        <w:t> har vi i Arbejderbevægelsens Erhvervsråd undersøgt de fordelingsmæssige konsekvenser af disse skattelempelser. Analysens resultater tegner et tydeligt billede: Mens de ti procent fattigste danskere ligefrem har tabt på de seneste otte års skattepolitik, er de mest velstillede blevet forgyldt.</w:t>
      </w:r>
    </w:p>
    <w:p w14:paraId="25C6EE79" w14:textId="1A309E45" w:rsidR="004D72E6" w:rsidRDefault="004D72E6" w:rsidP="004D72E6">
      <w:pPr>
        <w:spacing w:line="0" w:lineRule="auto"/>
        <w:rPr>
          <w:rFonts w:ascii="Lato" w:hAnsi="Lato"/>
          <w:color w:val="000000"/>
          <w:sz w:val="27"/>
          <w:szCs w:val="27"/>
        </w:rPr>
      </w:pPr>
    </w:p>
    <w:p w14:paraId="594145A7" w14:textId="77777777" w:rsidR="004D72E6" w:rsidRDefault="004D72E6" w:rsidP="004D72E6">
      <w:pPr>
        <w:pStyle w:val="field"/>
        <w:spacing w:before="0" w:beforeAutospacing="0" w:after="0" w:afterAutospacing="0" w:line="312" w:lineRule="atLeast"/>
        <w:rPr>
          <w:rFonts w:ascii="Lato" w:hAnsi="Lato"/>
          <w:color w:val="000000"/>
          <w:sz w:val="27"/>
          <w:szCs w:val="27"/>
        </w:rPr>
      </w:pPr>
      <w:r>
        <w:rPr>
          <w:rFonts w:ascii="Lato" w:hAnsi="Lato"/>
          <w:color w:val="000000"/>
          <w:sz w:val="27"/>
          <w:szCs w:val="27"/>
        </w:rPr>
        <w:t>På tværs af indkomstgrupper og geografi er indkomstforskellene vokset over de seneste ti år. Denne udvikling lægger sig i halen på årtiers stigende indkomstulighed i Danmark. F.eks. er indkomsterne i...</w:t>
      </w:r>
    </w:p>
    <w:p w14:paraId="3819F4E1" w14:textId="77777777" w:rsidR="004D72E6" w:rsidRDefault="004D72E6" w:rsidP="004D72E6">
      <w:pPr>
        <w:pStyle w:val="NormalWeb"/>
        <w:spacing w:before="0" w:beforeAutospacing="0" w:after="360" w:afterAutospacing="0"/>
        <w:rPr>
          <w:rFonts w:ascii="Lato" w:hAnsi="Lato"/>
          <w:color w:val="000000"/>
          <w:sz w:val="27"/>
          <w:szCs w:val="27"/>
        </w:rPr>
      </w:pPr>
      <w:r>
        <w:rPr>
          <w:rFonts w:ascii="Lato" w:hAnsi="Lato"/>
          <w:color w:val="000000"/>
          <w:sz w:val="27"/>
          <w:szCs w:val="27"/>
        </w:rPr>
        <w:t>Dette billede bliver kun endnu tydeligere, hvis man også indregner, hvad de penge, som er brugt på skattelempelser, ellers kunne være brugt på. For som jeg nævnte tidligere, må man spare på velfærden, hvis man prioriterer penge til skattelempelser.</w:t>
      </w:r>
    </w:p>
    <w:p w14:paraId="56D43414" w14:textId="77777777" w:rsidR="004D72E6" w:rsidRDefault="004D72E6" w:rsidP="004D72E6">
      <w:pPr>
        <w:pStyle w:val="NormalWeb"/>
        <w:spacing w:before="0" w:beforeAutospacing="0" w:after="360" w:afterAutospacing="0"/>
        <w:rPr>
          <w:rFonts w:ascii="Lato" w:hAnsi="Lato"/>
          <w:color w:val="000000"/>
          <w:sz w:val="27"/>
          <w:szCs w:val="27"/>
        </w:rPr>
      </w:pPr>
      <w:r>
        <w:rPr>
          <w:rFonts w:ascii="Lato" w:hAnsi="Lato"/>
          <w:color w:val="000000"/>
          <w:sz w:val="27"/>
          <w:szCs w:val="27"/>
        </w:rPr>
        <w:t>Var de 6,6 milliarder kroner, som indkomstskatten siden 2015 er blevet lempet med, i stedet blevet brugt til offentligt forbrug, ville de i højere grad have kommet de mindst bemidlede danskere til gode. Et øget offentligt forbrug kan nemlig øge kvaliteten af de offentlige velfærdstilbud, hvilket giver borgerne nogle forbrugsmuligheder, der ligger ud over deres private budget. Offentlig velfærd betyder nemlig, at borgerne ikke selv skal betale for blandt andet uddannelse og lægebesøg. De udvidede forbrugsmuligheder, som følger af et højere offentligt forbrug på velfærd, kommer især de lavere indkomstgrupper til gode.</w:t>
      </w:r>
    </w:p>
    <w:p w14:paraId="6DEC9C43" w14:textId="7FAEE1DE" w:rsidR="004D72E6" w:rsidRDefault="004D72E6" w:rsidP="004D72E6">
      <w:pPr>
        <w:spacing w:line="0" w:lineRule="auto"/>
        <w:rPr>
          <w:rFonts w:ascii="Lato" w:hAnsi="Lato"/>
          <w:color w:val="000000"/>
          <w:sz w:val="27"/>
          <w:szCs w:val="27"/>
        </w:rPr>
      </w:pPr>
    </w:p>
    <w:p w14:paraId="6DC504E4" w14:textId="77777777" w:rsidR="004D72E6" w:rsidRDefault="004D72E6" w:rsidP="004D72E6">
      <w:pPr>
        <w:pStyle w:val="field"/>
        <w:spacing w:before="0" w:beforeAutospacing="0" w:after="0" w:afterAutospacing="0" w:line="312" w:lineRule="atLeast"/>
        <w:rPr>
          <w:rFonts w:ascii="Lato" w:hAnsi="Lato"/>
          <w:color w:val="000000"/>
          <w:sz w:val="27"/>
          <w:szCs w:val="27"/>
        </w:rPr>
      </w:pPr>
      <w:r>
        <w:rPr>
          <w:rFonts w:ascii="Lato" w:hAnsi="Lato"/>
          <w:color w:val="000000"/>
          <w:sz w:val="27"/>
          <w:szCs w:val="27"/>
        </w:rPr>
        <w:t>Prioriteringerne på personskatteområdet, dvs. indkomstskatten, har fra 2015 til 2023 øget indkomstforskellene, da midlerne i høj grad er gået til de bedst stillede, mens de fattigste har tabt...</w:t>
      </w:r>
    </w:p>
    <w:p w14:paraId="3A59809C" w14:textId="77777777" w:rsidR="004D72E6" w:rsidRDefault="004D72E6" w:rsidP="004D72E6">
      <w:pPr>
        <w:pStyle w:val="NormalWeb"/>
        <w:spacing w:before="0" w:beforeAutospacing="0" w:after="360" w:afterAutospacing="0"/>
        <w:rPr>
          <w:rFonts w:ascii="Lato" w:hAnsi="Lato"/>
          <w:color w:val="000000"/>
          <w:sz w:val="27"/>
          <w:szCs w:val="27"/>
        </w:rPr>
      </w:pPr>
      <w:r>
        <w:rPr>
          <w:rFonts w:ascii="Lato" w:hAnsi="Lato"/>
          <w:color w:val="000000"/>
          <w:sz w:val="27"/>
          <w:szCs w:val="27"/>
        </w:rPr>
        <w:t>Man kan dermed sige, at uligheden øges gennem to effekter, når det fra politisk side vælges at prioritere skattelempelser til de bedst stillede frem for velfærd til alle.</w:t>
      </w:r>
    </w:p>
    <w:p w14:paraId="16A7BC2A" w14:textId="77777777" w:rsidR="004D72E6" w:rsidRDefault="004D72E6" w:rsidP="004D72E6">
      <w:pPr>
        <w:pStyle w:val="NormalWeb"/>
        <w:spacing w:before="0" w:beforeAutospacing="0" w:after="360" w:afterAutospacing="0"/>
        <w:rPr>
          <w:rFonts w:ascii="Lato" w:hAnsi="Lato"/>
          <w:color w:val="000000"/>
          <w:sz w:val="27"/>
          <w:szCs w:val="27"/>
        </w:rPr>
      </w:pPr>
      <w:r>
        <w:rPr>
          <w:rFonts w:ascii="Lato" w:hAnsi="Lato"/>
          <w:color w:val="000000"/>
          <w:sz w:val="27"/>
          <w:szCs w:val="27"/>
        </w:rPr>
        <w:t>Alligevel har regeringen planer om fortsat at lette skatterne. Det gælder ikke mindst, fordi de foreslåede skattelempelser er målrettet dem, som allerede har mest. Regeringen vil hæve beskæftigelsesfradraget og sænke topskatten. Lavere topskat er målrettet de rigeste danskere.</w:t>
      </w:r>
    </w:p>
    <w:p w14:paraId="3BEA426B" w14:textId="77777777" w:rsidR="004D72E6" w:rsidRDefault="004D72E6" w:rsidP="004D72E6">
      <w:pPr>
        <w:spacing w:line="336" w:lineRule="atLeast"/>
        <w:rPr>
          <w:rFonts w:ascii="Times New Roman" w:hAnsi="Times New Roman"/>
          <w:i/>
          <w:iCs/>
        </w:rPr>
      </w:pPr>
      <w:r>
        <w:rPr>
          <w:i/>
          <w:iCs/>
        </w:rPr>
        <w:t>Den førte politik er en af forklaringerne på, at vi de senere år har set den udvikling, hvor de rigeste danskeres indkomster stikker af fra den øvrige befolknings</w:t>
      </w:r>
    </w:p>
    <w:p w14:paraId="2502CE53" w14:textId="77777777" w:rsidR="004D72E6" w:rsidRDefault="004D72E6" w:rsidP="004D72E6">
      <w:r>
        <w:t>Analysechef Emilie Agner Damm</w:t>
      </w:r>
    </w:p>
    <w:p w14:paraId="77B21C9E" w14:textId="77777777" w:rsidR="004D72E6" w:rsidRDefault="004D72E6" w:rsidP="004D72E6">
      <w:pPr>
        <w:pStyle w:val="NormalWeb"/>
        <w:spacing w:before="0" w:beforeAutospacing="0" w:after="360" w:afterAutospacing="0"/>
        <w:rPr>
          <w:rFonts w:ascii="Lato" w:hAnsi="Lato"/>
          <w:color w:val="000000"/>
          <w:sz w:val="27"/>
          <w:szCs w:val="27"/>
        </w:rPr>
      </w:pPr>
      <w:r>
        <w:rPr>
          <w:rFonts w:ascii="Lato" w:hAnsi="Lato"/>
          <w:color w:val="000000"/>
          <w:sz w:val="27"/>
          <w:szCs w:val="27"/>
        </w:rPr>
        <w:t>Øget ulighed kan true den sammenhængskraft, som ellers har været kendetegnende for det danske samfund. Jo større indkomstulighed vi har, jo større afstand vil der blive mellem rig og fattig i Danmark, og det ses blandt andet i den stigende geografiske polarisering, vi har set de senere år.</w:t>
      </w:r>
    </w:p>
    <w:p w14:paraId="0700CAC5" w14:textId="77777777" w:rsidR="004D72E6" w:rsidRDefault="004D72E6" w:rsidP="004D72E6">
      <w:pPr>
        <w:pStyle w:val="NormalWeb"/>
        <w:spacing w:before="0" w:beforeAutospacing="0" w:after="360" w:afterAutospacing="0"/>
        <w:rPr>
          <w:rFonts w:ascii="Lato" w:hAnsi="Lato"/>
          <w:color w:val="000000"/>
          <w:sz w:val="27"/>
          <w:szCs w:val="27"/>
        </w:rPr>
      </w:pPr>
      <w:r>
        <w:rPr>
          <w:rFonts w:ascii="Lato" w:hAnsi="Lato"/>
          <w:color w:val="000000"/>
          <w:sz w:val="27"/>
          <w:szCs w:val="27"/>
        </w:rPr>
        <w:t>Vil man stoppe den udvikling, er skattelempelser den gale vej at gå. I stedet for at forgylde velstillede danskere, bør regeringen investere i fælles velfærd.</w:t>
      </w:r>
    </w:p>
    <w:p w14:paraId="5DC93FDB" w14:textId="77777777" w:rsidR="004D72E6" w:rsidRPr="004D72E6" w:rsidRDefault="004D72E6" w:rsidP="004D72E6">
      <w:pPr>
        <w:rPr>
          <w:rFonts w:cstheme="minorHAnsi"/>
          <w:sz w:val="22"/>
          <w:szCs w:val="22"/>
        </w:rPr>
      </w:pPr>
    </w:p>
    <w:p w14:paraId="4562670C" w14:textId="77777777" w:rsidR="008C6C3A" w:rsidRPr="00FF408D" w:rsidRDefault="008C6C3A" w:rsidP="008C6C3A">
      <w:pPr>
        <w:rPr>
          <w:rFonts w:cstheme="minorHAnsi"/>
          <w:sz w:val="22"/>
          <w:szCs w:val="22"/>
        </w:rPr>
      </w:pPr>
    </w:p>
    <w:p w14:paraId="6B181265" w14:textId="4F7AB96F" w:rsidR="008C6C3A" w:rsidRPr="00FF408D" w:rsidRDefault="008C6C3A" w:rsidP="008C6C3A">
      <w:pPr>
        <w:rPr>
          <w:rFonts w:cstheme="minorHAnsi"/>
          <w:sz w:val="22"/>
          <w:szCs w:val="22"/>
        </w:rPr>
      </w:pPr>
    </w:p>
    <w:p w14:paraId="1586A122" w14:textId="77777777" w:rsidR="008C6C3A" w:rsidRPr="00FF408D" w:rsidRDefault="008C6C3A" w:rsidP="008C6C3A">
      <w:pPr>
        <w:rPr>
          <w:rFonts w:cstheme="minorHAnsi"/>
          <w:sz w:val="22"/>
          <w:szCs w:val="22"/>
        </w:rPr>
      </w:pPr>
    </w:p>
    <w:p w14:paraId="68E05351" w14:textId="77777777" w:rsidR="008C6C3A" w:rsidRPr="00FF408D" w:rsidRDefault="008C6C3A" w:rsidP="008C6C3A">
      <w:pPr>
        <w:rPr>
          <w:rFonts w:cstheme="minorHAnsi"/>
          <w:sz w:val="22"/>
          <w:szCs w:val="22"/>
        </w:rPr>
      </w:pPr>
    </w:p>
    <w:p w14:paraId="00E92C96" w14:textId="77777777" w:rsidR="008C6C3A" w:rsidRPr="00FF408D" w:rsidRDefault="008C6C3A" w:rsidP="008C6C3A">
      <w:pPr>
        <w:rPr>
          <w:rFonts w:cstheme="minorHAnsi"/>
          <w:sz w:val="22"/>
          <w:szCs w:val="22"/>
        </w:rPr>
      </w:pPr>
    </w:p>
    <w:p w14:paraId="5730325A" w14:textId="77777777" w:rsidR="008C6C3A" w:rsidRPr="00FF408D" w:rsidRDefault="008C6C3A" w:rsidP="008C6C3A">
      <w:pPr>
        <w:rPr>
          <w:rFonts w:cstheme="minorHAnsi"/>
          <w:color w:val="000000" w:themeColor="text1"/>
          <w:sz w:val="22"/>
          <w:szCs w:val="22"/>
        </w:rPr>
      </w:pPr>
    </w:p>
    <w:p w14:paraId="6F088DF2" w14:textId="77777777" w:rsidR="008C6C3A" w:rsidRDefault="008C6C3A" w:rsidP="008C6C3A"/>
    <w:p w14:paraId="48E52825" w14:textId="77777777" w:rsidR="002624A3" w:rsidRDefault="002624A3"/>
    <w:sectPr w:rsidR="002624A3" w:rsidSect="008C6C3A">
      <w:head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6DA4" w14:textId="77777777" w:rsidR="004D72E6" w:rsidRDefault="004D72E6">
      <w:r>
        <w:separator/>
      </w:r>
    </w:p>
  </w:endnote>
  <w:endnote w:type="continuationSeparator" w:id="0">
    <w:p w14:paraId="6BD0B089" w14:textId="77777777" w:rsidR="004D72E6" w:rsidRDefault="004D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4743" w14:textId="77777777" w:rsidR="004D72E6" w:rsidRDefault="004D72E6">
      <w:r>
        <w:separator/>
      </w:r>
    </w:p>
  </w:footnote>
  <w:footnote w:type="continuationSeparator" w:id="0">
    <w:p w14:paraId="0DCB9B4D" w14:textId="77777777" w:rsidR="004D72E6" w:rsidRDefault="004D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BA71" w14:textId="77777777" w:rsidR="00C326C4" w:rsidRDefault="00C326C4">
    <w:pPr>
      <w:pStyle w:val="Sidehove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7BEF"/>
    <w:multiLevelType w:val="hybridMultilevel"/>
    <w:tmpl w:val="C9847EF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8A62969"/>
    <w:multiLevelType w:val="hybridMultilevel"/>
    <w:tmpl w:val="CF3481BE"/>
    <w:lvl w:ilvl="0" w:tplc="04060001">
      <w:start w:val="1"/>
      <w:numFmt w:val="bullet"/>
      <w:lvlText w:val=""/>
      <w:lvlJc w:val="left"/>
      <w:pPr>
        <w:ind w:left="2968" w:hanging="360"/>
      </w:pPr>
      <w:rPr>
        <w:rFonts w:ascii="Symbol" w:hAnsi="Symbol" w:hint="default"/>
      </w:rPr>
    </w:lvl>
    <w:lvl w:ilvl="1" w:tplc="04060003" w:tentative="1">
      <w:start w:val="1"/>
      <w:numFmt w:val="bullet"/>
      <w:lvlText w:val="o"/>
      <w:lvlJc w:val="left"/>
      <w:pPr>
        <w:ind w:left="3688" w:hanging="360"/>
      </w:pPr>
      <w:rPr>
        <w:rFonts w:ascii="Courier New" w:hAnsi="Courier New" w:cs="Courier New" w:hint="default"/>
      </w:rPr>
    </w:lvl>
    <w:lvl w:ilvl="2" w:tplc="04060005" w:tentative="1">
      <w:start w:val="1"/>
      <w:numFmt w:val="bullet"/>
      <w:lvlText w:val=""/>
      <w:lvlJc w:val="left"/>
      <w:pPr>
        <w:ind w:left="4408" w:hanging="360"/>
      </w:pPr>
      <w:rPr>
        <w:rFonts w:ascii="Wingdings" w:hAnsi="Wingdings" w:hint="default"/>
      </w:rPr>
    </w:lvl>
    <w:lvl w:ilvl="3" w:tplc="04060001" w:tentative="1">
      <w:start w:val="1"/>
      <w:numFmt w:val="bullet"/>
      <w:lvlText w:val=""/>
      <w:lvlJc w:val="left"/>
      <w:pPr>
        <w:ind w:left="5128" w:hanging="360"/>
      </w:pPr>
      <w:rPr>
        <w:rFonts w:ascii="Symbol" w:hAnsi="Symbol" w:hint="default"/>
      </w:rPr>
    </w:lvl>
    <w:lvl w:ilvl="4" w:tplc="04060003" w:tentative="1">
      <w:start w:val="1"/>
      <w:numFmt w:val="bullet"/>
      <w:lvlText w:val="o"/>
      <w:lvlJc w:val="left"/>
      <w:pPr>
        <w:ind w:left="5848" w:hanging="360"/>
      </w:pPr>
      <w:rPr>
        <w:rFonts w:ascii="Courier New" w:hAnsi="Courier New" w:cs="Courier New" w:hint="default"/>
      </w:rPr>
    </w:lvl>
    <w:lvl w:ilvl="5" w:tplc="04060005" w:tentative="1">
      <w:start w:val="1"/>
      <w:numFmt w:val="bullet"/>
      <w:lvlText w:val=""/>
      <w:lvlJc w:val="left"/>
      <w:pPr>
        <w:ind w:left="6568" w:hanging="360"/>
      </w:pPr>
      <w:rPr>
        <w:rFonts w:ascii="Wingdings" w:hAnsi="Wingdings" w:hint="default"/>
      </w:rPr>
    </w:lvl>
    <w:lvl w:ilvl="6" w:tplc="04060001" w:tentative="1">
      <w:start w:val="1"/>
      <w:numFmt w:val="bullet"/>
      <w:lvlText w:val=""/>
      <w:lvlJc w:val="left"/>
      <w:pPr>
        <w:ind w:left="7288" w:hanging="360"/>
      </w:pPr>
      <w:rPr>
        <w:rFonts w:ascii="Symbol" w:hAnsi="Symbol" w:hint="default"/>
      </w:rPr>
    </w:lvl>
    <w:lvl w:ilvl="7" w:tplc="04060003" w:tentative="1">
      <w:start w:val="1"/>
      <w:numFmt w:val="bullet"/>
      <w:lvlText w:val="o"/>
      <w:lvlJc w:val="left"/>
      <w:pPr>
        <w:ind w:left="8008" w:hanging="360"/>
      </w:pPr>
      <w:rPr>
        <w:rFonts w:ascii="Courier New" w:hAnsi="Courier New" w:cs="Courier New" w:hint="default"/>
      </w:rPr>
    </w:lvl>
    <w:lvl w:ilvl="8" w:tplc="04060005" w:tentative="1">
      <w:start w:val="1"/>
      <w:numFmt w:val="bullet"/>
      <w:lvlText w:val=""/>
      <w:lvlJc w:val="left"/>
      <w:pPr>
        <w:ind w:left="8728" w:hanging="360"/>
      </w:pPr>
      <w:rPr>
        <w:rFonts w:ascii="Wingdings" w:hAnsi="Wingdings" w:hint="default"/>
      </w:rPr>
    </w:lvl>
  </w:abstractNum>
  <w:abstractNum w:abstractNumId="2" w15:restartNumberingAfterBreak="0">
    <w:nsid w:val="5B231DE6"/>
    <w:multiLevelType w:val="hybridMultilevel"/>
    <w:tmpl w:val="1D6283A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26104035">
    <w:abstractNumId w:val="0"/>
  </w:num>
  <w:num w:numId="2" w16cid:durableId="1577398800">
    <w:abstractNumId w:val="1"/>
  </w:num>
  <w:num w:numId="3" w16cid:durableId="648360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3A"/>
    <w:rsid w:val="001A00C0"/>
    <w:rsid w:val="002624A3"/>
    <w:rsid w:val="004D72E6"/>
    <w:rsid w:val="008C6C3A"/>
    <w:rsid w:val="00AB6191"/>
    <w:rsid w:val="00C326C4"/>
    <w:rsid w:val="00E36A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68D7"/>
  <w15:chartTrackingRefBased/>
  <w15:docId w15:val="{CD4BACF5-7895-41D1-AF56-ECF138B9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C3A"/>
    <w:pPr>
      <w:spacing w:after="0" w:line="240" w:lineRule="auto"/>
    </w:pPr>
    <w:rPr>
      <w:kern w:val="0"/>
      <w:sz w:val="24"/>
      <w:szCs w:val="24"/>
      <w14:ligatures w14:val="none"/>
    </w:rPr>
  </w:style>
  <w:style w:type="paragraph" w:styleId="Overskrift1">
    <w:name w:val="heading 1"/>
    <w:basedOn w:val="Normal"/>
    <w:next w:val="Normal"/>
    <w:link w:val="Overskrift1Tegn"/>
    <w:uiPriority w:val="9"/>
    <w:qFormat/>
    <w:rsid w:val="008C6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C6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C6C3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C6C3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C6C3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C6C3A"/>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C6C3A"/>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C6C3A"/>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C6C3A"/>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C6C3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C6C3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C6C3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C6C3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C6C3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C6C3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C6C3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C6C3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C6C3A"/>
    <w:rPr>
      <w:rFonts w:eastAsiaTheme="majorEastAsia" w:cstheme="majorBidi"/>
      <w:color w:val="272727" w:themeColor="text1" w:themeTint="D8"/>
    </w:rPr>
  </w:style>
  <w:style w:type="paragraph" w:styleId="Titel">
    <w:name w:val="Title"/>
    <w:basedOn w:val="Normal"/>
    <w:next w:val="Normal"/>
    <w:link w:val="TitelTegn"/>
    <w:uiPriority w:val="10"/>
    <w:qFormat/>
    <w:rsid w:val="008C6C3A"/>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C6C3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C6C3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C6C3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C6C3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C6C3A"/>
    <w:rPr>
      <w:i/>
      <w:iCs/>
      <w:color w:val="404040" w:themeColor="text1" w:themeTint="BF"/>
    </w:rPr>
  </w:style>
  <w:style w:type="paragraph" w:styleId="Listeafsnit">
    <w:name w:val="List Paragraph"/>
    <w:basedOn w:val="Normal"/>
    <w:uiPriority w:val="34"/>
    <w:qFormat/>
    <w:rsid w:val="008C6C3A"/>
    <w:pPr>
      <w:ind w:left="720"/>
      <w:contextualSpacing/>
    </w:pPr>
  </w:style>
  <w:style w:type="character" w:styleId="Kraftigfremhvning">
    <w:name w:val="Intense Emphasis"/>
    <w:basedOn w:val="Standardskrifttypeiafsnit"/>
    <w:uiPriority w:val="21"/>
    <w:qFormat/>
    <w:rsid w:val="008C6C3A"/>
    <w:rPr>
      <w:i/>
      <w:iCs/>
      <w:color w:val="0F4761" w:themeColor="accent1" w:themeShade="BF"/>
    </w:rPr>
  </w:style>
  <w:style w:type="paragraph" w:styleId="Strktcitat">
    <w:name w:val="Intense Quote"/>
    <w:basedOn w:val="Normal"/>
    <w:next w:val="Normal"/>
    <w:link w:val="StrktcitatTegn"/>
    <w:uiPriority w:val="30"/>
    <w:qFormat/>
    <w:rsid w:val="008C6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C6C3A"/>
    <w:rPr>
      <w:i/>
      <w:iCs/>
      <w:color w:val="0F4761" w:themeColor="accent1" w:themeShade="BF"/>
    </w:rPr>
  </w:style>
  <w:style w:type="character" w:styleId="Kraftighenvisning">
    <w:name w:val="Intense Reference"/>
    <w:basedOn w:val="Standardskrifttypeiafsnit"/>
    <w:uiPriority w:val="32"/>
    <w:qFormat/>
    <w:rsid w:val="008C6C3A"/>
    <w:rPr>
      <w:b/>
      <w:bCs/>
      <w:smallCaps/>
      <w:color w:val="0F4761" w:themeColor="accent1" w:themeShade="BF"/>
      <w:spacing w:val="5"/>
    </w:rPr>
  </w:style>
  <w:style w:type="paragraph" w:styleId="Sidehoved">
    <w:name w:val="header"/>
    <w:basedOn w:val="Normal"/>
    <w:link w:val="SidehovedTegn"/>
    <w:uiPriority w:val="99"/>
    <w:unhideWhenUsed/>
    <w:rsid w:val="008C6C3A"/>
    <w:pPr>
      <w:tabs>
        <w:tab w:val="center" w:pos="4819"/>
        <w:tab w:val="right" w:pos="9638"/>
      </w:tabs>
    </w:pPr>
  </w:style>
  <w:style w:type="character" w:customStyle="1" w:styleId="SidehovedTegn">
    <w:name w:val="Sidehoved Tegn"/>
    <w:basedOn w:val="Standardskrifttypeiafsnit"/>
    <w:link w:val="Sidehoved"/>
    <w:uiPriority w:val="99"/>
    <w:rsid w:val="008C6C3A"/>
    <w:rPr>
      <w:kern w:val="0"/>
      <w:sz w:val="24"/>
      <w:szCs w:val="24"/>
      <w14:ligatures w14:val="none"/>
    </w:rPr>
  </w:style>
  <w:style w:type="character" w:styleId="Hyperlink">
    <w:name w:val="Hyperlink"/>
    <w:basedOn w:val="Standardskrifttypeiafsnit"/>
    <w:uiPriority w:val="99"/>
    <w:unhideWhenUsed/>
    <w:rsid w:val="008C6C3A"/>
    <w:rPr>
      <w:color w:val="467886" w:themeColor="hyperlink"/>
      <w:u w:val="single"/>
    </w:rPr>
  </w:style>
  <w:style w:type="table" w:styleId="Tabel-Gitter">
    <w:name w:val="Table Grid"/>
    <w:basedOn w:val="Tabel-Normal"/>
    <w:uiPriority w:val="39"/>
    <w:rsid w:val="008C6C3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8C6C3A"/>
    <w:rPr>
      <w:color w:val="96607D" w:themeColor="followedHyperlink"/>
      <w:u w:val="single"/>
    </w:rPr>
  </w:style>
  <w:style w:type="character" w:styleId="Ulstomtale">
    <w:name w:val="Unresolved Mention"/>
    <w:basedOn w:val="Standardskrifttypeiafsnit"/>
    <w:uiPriority w:val="99"/>
    <w:semiHidden/>
    <w:unhideWhenUsed/>
    <w:rsid w:val="008C6C3A"/>
    <w:rPr>
      <w:color w:val="605E5C"/>
      <w:shd w:val="clear" w:color="auto" w:fill="E1DFDD"/>
    </w:rPr>
  </w:style>
  <w:style w:type="paragraph" w:customStyle="1" w:styleId="field">
    <w:name w:val="field"/>
    <w:basedOn w:val="Normal"/>
    <w:rsid w:val="004D72E6"/>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4D72E6"/>
    <w:pPr>
      <w:spacing w:before="100" w:beforeAutospacing="1" w:after="100" w:afterAutospacing="1"/>
    </w:pPr>
    <w:rPr>
      <w:rFonts w:ascii="Times New Roman" w:eastAsia="Times New Roman" w:hAnsi="Times New Roman" w:cs="Times New Roman"/>
      <w:lang w:eastAsia="da-DK"/>
    </w:rPr>
  </w:style>
  <w:style w:type="character" w:customStyle="1" w:styleId="prefix">
    <w:name w:val="prefix"/>
    <w:basedOn w:val="Standardskrifttypeiafsnit"/>
    <w:rsid w:val="004D72E6"/>
  </w:style>
  <w:style w:type="character" w:customStyle="1" w:styleId="suffix">
    <w:name w:val="suffix"/>
    <w:basedOn w:val="Standardskrifttypeiafsnit"/>
    <w:rsid w:val="004D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3252">
      <w:bodyDiv w:val="1"/>
      <w:marLeft w:val="0"/>
      <w:marRight w:val="0"/>
      <w:marTop w:val="0"/>
      <w:marBottom w:val="0"/>
      <w:divBdr>
        <w:top w:val="none" w:sz="0" w:space="0" w:color="auto"/>
        <w:left w:val="none" w:sz="0" w:space="0" w:color="auto"/>
        <w:bottom w:val="none" w:sz="0" w:space="0" w:color="auto"/>
        <w:right w:val="none" w:sz="0" w:space="0" w:color="auto"/>
      </w:divBdr>
      <w:divsChild>
        <w:div w:id="307629960">
          <w:marLeft w:val="0"/>
          <w:marRight w:val="0"/>
          <w:marTop w:val="0"/>
          <w:marBottom w:val="360"/>
          <w:divBdr>
            <w:top w:val="none" w:sz="0" w:space="0" w:color="auto"/>
            <w:left w:val="none" w:sz="0" w:space="0" w:color="auto"/>
            <w:bottom w:val="none" w:sz="0" w:space="0" w:color="auto"/>
            <w:right w:val="none" w:sz="0" w:space="0" w:color="auto"/>
          </w:divBdr>
          <w:divsChild>
            <w:div w:id="1200242112">
              <w:marLeft w:val="0"/>
              <w:marRight w:val="0"/>
              <w:marTop w:val="0"/>
              <w:marBottom w:val="90"/>
              <w:divBdr>
                <w:top w:val="none" w:sz="0" w:space="0" w:color="auto"/>
                <w:left w:val="none" w:sz="0" w:space="0" w:color="auto"/>
                <w:bottom w:val="none" w:sz="0" w:space="0" w:color="auto"/>
                <w:right w:val="none" w:sz="0" w:space="0" w:color="auto"/>
              </w:divBdr>
              <w:divsChild>
                <w:div w:id="304627538">
                  <w:marLeft w:val="0"/>
                  <w:marRight w:val="0"/>
                  <w:marTop w:val="0"/>
                  <w:marBottom w:val="0"/>
                  <w:divBdr>
                    <w:top w:val="none" w:sz="0" w:space="0" w:color="auto"/>
                    <w:left w:val="none" w:sz="0" w:space="0" w:color="auto"/>
                    <w:bottom w:val="none" w:sz="0" w:space="0" w:color="auto"/>
                    <w:right w:val="none" w:sz="0" w:space="0" w:color="auto"/>
                  </w:divBdr>
                </w:div>
              </w:divsChild>
            </w:div>
            <w:div w:id="189271034">
              <w:marLeft w:val="0"/>
              <w:marRight w:val="0"/>
              <w:marTop w:val="0"/>
              <w:marBottom w:val="0"/>
              <w:divBdr>
                <w:top w:val="single" w:sz="6" w:space="9" w:color="E0E0E0"/>
                <w:left w:val="single" w:sz="6" w:space="9" w:color="E0E0E0"/>
                <w:bottom w:val="single" w:sz="6" w:space="9" w:color="E0E0E0"/>
                <w:right w:val="single" w:sz="6" w:space="9" w:color="E0E0E0"/>
              </w:divBdr>
              <w:divsChild>
                <w:div w:id="1914729268">
                  <w:marLeft w:val="0"/>
                  <w:marRight w:val="180"/>
                  <w:marTop w:val="0"/>
                  <w:marBottom w:val="0"/>
                  <w:divBdr>
                    <w:top w:val="none" w:sz="0" w:space="0" w:color="auto"/>
                    <w:left w:val="none" w:sz="0" w:space="0" w:color="auto"/>
                    <w:bottom w:val="none" w:sz="0" w:space="0" w:color="auto"/>
                    <w:right w:val="none" w:sz="0" w:space="0" w:color="auto"/>
                  </w:divBdr>
                  <w:divsChild>
                    <w:div w:id="1233128001">
                      <w:marLeft w:val="0"/>
                      <w:marRight w:val="0"/>
                      <w:marTop w:val="0"/>
                      <w:marBottom w:val="0"/>
                      <w:divBdr>
                        <w:top w:val="none" w:sz="0" w:space="0" w:color="auto"/>
                        <w:left w:val="none" w:sz="0" w:space="0" w:color="auto"/>
                        <w:bottom w:val="none" w:sz="0" w:space="0" w:color="auto"/>
                        <w:right w:val="none" w:sz="0" w:space="0" w:color="auto"/>
                      </w:divBdr>
                      <w:divsChild>
                        <w:div w:id="36440006">
                          <w:marLeft w:val="0"/>
                          <w:marRight w:val="0"/>
                          <w:marTop w:val="0"/>
                          <w:marBottom w:val="0"/>
                          <w:divBdr>
                            <w:top w:val="none" w:sz="0" w:space="0" w:color="auto"/>
                            <w:left w:val="none" w:sz="0" w:space="0" w:color="auto"/>
                            <w:bottom w:val="none" w:sz="0" w:space="0" w:color="auto"/>
                            <w:right w:val="none" w:sz="0" w:space="0" w:color="auto"/>
                          </w:divBdr>
                          <w:divsChild>
                            <w:div w:id="1768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3292">
                  <w:marLeft w:val="180"/>
                  <w:marRight w:val="0"/>
                  <w:marTop w:val="0"/>
                  <w:marBottom w:val="0"/>
                  <w:divBdr>
                    <w:top w:val="none" w:sz="0" w:space="0" w:color="auto"/>
                    <w:left w:val="none" w:sz="0" w:space="0" w:color="auto"/>
                    <w:bottom w:val="none" w:sz="0" w:space="0" w:color="auto"/>
                    <w:right w:val="none" w:sz="0" w:space="0" w:color="auto"/>
                  </w:divBdr>
                  <w:divsChild>
                    <w:div w:id="943347200">
                      <w:marLeft w:val="0"/>
                      <w:marRight w:val="0"/>
                      <w:marTop w:val="0"/>
                      <w:marBottom w:val="180"/>
                      <w:divBdr>
                        <w:top w:val="none" w:sz="0" w:space="0" w:color="auto"/>
                        <w:left w:val="none" w:sz="0" w:space="0" w:color="auto"/>
                        <w:bottom w:val="none" w:sz="0" w:space="0" w:color="auto"/>
                        <w:right w:val="none" w:sz="0" w:space="0" w:color="auto"/>
                      </w:divBdr>
                      <w:divsChild>
                        <w:div w:id="808788836">
                          <w:marLeft w:val="0"/>
                          <w:marRight w:val="0"/>
                          <w:marTop w:val="0"/>
                          <w:marBottom w:val="0"/>
                          <w:divBdr>
                            <w:top w:val="none" w:sz="0" w:space="0" w:color="auto"/>
                            <w:left w:val="none" w:sz="0" w:space="0" w:color="auto"/>
                            <w:bottom w:val="none" w:sz="0" w:space="0" w:color="auto"/>
                            <w:right w:val="none" w:sz="0" w:space="0" w:color="auto"/>
                          </w:divBdr>
                        </w:div>
                      </w:divsChild>
                    </w:div>
                    <w:div w:id="156683575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53606800">
          <w:blockQuote w:val="1"/>
          <w:marLeft w:val="0"/>
          <w:marRight w:val="0"/>
          <w:marTop w:val="0"/>
          <w:marBottom w:val="0"/>
          <w:divBdr>
            <w:top w:val="none" w:sz="0" w:space="0" w:color="auto"/>
            <w:left w:val="none" w:sz="0" w:space="0" w:color="auto"/>
            <w:bottom w:val="none" w:sz="0" w:space="0" w:color="auto"/>
            <w:right w:val="none" w:sz="0" w:space="0" w:color="auto"/>
          </w:divBdr>
        </w:div>
        <w:div w:id="140855687">
          <w:marLeft w:val="0"/>
          <w:marRight w:val="0"/>
          <w:marTop w:val="0"/>
          <w:marBottom w:val="360"/>
          <w:divBdr>
            <w:top w:val="none" w:sz="0" w:space="0" w:color="auto"/>
            <w:left w:val="none" w:sz="0" w:space="0" w:color="auto"/>
            <w:bottom w:val="none" w:sz="0" w:space="0" w:color="auto"/>
            <w:right w:val="none" w:sz="0" w:space="0" w:color="auto"/>
          </w:divBdr>
          <w:divsChild>
            <w:div w:id="1981878277">
              <w:marLeft w:val="0"/>
              <w:marRight w:val="0"/>
              <w:marTop w:val="0"/>
              <w:marBottom w:val="90"/>
              <w:divBdr>
                <w:top w:val="none" w:sz="0" w:space="0" w:color="auto"/>
                <w:left w:val="none" w:sz="0" w:space="0" w:color="auto"/>
                <w:bottom w:val="none" w:sz="0" w:space="0" w:color="auto"/>
                <w:right w:val="none" w:sz="0" w:space="0" w:color="auto"/>
              </w:divBdr>
              <w:divsChild>
                <w:div w:id="1701274587">
                  <w:marLeft w:val="0"/>
                  <w:marRight w:val="0"/>
                  <w:marTop w:val="0"/>
                  <w:marBottom w:val="0"/>
                  <w:divBdr>
                    <w:top w:val="none" w:sz="0" w:space="0" w:color="auto"/>
                    <w:left w:val="none" w:sz="0" w:space="0" w:color="auto"/>
                    <w:bottom w:val="none" w:sz="0" w:space="0" w:color="auto"/>
                    <w:right w:val="none" w:sz="0" w:space="0" w:color="auto"/>
                  </w:divBdr>
                </w:div>
              </w:divsChild>
            </w:div>
            <w:div w:id="181628182">
              <w:marLeft w:val="0"/>
              <w:marRight w:val="0"/>
              <w:marTop w:val="0"/>
              <w:marBottom w:val="0"/>
              <w:divBdr>
                <w:top w:val="single" w:sz="6" w:space="9" w:color="E0E0E0"/>
                <w:left w:val="single" w:sz="6" w:space="9" w:color="E0E0E0"/>
                <w:bottom w:val="single" w:sz="6" w:space="9" w:color="E0E0E0"/>
                <w:right w:val="single" w:sz="6" w:space="9" w:color="E0E0E0"/>
              </w:divBdr>
              <w:divsChild>
                <w:div w:id="893348668">
                  <w:marLeft w:val="0"/>
                  <w:marRight w:val="180"/>
                  <w:marTop w:val="0"/>
                  <w:marBottom w:val="0"/>
                  <w:divBdr>
                    <w:top w:val="none" w:sz="0" w:space="0" w:color="auto"/>
                    <w:left w:val="none" w:sz="0" w:space="0" w:color="auto"/>
                    <w:bottom w:val="none" w:sz="0" w:space="0" w:color="auto"/>
                    <w:right w:val="none" w:sz="0" w:space="0" w:color="auto"/>
                  </w:divBdr>
                  <w:divsChild>
                    <w:div w:id="400911492">
                      <w:marLeft w:val="0"/>
                      <w:marRight w:val="0"/>
                      <w:marTop w:val="0"/>
                      <w:marBottom w:val="0"/>
                      <w:divBdr>
                        <w:top w:val="none" w:sz="0" w:space="0" w:color="auto"/>
                        <w:left w:val="none" w:sz="0" w:space="0" w:color="auto"/>
                        <w:bottom w:val="none" w:sz="0" w:space="0" w:color="auto"/>
                        <w:right w:val="none" w:sz="0" w:space="0" w:color="auto"/>
                      </w:divBdr>
                      <w:divsChild>
                        <w:div w:id="1951542856">
                          <w:marLeft w:val="0"/>
                          <w:marRight w:val="0"/>
                          <w:marTop w:val="0"/>
                          <w:marBottom w:val="0"/>
                          <w:divBdr>
                            <w:top w:val="none" w:sz="0" w:space="0" w:color="auto"/>
                            <w:left w:val="none" w:sz="0" w:space="0" w:color="auto"/>
                            <w:bottom w:val="none" w:sz="0" w:space="0" w:color="auto"/>
                            <w:right w:val="none" w:sz="0" w:space="0" w:color="auto"/>
                          </w:divBdr>
                          <w:divsChild>
                            <w:div w:id="6421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6864">
                  <w:marLeft w:val="180"/>
                  <w:marRight w:val="0"/>
                  <w:marTop w:val="0"/>
                  <w:marBottom w:val="0"/>
                  <w:divBdr>
                    <w:top w:val="none" w:sz="0" w:space="0" w:color="auto"/>
                    <w:left w:val="none" w:sz="0" w:space="0" w:color="auto"/>
                    <w:bottom w:val="none" w:sz="0" w:space="0" w:color="auto"/>
                    <w:right w:val="none" w:sz="0" w:space="0" w:color="auto"/>
                  </w:divBdr>
                  <w:divsChild>
                    <w:div w:id="1252088070">
                      <w:marLeft w:val="0"/>
                      <w:marRight w:val="0"/>
                      <w:marTop w:val="0"/>
                      <w:marBottom w:val="180"/>
                      <w:divBdr>
                        <w:top w:val="none" w:sz="0" w:space="0" w:color="auto"/>
                        <w:left w:val="none" w:sz="0" w:space="0" w:color="auto"/>
                        <w:bottom w:val="none" w:sz="0" w:space="0" w:color="auto"/>
                        <w:right w:val="none" w:sz="0" w:space="0" w:color="auto"/>
                      </w:divBdr>
                      <w:divsChild>
                        <w:div w:id="2128236168">
                          <w:marLeft w:val="0"/>
                          <w:marRight w:val="0"/>
                          <w:marTop w:val="0"/>
                          <w:marBottom w:val="0"/>
                          <w:divBdr>
                            <w:top w:val="none" w:sz="0" w:space="0" w:color="auto"/>
                            <w:left w:val="none" w:sz="0" w:space="0" w:color="auto"/>
                            <w:bottom w:val="none" w:sz="0" w:space="0" w:color="auto"/>
                            <w:right w:val="none" w:sz="0" w:space="0" w:color="auto"/>
                          </w:divBdr>
                        </w:div>
                      </w:divsChild>
                    </w:div>
                    <w:div w:id="16597732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30853089">
          <w:marLeft w:val="0"/>
          <w:marRight w:val="0"/>
          <w:marTop w:val="0"/>
          <w:marBottom w:val="360"/>
          <w:divBdr>
            <w:top w:val="none" w:sz="0" w:space="0" w:color="auto"/>
            <w:left w:val="none" w:sz="0" w:space="0" w:color="auto"/>
            <w:bottom w:val="none" w:sz="0" w:space="0" w:color="auto"/>
            <w:right w:val="none" w:sz="0" w:space="0" w:color="auto"/>
          </w:divBdr>
          <w:divsChild>
            <w:div w:id="1079448116">
              <w:marLeft w:val="0"/>
              <w:marRight w:val="0"/>
              <w:marTop w:val="0"/>
              <w:marBottom w:val="90"/>
              <w:divBdr>
                <w:top w:val="none" w:sz="0" w:space="0" w:color="auto"/>
                <w:left w:val="none" w:sz="0" w:space="0" w:color="auto"/>
                <w:bottom w:val="none" w:sz="0" w:space="0" w:color="auto"/>
                <w:right w:val="none" w:sz="0" w:space="0" w:color="auto"/>
              </w:divBdr>
              <w:divsChild>
                <w:div w:id="1737509051">
                  <w:marLeft w:val="0"/>
                  <w:marRight w:val="0"/>
                  <w:marTop w:val="0"/>
                  <w:marBottom w:val="0"/>
                  <w:divBdr>
                    <w:top w:val="none" w:sz="0" w:space="0" w:color="auto"/>
                    <w:left w:val="none" w:sz="0" w:space="0" w:color="auto"/>
                    <w:bottom w:val="none" w:sz="0" w:space="0" w:color="auto"/>
                    <w:right w:val="none" w:sz="0" w:space="0" w:color="auto"/>
                  </w:divBdr>
                </w:div>
              </w:divsChild>
            </w:div>
            <w:div w:id="140312943">
              <w:marLeft w:val="0"/>
              <w:marRight w:val="0"/>
              <w:marTop w:val="0"/>
              <w:marBottom w:val="0"/>
              <w:divBdr>
                <w:top w:val="single" w:sz="6" w:space="9" w:color="E0E0E0"/>
                <w:left w:val="single" w:sz="6" w:space="9" w:color="E0E0E0"/>
                <w:bottom w:val="single" w:sz="6" w:space="9" w:color="E0E0E0"/>
                <w:right w:val="single" w:sz="6" w:space="9" w:color="E0E0E0"/>
              </w:divBdr>
              <w:divsChild>
                <w:div w:id="506943087">
                  <w:marLeft w:val="0"/>
                  <w:marRight w:val="180"/>
                  <w:marTop w:val="0"/>
                  <w:marBottom w:val="0"/>
                  <w:divBdr>
                    <w:top w:val="none" w:sz="0" w:space="0" w:color="auto"/>
                    <w:left w:val="none" w:sz="0" w:space="0" w:color="auto"/>
                    <w:bottom w:val="none" w:sz="0" w:space="0" w:color="auto"/>
                    <w:right w:val="none" w:sz="0" w:space="0" w:color="auto"/>
                  </w:divBdr>
                  <w:divsChild>
                    <w:div w:id="1006858749">
                      <w:marLeft w:val="0"/>
                      <w:marRight w:val="0"/>
                      <w:marTop w:val="0"/>
                      <w:marBottom w:val="0"/>
                      <w:divBdr>
                        <w:top w:val="none" w:sz="0" w:space="0" w:color="auto"/>
                        <w:left w:val="none" w:sz="0" w:space="0" w:color="auto"/>
                        <w:bottom w:val="none" w:sz="0" w:space="0" w:color="auto"/>
                        <w:right w:val="none" w:sz="0" w:space="0" w:color="auto"/>
                      </w:divBdr>
                      <w:divsChild>
                        <w:div w:id="986667436">
                          <w:marLeft w:val="0"/>
                          <w:marRight w:val="0"/>
                          <w:marTop w:val="0"/>
                          <w:marBottom w:val="0"/>
                          <w:divBdr>
                            <w:top w:val="none" w:sz="0" w:space="0" w:color="auto"/>
                            <w:left w:val="none" w:sz="0" w:space="0" w:color="auto"/>
                            <w:bottom w:val="none" w:sz="0" w:space="0" w:color="auto"/>
                            <w:right w:val="none" w:sz="0" w:space="0" w:color="auto"/>
                          </w:divBdr>
                          <w:divsChild>
                            <w:div w:id="15989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29303">
                  <w:marLeft w:val="180"/>
                  <w:marRight w:val="0"/>
                  <w:marTop w:val="0"/>
                  <w:marBottom w:val="0"/>
                  <w:divBdr>
                    <w:top w:val="none" w:sz="0" w:space="0" w:color="auto"/>
                    <w:left w:val="none" w:sz="0" w:space="0" w:color="auto"/>
                    <w:bottom w:val="none" w:sz="0" w:space="0" w:color="auto"/>
                    <w:right w:val="none" w:sz="0" w:space="0" w:color="auto"/>
                  </w:divBdr>
                  <w:divsChild>
                    <w:div w:id="613099158">
                      <w:marLeft w:val="0"/>
                      <w:marRight w:val="0"/>
                      <w:marTop w:val="0"/>
                      <w:marBottom w:val="180"/>
                      <w:divBdr>
                        <w:top w:val="none" w:sz="0" w:space="0" w:color="auto"/>
                        <w:left w:val="none" w:sz="0" w:space="0" w:color="auto"/>
                        <w:bottom w:val="none" w:sz="0" w:space="0" w:color="auto"/>
                        <w:right w:val="none" w:sz="0" w:space="0" w:color="auto"/>
                      </w:divBdr>
                      <w:divsChild>
                        <w:div w:id="236212297">
                          <w:marLeft w:val="0"/>
                          <w:marRight w:val="0"/>
                          <w:marTop w:val="0"/>
                          <w:marBottom w:val="0"/>
                          <w:divBdr>
                            <w:top w:val="none" w:sz="0" w:space="0" w:color="auto"/>
                            <w:left w:val="none" w:sz="0" w:space="0" w:color="auto"/>
                            <w:bottom w:val="none" w:sz="0" w:space="0" w:color="auto"/>
                            <w:right w:val="none" w:sz="0" w:space="0" w:color="auto"/>
                          </w:divBdr>
                        </w:div>
                      </w:divsChild>
                    </w:div>
                    <w:div w:id="18631993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286276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74871354">
      <w:bodyDiv w:val="1"/>
      <w:marLeft w:val="0"/>
      <w:marRight w:val="0"/>
      <w:marTop w:val="0"/>
      <w:marBottom w:val="0"/>
      <w:divBdr>
        <w:top w:val="none" w:sz="0" w:space="0" w:color="auto"/>
        <w:left w:val="none" w:sz="0" w:space="0" w:color="auto"/>
        <w:bottom w:val="none" w:sz="0" w:space="0" w:color="auto"/>
        <w:right w:val="none" w:sz="0" w:space="0" w:color="auto"/>
      </w:divBdr>
      <w:divsChild>
        <w:div w:id="1120302400">
          <w:marLeft w:val="0"/>
          <w:marRight w:val="0"/>
          <w:marTop w:val="0"/>
          <w:marBottom w:val="360"/>
          <w:divBdr>
            <w:top w:val="none" w:sz="0" w:space="0" w:color="auto"/>
            <w:left w:val="none" w:sz="0" w:space="0" w:color="auto"/>
            <w:bottom w:val="none" w:sz="0" w:space="0" w:color="auto"/>
            <w:right w:val="none" w:sz="0" w:space="0" w:color="auto"/>
          </w:divBdr>
          <w:divsChild>
            <w:div w:id="29845682">
              <w:marLeft w:val="0"/>
              <w:marRight w:val="180"/>
              <w:marTop w:val="0"/>
              <w:marBottom w:val="0"/>
              <w:divBdr>
                <w:top w:val="none" w:sz="0" w:space="0" w:color="auto"/>
                <w:left w:val="none" w:sz="0" w:space="0" w:color="auto"/>
                <w:bottom w:val="none" w:sz="0" w:space="0" w:color="auto"/>
                <w:right w:val="none" w:sz="0" w:space="0" w:color="auto"/>
              </w:divBdr>
              <w:divsChild>
                <w:div w:id="357003555">
                  <w:marLeft w:val="0"/>
                  <w:marRight w:val="0"/>
                  <w:marTop w:val="0"/>
                  <w:marBottom w:val="0"/>
                  <w:divBdr>
                    <w:top w:val="none" w:sz="0" w:space="0" w:color="auto"/>
                    <w:left w:val="none" w:sz="0" w:space="0" w:color="auto"/>
                    <w:bottom w:val="none" w:sz="0" w:space="0" w:color="auto"/>
                    <w:right w:val="none" w:sz="0" w:space="0" w:color="auto"/>
                  </w:divBdr>
                </w:div>
              </w:divsChild>
            </w:div>
            <w:div w:id="578948696">
              <w:marLeft w:val="0"/>
              <w:marRight w:val="0"/>
              <w:marTop w:val="0"/>
              <w:marBottom w:val="0"/>
              <w:divBdr>
                <w:top w:val="none" w:sz="0" w:space="0" w:color="auto"/>
                <w:left w:val="none" w:sz="0" w:space="0" w:color="auto"/>
                <w:bottom w:val="none" w:sz="0" w:space="0" w:color="auto"/>
                <w:right w:val="none" w:sz="0" w:space="0" w:color="auto"/>
              </w:divBdr>
            </w:div>
          </w:divsChild>
        </w:div>
        <w:div w:id="95263541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dk/debatindlaeg/2023-09-otte-aars-skattelempelser-til-de-mest-velstillede-har-oeget-uligheden" TargetMode="External"/><Relationship Id="rId13" Type="http://schemas.openxmlformats.org/officeDocument/2006/relationships/hyperlink" Target="https://www.ae.dk/tema/2023-07-den-rigeste-procent-sidder-paa-en-fjerdedel-af-den-samlede-formu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lassesamfund.dk/" TargetMode="External"/><Relationship Id="rId12" Type="http://schemas.openxmlformats.org/officeDocument/2006/relationships/hyperlink" Target="https://www.ae.dk/tema/2023-07-ti-aars-indkomstfremgang-er-ujaevnt-forde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dk/tema/2023-07-den-rigeste-procent-sidder-paa-en-fjerdedel-af-den-samlede-formue" TargetMode="External"/><Relationship Id="rId5" Type="http://schemas.openxmlformats.org/officeDocument/2006/relationships/footnotes" Target="footnotes.xml"/><Relationship Id="rId15" Type="http://schemas.openxmlformats.org/officeDocument/2006/relationships/hyperlink" Target="https://www.ae.dk/analyse/2023-09-lavere-skat-paa-arbejde-har-oeget-forskellene-mellem-top-og-bund" TargetMode="External"/><Relationship Id="rId10" Type="http://schemas.openxmlformats.org/officeDocument/2006/relationships/hyperlink" Target="https://www.ae.dk/debatindlaeg/2023-09-otte-aars-skattelempelser-til-de-mest-velstillede-har-oeget-uligheden" TargetMode="External"/><Relationship Id="rId4" Type="http://schemas.openxmlformats.org/officeDocument/2006/relationships/webSettings" Target="webSettings.xml"/><Relationship Id="rId9" Type="http://schemas.openxmlformats.org/officeDocument/2006/relationships/hyperlink" Target="https://klassesamfund.dk/" TargetMode="External"/><Relationship Id="rId14" Type="http://schemas.openxmlformats.org/officeDocument/2006/relationships/hyperlink" Target="https://www.ae.dk/analyse/2023-08-velfaerden-er-underfinansieret-med-23-mia-kr-siden-201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1181</Words>
  <Characters>7207</Characters>
  <Application>Microsoft Office Word</Application>
  <DocSecurity>0</DocSecurity>
  <Lines>60</Lines>
  <Paragraphs>16</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
      <vt:lpstr>Modul 1: Sociale klasser i Danmark</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3</cp:revision>
  <dcterms:created xsi:type="dcterms:W3CDTF">2024-03-11T11:00:00Z</dcterms:created>
  <dcterms:modified xsi:type="dcterms:W3CDTF">2024-03-18T08:18:00Z</dcterms:modified>
</cp:coreProperties>
</file>