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0F8B" w14:textId="77777777" w:rsidR="005A40F7" w:rsidRPr="005A40F7" w:rsidRDefault="005A40F7" w:rsidP="005A40F7">
      <w:pPr>
        <w:shd w:val="clear" w:color="auto" w:fill="FFFFFF"/>
        <w:spacing w:after="0" w:line="240" w:lineRule="auto"/>
        <w:ind w:left="195" w:right="195"/>
        <w:outlineLvl w:val="0"/>
        <w:rPr>
          <w:rFonts w:ascii="Arial" w:eastAsia="Times New Roman" w:hAnsi="Arial" w:cs="Arial"/>
          <w:color w:val="333333"/>
          <w:kern w:val="36"/>
          <w:sz w:val="35"/>
          <w:szCs w:val="35"/>
          <w:lang w:eastAsia="da-DK"/>
        </w:rPr>
      </w:pPr>
      <w:r w:rsidRPr="005A40F7">
        <w:rPr>
          <w:rFonts w:ascii="Arial" w:eastAsia="Times New Roman" w:hAnsi="Arial" w:cs="Arial"/>
          <w:color w:val="333333"/>
          <w:kern w:val="36"/>
          <w:sz w:val="35"/>
          <w:szCs w:val="35"/>
          <w:lang w:eastAsia="da-DK"/>
        </w:rPr>
        <w:t>1.4: Bestemmer EU for meget? </w:t>
      </w:r>
      <w:r w:rsidRPr="005A40F7">
        <w:rPr>
          <w:rFonts w:ascii="Arial" w:eastAsia="Times New Roman" w:hAnsi="Arial" w:cs="Arial"/>
          <w:caps/>
          <w:color w:val="B2B2B2"/>
          <w:kern w:val="36"/>
          <w:position w:val="3"/>
          <w:sz w:val="13"/>
          <w:szCs w:val="13"/>
          <w:bdr w:val="single" w:sz="6" w:space="0" w:color="DADADA" w:frame="1"/>
          <w:shd w:val="clear" w:color="auto" w:fill="FFFFFF"/>
          <w:lang w:eastAsia="da-DK"/>
        </w:rPr>
        <w:t>INFO</w:t>
      </w:r>
    </w:p>
    <w:p w14:paraId="6B8A4B55" w14:textId="77777777" w:rsidR="005A40F7" w:rsidRDefault="005A40F7" w:rsidP="005A40F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Hvor de tre forrige afsnit har omhandlet politik og magt i EU, handler dette og det følgende afsnit om </w:t>
      </w:r>
      <w:r>
        <w:rPr>
          <w:rStyle w:val="glossary-term"/>
          <w:rFonts w:ascii="Arial" w:eastAsiaTheme="majorEastAsia" w:hAnsi="Arial" w:cs="Arial"/>
          <w:color w:val="333333"/>
          <w:sz w:val="19"/>
          <w:szCs w:val="19"/>
        </w:rPr>
        <w:t>demokrati</w:t>
      </w:r>
      <w:r>
        <w:rPr>
          <w:rFonts w:ascii="Arial" w:hAnsi="Arial" w:cs="Arial"/>
          <w:color w:val="333333"/>
          <w:sz w:val="19"/>
          <w:szCs w:val="19"/>
        </w:rPr>
        <w:t> i EU. Siden det europæiske samarbejde kun handlede om kul og stål, er det vokset i både bredden og dybden ud fra traktatens målsætning om </w:t>
      </w:r>
      <w:r>
        <w:rPr>
          <w:rStyle w:val="Fremhv"/>
          <w:rFonts w:ascii="Arial" w:hAnsi="Arial" w:cs="Arial"/>
          <w:color w:val="333333"/>
          <w:sz w:val="19"/>
          <w:szCs w:val="19"/>
        </w:rPr>
        <w:t>’en stadig snævrere union mellem de europæiske folk</w:t>
      </w:r>
      <w:r>
        <w:rPr>
          <w:rFonts w:ascii="Arial" w:hAnsi="Arial" w:cs="Arial"/>
          <w:color w:val="333333"/>
          <w:sz w:val="19"/>
          <w:szCs w:val="19"/>
        </w:rPr>
        <w:t>’. I hvor høj grad deles denne målsætning af danskerne og europæerne generelt? Er EU-skepsis et symptom på, at EU bestemmer for meget?</w:t>
      </w:r>
    </w:p>
    <w:p w14:paraId="3378E06F" w14:textId="0C9150B9"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drawing>
          <wp:inline distT="0" distB="0" distL="0" distR="0" wp14:anchorId="454E98EA" wp14:editId="6A59A810">
            <wp:extent cx="4559300" cy="4318000"/>
            <wp:effectExtent l="0" t="0" r="0" b="6350"/>
            <wp:docPr id="9" name="Billede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300" cy="4318000"/>
                    </a:xfrm>
                    <a:prstGeom prst="rect">
                      <a:avLst/>
                    </a:prstGeom>
                    <a:noFill/>
                    <a:ln>
                      <a:noFill/>
                    </a:ln>
                  </pic:spPr>
                </pic:pic>
              </a:graphicData>
            </a:graphic>
          </wp:inline>
        </w:drawing>
      </w:r>
    </w:p>
    <w:p w14:paraId="3F46D32C" w14:textId="77777777" w:rsidR="005A40F7" w:rsidRDefault="005A40F7" w:rsidP="005A40F7">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Tabel 1.4.1: Danske folkeafstemninger om EF/EU</w:t>
      </w:r>
    </w:p>
    <w:p w14:paraId="1B201874" w14:textId="77777777" w:rsidR="005A40F7" w:rsidRDefault="005A40F7" w:rsidP="005A40F7">
      <w:pPr>
        <w:shd w:val="clear" w:color="auto" w:fill="FFFFFF"/>
        <w:rPr>
          <w:rFonts w:ascii="Arial" w:hAnsi="Arial" w:cs="Arial"/>
          <w:color w:val="666666"/>
          <w:sz w:val="17"/>
          <w:szCs w:val="17"/>
        </w:rPr>
      </w:pPr>
      <w:r>
        <w:rPr>
          <w:rFonts w:ascii="Arial" w:hAnsi="Arial" w:cs="Arial"/>
          <w:i/>
          <w:iCs/>
          <w:color w:val="666666"/>
          <w:sz w:val="17"/>
          <w:szCs w:val="17"/>
        </w:rPr>
        <w:t> </w:t>
      </w:r>
    </w:p>
    <w:p w14:paraId="3956C8F9" w14:textId="76FE8352"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lastRenderedPageBreak/>
        <w:drawing>
          <wp:inline distT="0" distB="0" distL="0" distR="0" wp14:anchorId="734D217F" wp14:editId="557EA7F7">
            <wp:extent cx="4559300" cy="6610350"/>
            <wp:effectExtent l="0" t="0" r="0" b="0"/>
            <wp:docPr id="8" name="Billed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9300" cy="6610350"/>
                    </a:xfrm>
                    <a:prstGeom prst="rect">
                      <a:avLst/>
                    </a:prstGeom>
                    <a:noFill/>
                    <a:ln>
                      <a:noFill/>
                    </a:ln>
                  </pic:spPr>
                </pic:pic>
              </a:graphicData>
            </a:graphic>
          </wp:inline>
        </w:drawing>
      </w:r>
    </w:p>
    <w:p w14:paraId="5168C016" w14:textId="77777777" w:rsidR="005A40F7" w:rsidRDefault="005A40F7" w:rsidP="005A40F7">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Figur 1.4.1: Oversigt over traktater for EF/EU</w:t>
      </w:r>
    </w:p>
    <w:p w14:paraId="3A9DFEB5" w14:textId="77777777" w:rsidR="005A40F7" w:rsidRDefault="005A40F7" w:rsidP="005A40F7">
      <w:pPr>
        <w:shd w:val="clear" w:color="auto" w:fill="FFFFFF"/>
        <w:rPr>
          <w:rFonts w:ascii="Arial" w:hAnsi="Arial" w:cs="Arial"/>
          <w:color w:val="666666"/>
          <w:sz w:val="17"/>
          <w:szCs w:val="17"/>
        </w:rPr>
      </w:pPr>
      <w:r>
        <w:rPr>
          <w:rFonts w:ascii="Arial" w:hAnsi="Arial" w:cs="Arial"/>
          <w:i/>
          <w:iCs/>
          <w:color w:val="666666"/>
          <w:sz w:val="17"/>
          <w:szCs w:val="17"/>
        </w:rPr>
        <w:t> </w:t>
      </w:r>
    </w:p>
    <w:p w14:paraId="5A41431D" w14:textId="77777777" w:rsidR="005A40F7" w:rsidRDefault="005A40F7" w:rsidP="005A40F7">
      <w:pPr>
        <w:pStyle w:val="Overskrift2"/>
        <w:shd w:val="clear" w:color="auto" w:fill="FFFFFF"/>
        <w:spacing w:before="375" w:after="75"/>
        <w:rPr>
          <w:rFonts w:ascii="inherit" w:hAnsi="inherit" w:cs="Arial"/>
          <w:color w:val="333333"/>
          <w:sz w:val="19"/>
          <w:szCs w:val="19"/>
        </w:rPr>
      </w:pPr>
      <w:r>
        <w:rPr>
          <w:rFonts w:ascii="inherit" w:hAnsi="inherit" w:cs="Arial"/>
          <w:color w:val="333333"/>
          <w:sz w:val="19"/>
          <w:szCs w:val="19"/>
        </w:rPr>
        <w:t>Danskerne er ’skeptiske tilhængere’ af EU </w:t>
      </w:r>
      <w:r>
        <w:rPr>
          <w:rStyle w:val="label"/>
          <w:rFonts w:ascii="inherit" w:hAnsi="inherit" w:cs="Arial"/>
          <w:b/>
          <w:bCs/>
          <w:caps/>
          <w:color w:val="B2B2B2"/>
          <w:position w:val="3"/>
          <w:sz w:val="7"/>
          <w:szCs w:val="7"/>
          <w:bdr w:val="single" w:sz="6" w:space="0" w:color="DADADA" w:frame="1"/>
          <w:shd w:val="clear" w:color="auto" w:fill="FFFFFF"/>
        </w:rPr>
        <w:t>DEL</w:t>
      </w:r>
    </w:p>
    <w:p w14:paraId="14B895D1" w14:textId="77777777" w:rsidR="005A40F7" w:rsidRDefault="005A40F7" w:rsidP="005A40F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Da Danmark blev optaget i det daværende EF i 1973, havde samarbejdet det fælles marked med en </w:t>
      </w:r>
      <w:r>
        <w:rPr>
          <w:rStyle w:val="glossary-term"/>
          <w:rFonts w:ascii="Arial" w:eastAsiaTheme="majorEastAsia" w:hAnsi="Arial" w:cs="Arial"/>
          <w:color w:val="333333"/>
          <w:sz w:val="19"/>
          <w:szCs w:val="19"/>
        </w:rPr>
        <w:t>toldunion</w:t>
      </w:r>
      <w:r>
        <w:rPr>
          <w:rFonts w:ascii="Arial" w:hAnsi="Arial" w:cs="Arial"/>
          <w:color w:val="333333"/>
          <w:sz w:val="19"/>
          <w:szCs w:val="19"/>
        </w:rPr>
        <w:t xml:space="preserve"> som omdrejningspunkt, og var endnu ikke en politisk union. Da Storbritannien i løbet af 1960’erne viste interesse for at komme med i EF, frygtede danske politikere for tilbagegang i eksporten af danske </w:t>
      </w:r>
      <w:proofErr w:type="spellStart"/>
      <w:r>
        <w:rPr>
          <w:rFonts w:ascii="Arial" w:hAnsi="Arial" w:cs="Arial"/>
          <w:color w:val="333333"/>
          <w:sz w:val="19"/>
          <w:szCs w:val="19"/>
        </w:rPr>
        <w:t>landsbrugsvarer</w:t>
      </w:r>
      <w:proofErr w:type="spellEnd"/>
      <w:r>
        <w:rPr>
          <w:rFonts w:ascii="Arial" w:hAnsi="Arial" w:cs="Arial"/>
          <w:color w:val="333333"/>
          <w:sz w:val="19"/>
          <w:szCs w:val="19"/>
        </w:rPr>
        <w:t xml:space="preserve"> som bacon og smør til Storbritannien. Dette kunne være et scenarie, hvis briterne kom med i EF’s fællesmarked og </w:t>
      </w:r>
      <w:r>
        <w:rPr>
          <w:rStyle w:val="glossary-term"/>
          <w:rFonts w:ascii="Arial" w:eastAsiaTheme="majorEastAsia" w:hAnsi="Arial" w:cs="Arial"/>
          <w:color w:val="333333"/>
          <w:sz w:val="19"/>
          <w:szCs w:val="19"/>
        </w:rPr>
        <w:t>toldunion</w:t>
      </w:r>
      <w:r>
        <w:rPr>
          <w:rFonts w:ascii="Arial" w:hAnsi="Arial" w:cs="Arial"/>
          <w:color w:val="333333"/>
          <w:sz w:val="19"/>
          <w:szCs w:val="19"/>
        </w:rPr>
        <w:t xml:space="preserve">, mens Danmark blev udenfor. Det var derfor overvejende økonomiske argumenter, der fik danskerne overbevist om at stemme ’ja’ til EF-medlemskabet i 1972. 20 år senere skulle omdannelsen af EF til </w:t>
      </w:r>
      <w:r>
        <w:rPr>
          <w:rFonts w:ascii="Arial" w:hAnsi="Arial" w:cs="Arial"/>
          <w:color w:val="333333"/>
          <w:sz w:val="19"/>
          <w:szCs w:val="19"/>
        </w:rPr>
        <w:lastRenderedPageBreak/>
        <w:t>EU vise sig at være for stor en mundfuld for danskerne, der endte med at afvise vedtagelsen af Maastricht-traktaten ved folkeafstemningen i 1992 med et flertal på 50,7 procent imod.</w:t>
      </w:r>
    </w:p>
    <w:p w14:paraId="08582415" w14:textId="77777777" w:rsidR="005A40F7" w:rsidRDefault="005A40F7" w:rsidP="005A40F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Danskernes ’nej’ betød, at Maastricht-traktaten ikke kunne vedtages, og der skulle findes en løsning. Det lå ifølge de andre medlemslande ligefor, at Danmark, som konsekvens af befolkningens nej, måtte forlade samarbejdet. Folketingets partier blev dog enige om det såkaldte nationale kompromis, der skulle undtage Danmark fra deltagelse i udvalgte politikområder i det nye EU-samarbejde (se tekstboks 1.4.1). Danske diplomater i Udenrigsministeriet gjorde efterfølgende en stor indsats for at sælge aftalen mellem de danske partier til de andre medlemslande, der endte med at acceptere den i Edinburgh, Skotland, i december 1992. Det betød, at danskerne i maj 1993 kunne stemme om Maastricht-traktaten igen, men nu suppleret med Edinburgh-aftalen. Stillet over for muligheden for at stå uden for dele af EU-samarbejdet, valgte 56,7 procent af danskerne at stemme ’ja’, så Danmark kunne forblive medlem af det nye EU-samarbejde.</w:t>
      </w:r>
    </w:p>
    <w:p w14:paraId="386CF31A" w14:textId="6E0B7539"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drawing>
          <wp:inline distT="0" distB="0" distL="0" distR="0" wp14:anchorId="710AF2D4" wp14:editId="18E39658">
            <wp:extent cx="4559300" cy="2705100"/>
            <wp:effectExtent l="0" t="0" r="0" b="0"/>
            <wp:docPr id="7" name="Billed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300" cy="2705100"/>
                    </a:xfrm>
                    <a:prstGeom prst="rect">
                      <a:avLst/>
                    </a:prstGeom>
                    <a:noFill/>
                    <a:ln>
                      <a:noFill/>
                    </a:ln>
                  </pic:spPr>
                </pic:pic>
              </a:graphicData>
            </a:graphic>
          </wp:inline>
        </w:drawing>
      </w:r>
    </w:p>
    <w:p w14:paraId="46B6EC22" w14:textId="77777777" w:rsidR="005A40F7" w:rsidRDefault="005A40F7" w:rsidP="005A40F7">
      <w:pPr>
        <w:pStyle w:val="NormalWeb"/>
        <w:shd w:val="clear" w:color="auto" w:fill="FFFFFF"/>
        <w:spacing w:before="0" w:beforeAutospacing="0" w:after="0" w:afterAutospacing="0"/>
        <w:rPr>
          <w:rFonts w:ascii="Arial" w:hAnsi="Arial" w:cs="Arial"/>
          <w:color w:val="666666"/>
          <w:sz w:val="17"/>
          <w:szCs w:val="17"/>
        </w:rPr>
      </w:pPr>
      <w:r>
        <w:rPr>
          <w:rFonts w:ascii="Arial" w:hAnsi="Arial" w:cs="Arial"/>
          <w:color w:val="666666"/>
          <w:sz w:val="17"/>
          <w:szCs w:val="17"/>
        </w:rPr>
        <w:t xml:space="preserve">Den daværende partileder for SF, Holger K. Nielsen, anbefalede danskeren at stemme nej til Maastricht-traktaten ved folkeafstemningen i 1992 med dette klare budskab. Med tiden er SF blevet større tilhængere af EU. Foto: Ritzau </w:t>
      </w:r>
      <w:proofErr w:type="spellStart"/>
      <w:r>
        <w:rPr>
          <w:rFonts w:ascii="Arial" w:hAnsi="Arial" w:cs="Arial"/>
          <w:color w:val="666666"/>
          <w:sz w:val="17"/>
          <w:szCs w:val="17"/>
        </w:rPr>
        <w:t>Scanpix</w:t>
      </w:r>
      <w:proofErr w:type="spellEnd"/>
      <w:r>
        <w:rPr>
          <w:rFonts w:ascii="Arial" w:hAnsi="Arial" w:cs="Arial"/>
          <w:color w:val="666666"/>
          <w:sz w:val="17"/>
          <w:szCs w:val="17"/>
        </w:rPr>
        <w:t xml:space="preserve"> / Geert Bardrum.</w:t>
      </w:r>
    </w:p>
    <w:p w14:paraId="728DBD53" w14:textId="77777777" w:rsidR="005A40F7" w:rsidRDefault="005A40F7" w:rsidP="005A40F7">
      <w:pPr>
        <w:pStyle w:val="Overskrift2"/>
        <w:shd w:val="clear" w:color="auto" w:fill="A1C0AB"/>
        <w:spacing w:after="195"/>
        <w:rPr>
          <w:rFonts w:ascii="inherit" w:hAnsi="inherit" w:cs="Arial"/>
          <w:caps/>
          <w:color w:val="333333"/>
          <w:sz w:val="18"/>
          <w:szCs w:val="18"/>
        </w:rPr>
      </w:pPr>
      <w:r>
        <w:rPr>
          <w:rFonts w:ascii="inherit" w:hAnsi="inherit" w:cs="Arial"/>
          <w:caps/>
          <w:color w:val="333333"/>
          <w:sz w:val="18"/>
          <w:szCs w:val="18"/>
        </w:rPr>
        <w:t>TEKSTBOKS 1.4.1: DANMARKS FIRE EU-FORBEHOLD VEDTAGET VED FOLKEAFSTEMNING OM EDINBURGH-AFTALEN D. 18. MAJ 1993 </w:t>
      </w:r>
      <w:r>
        <w:rPr>
          <w:rStyle w:val="label"/>
          <w:rFonts w:ascii="inherit" w:hAnsi="inherit" w:cs="Arial"/>
          <w:b/>
          <w:bCs/>
          <w:caps/>
          <w:color w:val="B2B2B2"/>
          <w:position w:val="3"/>
          <w:sz w:val="7"/>
          <w:szCs w:val="7"/>
          <w:bdr w:val="single" w:sz="6" w:space="0" w:color="DADADA" w:frame="1"/>
          <w:shd w:val="clear" w:color="auto" w:fill="FFFFFF"/>
        </w:rPr>
        <w:t>DEL</w:t>
      </w:r>
    </w:p>
    <w:p w14:paraId="42A50559" w14:textId="77777777" w:rsidR="005A40F7" w:rsidRDefault="005A40F7" w:rsidP="005A40F7">
      <w:pPr>
        <w:pStyle w:val="NormalWeb"/>
        <w:shd w:val="clear" w:color="auto" w:fill="A1C0AB"/>
        <w:spacing w:before="0" w:beforeAutospacing="0" w:after="240" w:afterAutospacing="0"/>
        <w:rPr>
          <w:rFonts w:ascii="Arial" w:hAnsi="Arial" w:cs="Arial"/>
          <w:color w:val="333333"/>
          <w:sz w:val="19"/>
          <w:szCs w:val="19"/>
        </w:rPr>
      </w:pPr>
      <w:r>
        <w:rPr>
          <w:rFonts w:ascii="Arial" w:hAnsi="Arial" w:cs="Arial"/>
          <w:color w:val="333333"/>
          <w:sz w:val="19"/>
          <w:szCs w:val="19"/>
        </w:rPr>
        <w:t>Danmarks fire behold betyder, at Danmark ikke deltager i EU-samarbejdet inden for:</w:t>
      </w:r>
    </w:p>
    <w:p w14:paraId="4FCB0C43" w14:textId="77777777" w:rsidR="005A40F7" w:rsidRDefault="005A40F7" w:rsidP="005A40F7">
      <w:pPr>
        <w:numPr>
          <w:ilvl w:val="0"/>
          <w:numId w:val="1"/>
        </w:numPr>
        <w:shd w:val="clear" w:color="auto" w:fill="A1C0AB"/>
        <w:spacing w:after="74" w:line="240" w:lineRule="auto"/>
        <w:ind w:left="1200"/>
        <w:rPr>
          <w:rFonts w:ascii="Arial" w:hAnsi="Arial" w:cs="Arial"/>
          <w:color w:val="333333"/>
          <w:sz w:val="19"/>
          <w:szCs w:val="19"/>
        </w:rPr>
      </w:pPr>
      <w:r>
        <w:rPr>
          <w:rFonts w:ascii="Arial" w:hAnsi="Arial" w:cs="Arial"/>
          <w:color w:val="333333"/>
          <w:sz w:val="19"/>
          <w:szCs w:val="19"/>
        </w:rPr>
        <w:t>den økonomiske og monetære unions tredje fase, der indebærer indførelsen af euroen som valuta</w:t>
      </w:r>
    </w:p>
    <w:p w14:paraId="3BA23384" w14:textId="77777777" w:rsidR="005A40F7" w:rsidRDefault="005A40F7" w:rsidP="005A40F7">
      <w:pPr>
        <w:numPr>
          <w:ilvl w:val="0"/>
          <w:numId w:val="1"/>
        </w:numPr>
        <w:shd w:val="clear" w:color="auto" w:fill="A1C0AB"/>
        <w:spacing w:after="74" w:line="240" w:lineRule="auto"/>
        <w:ind w:left="1200"/>
        <w:rPr>
          <w:rFonts w:ascii="Arial" w:hAnsi="Arial" w:cs="Arial"/>
          <w:color w:val="333333"/>
          <w:sz w:val="19"/>
          <w:szCs w:val="19"/>
        </w:rPr>
      </w:pPr>
      <w:r>
        <w:rPr>
          <w:rFonts w:ascii="Arial" w:hAnsi="Arial" w:cs="Arial"/>
          <w:color w:val="333333"/>
          <w:sz w:val="19"/>
          <w:szCs w:val="19"/>
        </w:rPr>
        <w:t>beslutninger eller aktioner med indvirkning på forsvarsområdet</w:t>
      </w:r>
    </w:p>
    <w:p w14:paraId="589F2C3D" w14:textId="77777777" w:rsidR="005A40F7" w:rsidRDefault="005A40F7" w:rsidP="005A40F7">
      <w:pPr>
        <w:numPr>
          <w:ilvl w:val="0"/>
          <w:numId w:val="1"/>
        </w:numPr>
        <w:shd w:val="clear" w:color="auto" w:fill="A1C0AB"/>
        <w:spacing w:after="74" w:line="240" w:lineRule="auto"/>
        <w:ind w:left="1200"/>
        <w:rPr>
          <w:rFonts w:ascii="Arial" w:hAnsi="Arial" w:cs="Arial"/>
          <w:color w:val="333333"/>
          <w:sz w:val="19"/>
          <w:szCs w:val="19"/>
        </w:rPr>
      </w:pPr>
      <w:r>
        <w:rPr>
          <w:rFonts w:ascii="Arial" w:hAnsi="Arial" w:cs="Arial"/>
          <w:color w:val="333333"/>
          <w:sz w:val="19"/>
          <w:szCs w:val="19"/>
        </w:rPr>
        <w:t>de retlige og indre anliggender (RIA), når beslutninger træffes som overstatsligt samarbejde</w:t>
      </w:r>
    </w:p>
    <w:p w14:paraId="6D70FF77" w14:textId="77777777" w:rsidR="005A40F7" w:rsidRDefault="005A40F7" w:rsidP="005A40F7">
      <w:pPr>
        <w:numPr>
          <w:ilvl w:val="0"/>
          <w:numId w:val="1"/>
        </w:numPr>
        <w:shd w:val="clear" w:color="auto" w:fill="A1C0AB"/>
        <w:spacing w:after="74" w:line="240" w:lineRule="auto"/>
        <w:ind w:left="1200"/>
        <w:rPr>
          <w:rFonts w:ascii="Arial" w:hAnsi="Arial" w:cs="Arial"/>
          <w:color w:val="333333"/>
          <w:sz w:val="19"/>
          <w:szCs w:val="19"/>
        </w:rPr>
      </w:pPr>
      <w:r>
        <w:rPr>
          <w:rFonts w:ascii="Arial" w:hAnsi="Arial" w:cs="Arial"/>
          <w:color w:val="333333"/>
          <w:sz w:val="19"/>
          <w:szCs w:val="19"/>
        </w:rPr>
        <w:t>indførelsen af et </w:t>
      </w:r>
      <w:r>
        <w:rPr>
          <w:rStyle w:val="glossary-term"/>
          <w:rFonts w:ascii="Arial" w:hAnsi="Arial" w:cs="Arial"/>
          <w:color w:val="333333"/>
          <w:sz w:val="19"/>
          <w:szCs w:val="19"/>
        </w:rPr>
        <w:t>unionsborgerskab</w:t>
      </w:r>
      <w:r>
        <w:rPr>
          <w:rFonts w:ascii="Arial" w:hAnsi="Arial" w:cs="Arial"/>
          <w:color w:val="333333"/>
          <w:sz w:val="19"/>
          <w:szCs w:val="19"/>
        </w:rPr>
        <w:t>, der vil kunne træde i stedet for det danske statsborgerskab</w:t>
      </w:r>
    </w:p>
    <w:p w14:paraId="23057A3C" w14:textId="77777777" w:rsidR="005A40F7" w:rsidRDefault="005A40F7" w:rsidP="005A40F7">
      <w:pPr>
        <w:pStyle w:val="NormalWeb"/>
        <w:shd w:val="clear" w:color="auto" w:fill="A1C0AB"/>
        <w:spacing w:before="0" w:beforeAutospacing="0" w:after="240" w:afterAutospacing="0"/>
        <w:rPr>
          <w:rFonts w:ascii="Arial" w:hAnsi="Arial" w:cs="Arial"/>
          <w:color w:val="333333"/>
          <w:sz w:val="19"/>
          <w:szCs w:val="19"/>
        </w:rPr>
      </w:pPr>
      <w:r>
        <w:rPr>
          <w:rFonts w:ascii="Arial" w:hAnsi="Arial" w:cs="Arial"/>
          <w:color w:val="333333"/>
          <w:sz w:val="19"/>
          <w:szCs w:val="19"/>
        </w:rPr>
        <w:t>Danmarks fire forbehold gælder fortsat i dag og er blevet bekræftet ved de to folkeafstemninger om henholdsvis afskaffelsen af euroforbeholdet i 2000 og folkeafstemningen om omdannelsen af retsforbeholdet til en </w:t>
      </w:r>
      <w:r>
        <w:rPr>
          <w:rStyle w:val="glossary-term"/>
          <w:rFonts w:ascii="Arial" w:eastAsiaTheme="majorEastAsia" w:hAnsi="Arial" w:cs="Arial"/>
          <w:color w:val="333333"/>
          <w:sz w:val="19"/>
          <w:szCs w:val="19"/>
        </w:rPr>
        <w:t>tilvalgsordning</w:t>
      </w:r>
      <w:r>
        <w:rPr>
          <w:rFonts w:ascii="Arial" w:hAnsi="Arial" w:cs="Arial"/>
          <w:color w:val="333333"/>
          <w:sz w:val="19"/>
          <w:szCs w:val="19"/>
        </w:rPr>
        <w:t> i 2015.</w:t>
      </w:r>
    </w:p>
    <w:p w14:paraId="242F08F8" w14:textId="77777777" w:rsidR="005A40F7" w:rsidRDefault="005A40F7" w:rsidP="005A40F7">
      <w:pPr>
        <w:pStyle w:val="NormalWeb"/>
        <w:shd w:val="clear" w:color="auto" w:fill="A1C0AB"/>
        <w:spacing w:before="0" w:beforeAutospacing="0" w:after="0" w:afterAutospacing="0"/>
        <w:rPr>
          <w:rFonts w:ascii="Arial" w:hAnsi="Arial" w:cs="Arial"/>
          <w:color w:val="333333"/>
          <w:sz w:val="19"/>
          <w:szCs w:val="19"/>
        </w:rPr>
      </w:pPr>
      <w:r>
        <w:rPr>
          <w:rFonts w:ascii="Arial" w:hAnsi="Arial" w:cs="Arial"/>
          <w:color w:val="333333"/>
          <w:sz w:val="19"/>
          <w:szCs w:val="19"/>
        </w:rPr>
        <w:t>Med vedtagelsen af Amsterdam-traktaten i 1998 blev det slået fast, at unionsborgerskabet kun er et supplement og aldrig vil erstatte det nationale statsborgerskab. Det fjerde forbehold er derfor uden betydning i dag.</w:t>
      </w:r>
    </w:p>
    <w:p w14:paraId="3B77DC46" w14:textId="77777777" w:rsidR="005A40F7" w:rsidRDefault="005A40F7" w:rsidP="005A40F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Historien om danskernes syn på EU rummer dog også en anden fortælling om en støt stigende opbakning i befolkningen til EU-medlemskab. På trods af briternes folkeafstemning i 2016 om at forlade EU steg danskernes opbakning til EU-medlemskab i 2019 til det højeste niveau nogensinde (se figur 1.4.2). Hvor briternes beslutning om at forlade EU var udtryk for en hård EU-skepsis, er danskernes EU-skepsis mere blød. Den bløde EU-skepsis knytter sig til konkrete </w:t>
      </w:r>
      <w:r>
        <w:rPr>
          <w:rStyle w:val="Fremhv"/>
          <w:rFonts w:ascii="Arial" w:hAnsi="Arial" w:cs="Arial"/>
          <w:color w:val="333333"/>
          <w:sz w:val="19"/>
          <w:szCs w:val="19"/>
        </w:rPr>
        <w:t>issues,</w:t>
      </w:r>
      <w:r>
        <w:rPr>
          <w:rFonts w:ascii="Arial" w:hAnsi="Arial" w:cs="Arial"/>
          <w:color w:val="333333"/>
          <w:sz w:val="19"/>
          <w:szCs w:val="19"/>
        </w:rPr>
        <w:t> som man ikke ønsker at deltage i et tættere EU-samarbejde om, hvilket de danske forbehold er et godt eksempel på. Danskerne kan dermed siges at være ’skeptiske tilhængere’, der gerne vil være med i EU-samarbejdet, så længe det ikke bliver for vidtgående og udfordrer forbeholdene.</w:t>
      </w:r>
    </w:p>
    <w:p w14:paraId="004A3C88" w14:textId="5865FFC6"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lastRenderedPageBreak/>
        <w:drawing>
          <wp:inline distT="0" distB="0" distL="0" distR="0" wp14:anchorId="4C12AC38" wp14:editId="248D3639">
            <wp:extent cx="4559300" cy="2495550"/>
            <wp:effectExtent l="0" t="0" r="0" b="0"/>
            <wp:docPr id="6" name="Billed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9300" cy="2495550"/>
                    </a:xfrm>
                    <a:prstGeom prst="rect">
                      <a:avLst/>
                    </a:prstGeom>
                    <a:noFill/>
                    <a:ln>
                      <a:noFill/>
                    </a:ln>
                  </pic:spPr>
                </pic:pic>
              </a:graphicData>
            </a:graphic>
          </wp:inline>
        </w:drawing>
      </w:r>
    </w:p>
    <w:p w14:paraId="3B00CB61" w14:textId="77777777" w:rsidR="005A40F7" w:rsidRDefault="005A40F7" w:rsidP="005A40F7">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Figur 1.4.2: Danskernes syn på medlemskabet af EF/EU siden 1973 (%)</w:t>
      </w:r>
    </w:p>
    <w:p w14:paraId="288714E5" w14:textId="77777777" w:rsidR="005A40F7" w:rsidRDefault="005A40F7" w:rsidP="005A40F7">
      <w:pPr>
        <w:shd w:val="clear" w:color="auto" w:fill="FFFFFF"/>
        <w:rPr>
          <w:rFonts w:ascii="Arial" w:hAnsi="Arial" w:cs="Arial"/>
          <w:color w:val="666666"/>
          <w:sz w:val="17"/>
          <w:szCs w:val="17"/>
        </w:rPr>
      </w:pPr>
      <w:r>
        <w:rPr>
          <w:rFonts w:ascii="Arial" w:hAnsi="Arial" w:cs="Arial"/>
          <w:i/>
          <w:iCs/>
          <w:color w:val="666666"/>
          <w:sz w:val="17"/>
          <w:szCs w:val="17"/>
        </w:rPr>
        <w:t> </w:t>
      </w:r>
    </w:p>
    <w:p w14:paraId="61395015" w14:textId="184D7050"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drawing>
          <wp:inline distT="0" distB="0" distL="0" distR="0" wp14:anchorId="0365CE44" wp14:editId="7942F211">
            <wp:extent cx="4559300" cy="2819400"/>
            <wp:effectExtent l="0" t="0" r="0" b="0"/>
            <wp:docPr id="5" name="Billed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9300" cy="2819400"/>
                    </a:xfrm>
                    <a:prstGeom prst="rect">
                      <a:avLst/>
                    </a:prstGeom>
                    <a:noFill/>
                    <a:ln>
                      <a:noFill/>
                    </a:ln>
                  </pic:spPr>
                </pic:pic>
              </a:graphicData>
            </a:graphic>
          </wp:inline>
        </w:drawing>
      </w:r>
    </w:p>
    <w:p w14:paraId="6EC22CFD" w14:textId="77777777" w:rsidR="005A40F7" w:rsidRDefault="005A40F7" w:rsidP="005A40F7">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Figur 1.4.3: Danskernes syn på EU-medlemskabet fordelt på højre- og venstreorienterede (%)</w:t>
      </w:r>
    </w:p>
    <w:p w14:paraId="2A44CD50" w14:textId="77777777" w:rsidR="005A40F7" w:rsidRDefault="005A40F7" w:rsidP="005A40F7">
      <w:pPr>
        <w:shd w:val="clear" w:color="auto" w:fill="FFFFFF"/>
        <w:rPr>
          <w:rFonts w:ascii="Arial" w:hAnsi="Arial" w:cs="Arial"/>
          <w:color w:val="666666"/>
          <w:sz w:val="17"/>
          <w:szCs w:val="17"/>
        </w:rPr>
      </w:pPr>
      <w:r>
        <w:rPr>
          <w:rFonts w:ascii="Arial" w:hAnsi="Arial" w:cs="Arial"/>
          <w:i/>
          <w:iCs/>
          <w:color w:val="666666"/>
          <w:sz w:val="17"/>
          <w:szCs w:val="17"/>
        </w:rPr>
        <w:t> </w:t>
      </w:r>
    </w:p>
    <w:p w14:paraId="2C854304" w14:textId="77777777" w:rsidR="005A40F7" w:rsidRDefault="005A40F7" w:rsidP="005A40F7">
      <w:pPr>
        <w:pStyle w:val="Overskrift2"/>
        <w:shd w:val="clear" w:color="auto" w:fill="FFFFFF"/>
        <w:spacing w:before="375" w:after="75"/>
        <w:rPr>
          <w:rFonts w:ascii="inherit" w:hAnsi="inherit" w:cs="Arial"/>
          <w:color w:val="333333"/>
          <w:sz w:val="19"/>
          <w:szCs w:val="19"/>
        </w:rPr>
      </w:pPr>
      <w:r>
        <w:rPr>
          <w:rFonts w:ascii="inherit" w:hAnsi="inherit" w:cs="Arial"/>
          <w:color w:val="333333"/>
          <w:sz w:val="19"/>
          <w:szCs w:val="19"/>
        </w:rPr>
        <w:t>Formel og reel suverænitet </w:t>
      </w:r>
      <w:r>
        <w:rPr>
          <w:rStyle w:val="label"/>
          <w:rFonts w:ascii="inherit" w:hAnsi="inherit" w:cs="Arial"/>
          <w:b/>
          <w:bCs/>
          <w:caps/>
          <w:color w:val="B2B2B2"/>
          <w:position w:val="3"/>
          <w:sz w:val="7"/>
          <w:szCs w:val="7"/>
          <w:bdr w:val="single" w:sz="6" w:space="0" w:color="DADADA" w:frame="1"/>
          <w:shd w:val="clear" w:color="auto" w:fill="FFFFFF"/>
        </w:rPr>
        <w:t>DEL</w:t>
      </w:r>
    </w:p>
    <w:p w14:paraId="0F68B8D6" w14:textId="77777777" w:rsidR="005A40F7" w:rsidRDefault="005A40F7" w:rsidP="005A40F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EU bygger som tidligere nævnt på overstatsligt samarbejde, hvor medlemslandene afgiver </w:t>
      </w:r>
      <w:r>
        <w:rPr>
          <w:rStyle w:val="glossary-term"/>
          <w:rFonts w:ascii="Arial" w:eastAsiaTheme="majorEastAsia" w:hAnsi="Arial" w:cs="Arial"/>
          <w:color w:val="333333"/>
          <w:sz w:val="19"/>
          <w:szCs w:val="19"/>
        </w:rPr>
        <w:t>suverænitet</w:t>
      </w:r>
      <w:r>
        <w:rPr>
          <w:rFonts w:ascii="Arial" w:hAnsi="Arial" w:cs="Arial"/>
          <w:color w:val="333333"/>
          <w:sz w:val="19"/>
          <w:szCs w:val="19"/>
        </w:rPr>
        <w:t> til overstatslige institutioner, der træffer beslutninger på medlemslandenes vegne. Disse beslutninger er medlemslandene efterfølgende forpligtet til at efterleve, hvorfor de ikke længere kan siges at være suveræne på disse politikområder. For EU-skeptikere er brugen af overstatsligt samarbejde derfor en dårlig ting, fordi det forhindrer et medlemsland i at kunne træffe egne beslutninger.</w:t>
      </w:r>
    </w:p>
    <w:p w14:paraId="3F87AF0D" w14:textId="77777777" w:rsidR="005A40F7" w:rsidRDefault="005A40F7" w:rsidP="005A40F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Man kan diskutere om den </w:t>
      </w:r>
      <w:r>
        <w:rPr>
          <w:rStyle w:val="glossary-term"/>
          <w:rFonts w:ascii="Arial" w:eastAsiaTheme="majorEastAsia" w:hAnsi="Arial" w:cs="Arial"/>
          <w:color w:val="333333"/>
          <w:sz w:val="19"/>
          <w:szCs w:val="19"/>
        </w:rPr>
        <w:t>suverænitet</w:t>
      </w:r>
      <w:r>
        <w:rPr>
          <w:rFonts w:ascii="Arial" w:hAnsi="Arial" w:cs="Arial"/>
          <w:color w:val="333333"/>
          <w:sz w:val="19"/>
          <w:szCs w:val="19"/>
        </w:rPr>
        <w:t>, et medlemsland afgiver ved at være en del af EU, er noget medlemslandet ’taber’, eller om det omvendt er </w:t>
      </w:r>
      <w:r>
        <w:rPr>
          <w:rStyle w:val="glossary-term"/>
          <w:rFonts w:ascii="Arial" w:eastAsiaTheme="majorEastAsia" w:hAnsi="Arial" w:cs="Arial"/>
          <w:color w:val="333333"/>
          <w:sz w:val="19"/>
          <w:szCs w:val="19"/>
        </w:rPr>
        <w:t>suverænitet</w:t>
      </w:r>
      <w:r>
        <w:rPr>
          <w:rFonts w:ascii="Arial" w:hAnsi="Arial" w:cs="Arial"/>
          <w:color w:val="333333"/>
          <w:sz w:val="19"/>
          <w:szCs w:val="19"/>
        </w:rPr>
        <w:t xml:space="preserve">, man ’vinder’. Et lands deltagelse i overstatsligt samarbejde handler grundlæggende om at kunne håndtere problemstillinger, der overskrider de nationalstatslige grænser og vanskeligt lader sig løse af den enkelte stat. Det kan være grænseoverskridende udfordringer som klimaforandringer, international terrorisme, </w:t>
      </w:r>
      <w:proofErr w:type="spellStart"/>
      <w:r>
        <w:rPr>
          <w:rFonts w:ascii="Arial" w:hAnsi="Arial" w:cs="Arial"/>
          <w:color w:val="333333"/>
          <w:sz w:val="19"/>
          <w:szCs w:val="19"/>
        </w:rPr>
        <w:t>græseoverskridende</w:t>
      </w:r>
      <w:proofErr w:type="spellEnd"/>
      <w:r>
        <w:rPr>
          <w:rFonts w:ascii="Arial" w:hAnsi="Arial" w:cs="Arial"/>
          <w:color w:val="333333"/>
          <w:sz w:val="19"/>
          <w:szCs w:val="19"/>
        </w:rPr>
        <w:t xml:space="preserve"> kriminalitet, flygtninge og migranter, beskatning af multinationale selskaber, finanskriser, sikkerhedstrusler fra lande uden for EU osv. (se figur 1.4.4).</w:t>
      </w:r>
    </w:p>
    <w:p w14:paraId="5353603C" w14:textId="64B000AC"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lastRenderedPageBreak/>
        <w:drawing>
          <wp:inline distT="0" distB="0" distL="0" distR="0" wp14:anchorId="73A6CC15" wp14:editId="09D25267">
            <wp:extent cx="4559300" cy="5645150"/>
            <wp:effectExtent l="0" t="0" r="0" b="0"/>
            <wp:docPr id="4" name="Billed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9300" cy="5645150"/>
                    </a:xfrm>
                    <a:prstGeom prst="rect">
                      <a:avLst/>
                    </a:prstGeom>
                    <a:noFill/>
                    <a:ln>
                      <a:noFill/>
                    </a:ln>
                  </pic:spPr>
                </pic:pic>
              </a:graphicData>
            </a:graphic>
          </wp:inline>
        </w:drawing>
      </w:r>
    </w:p>
    <w:p w14:paraId="409FC7D2" w14:textId="77777777" w:rsidR="005A40F7" w:rsidRDefault="005A40F7" w:rsidP="005A40F7">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Figur 1.4.4: Ved at afgive formel </w:t>
      </w:r>
      <w:r>
        <w:rPr>
          <w:rStyle w:val="glossary-term"/>
          <w:rFonts w:ascii="Arial" w:hAnsi="Arial" w:cs="Arial"/>
          <w:b/>
          <w:bCs/>
          <w:color w:val="666666"/>
          <w:sz w:val="17"/>
          <w:szCs w:val="17"/>
        </w:rPr>
        <w:t>suverænitet</w:t>
      </w:r>
      <w:r>
        <w:rPr>
          <w:rFonts w:ascii="Arial" w:hAnsi="Arial" w:cs="Arial"/>
          <w:b/>
          <w:bCs/>
          <w:color w:val="666666"/>
          <w:sz w:val="17"/>
          <w:szCs w:val="17"/>
        </w:rPr>
        <w:t> kan lande vinde reel </w:t>
      </w:r>
      <w:r>
        <w:rPr>
          <w:rStyle w:val="glossary-term"/>
          <w:rFonts w:ascii="Arial" w:hAnsi="Arial" w:cs="Arial"/>
          <w:b/>
          <w:bCs/>
          <w:color w:val="666666"/>
          <w:sz w:val="17"/>
          <w:szCs w:val="17"/>
        </w:rPr>
        <w:t>suverænitet</w:t>
      </w:r>
    </w:p>
    <w:p w14:paraId="4CC19DF4" w14:textId="77777777" w:rsidR="005A40F7" w:rsidRDefault="005A40F7" w:rsidP="005A40F7">
      <w:pPr>
        <w:shd w:val="clear" w:color="auto" w:fill="FFFFFF"/>
        <w:rPr>
          <w:rFonts w:ascii="Arial" w:hAnsi="Arial" w:cs="Arial"/>
          <w:color w:val="666666"/>
          <w:sz w:val="17"/>
          <w:szCs w:val="17"/>
        </w:rPr>
      </w:pPr>
      <w:r>
        <w:rPr>
          <w:rFonts w:ascii="Arial" w:hAnsi="Arial" w:cs="Arial"/>
          <w:i/>
          <w:iCs/>
          <w:color w:val="666666"/>
          <w:sz w:val="17"/>
          <w:szCs w:val="17"/>
        </w:rPr>
        <w:t> </w:t>
      </w:r>
    </w:p>
    <w:p w14:paraId="3AD56B3D" w14:textId="77777777" w:rsidR="005A40F7" w:rsidRDefault="005A40F7" w:rsidP="005A40F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Et eksempel kunne være Inden for miljøområdet, hvor omkring 85 procent af kvælstofudledningen i indre danske farvande samt 76 procent af danske dødsfald relateret til luftforurening skyldes udledninger i EU </w:t>
      </w:r>
      <w:r>
        <w:rPr>
          <w:rStyle w:val="glossary-term"/>
          <w:rFonts w:ascii="Arial" w:eastAsiaTheme="majorEastAsia" w:hAnsi="Arial" w:cs="Arial"/>
          <w:caps/>
          <w:color w:val="666666"/>
          <w:sz w:val="12"/>
          <w:szCs w:val="12"/>
          <w:vertAlign w:val="superscript"/>
        </w:rPr>
        <w:t>NOTE</w:t>
      </w:r>
      <w:r>
        <w:rPr>
          <w:rFonts w:ascii="Arial" w:hAnsi="Arial" w:cs="Arial"/>
          <w:color w:val="333333"/>
          <w:sz w:val="19"/>
          <w:szCs w:val="19"/>
        </w:rPr>
        <w:t>. Selv hvis Folketinget vedtog, at landbruget i Danmark fremover måtte udlede 0 procent kvælstof, og at der skulle sættes bedre partikelfiltre på samtlige skorstene og biler, ville det altså have en meget lille effekt på danske farvande og danskernes sundhed. Eksemplet viser, at Danmark i teorien godt kan have formel </w:t>
      </w:r>
      <w:r>
        <w:rPr>
          <w:rStyle w:val="glossary-term"/>
          <w:rFonts w:ascii="Arial" w:eastAsiaTheme="majorEastAsia" w:hAnsi="Arial" w:cs="Arial"/>
          <w:color w:val="333333"/>
          <w:sz w:val="19"/>
          <w:szCs w:val="19"/>
        </w:rPr>
        <w:t>suverænitet</w:t>
      </w:r>
      <w:r>
        <w:rPr>
          <w:rFonts w:ascii="Arial" w:hAnsi="Arial" w:cs="Arial"/>
          <w:color w:val="333333"/>
          <w:sz w:val="19"/>
          <w:szCs w:val="19"/>
        </w:rPr>
        <w:t> over miljøområdet, men ikke har reel </w:t>
      </w:r>
      <w:r>
        <w:rPr>
          <w:rStyle w:val="glossary-term"/>
          <w:rFonts w:ascii="Arial" w:eastAsiaTheme="majorEastAsia" w:hAnsi="Arial" w:cs="Arial"/>
          <w:color w:val="333333"/>
          <w:sz w:val="19"/>
          <w:szCs w:val="19"/>
        </w:rPr>
        <w:t>suverænitet</w:t>
      </w:r>
      <w:r>
        <w:rPr>
          <w:rFonts w:ascii="Arial" w:hAnsi="Arial" w:cs="Arial"/>
          <w:color w:val="333333"/>
          <w:sz w:val="19"/>
          <w:szCs w:val="19"/>
        </w:rPr>
        <w:t>, fordi Danmark påvirkes direkte af udledninger i vores nabolande.</w:t>
      </w:r>
    </w:p>
    <w:p w14:paraId="287FD595" w14:textId="1BC6C0F7"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lastRenderedPageBreak/>
        <w:drawing>
          <wp:inline distT="0" distB="0" distL="0" distR="0" wp14:anchorId="60F04979" wp14:editId="782AC4A4">
            <wp:extent cx="2286000" cy="1524000"/>
            <wp:effectExtent l="0" t="0" r="0" b="0"/>
            <wp:docPr id="3" name="Billed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14:paraId="4B31877A" w14:textId="77777777" w:rsidR="005A40F7" w:rsidRDefault="005A40F7" w:rsidP="005A40F7">
      <w:pPr>
        <w:pStyle w:val="NormalWeb"/>
        <w:shd w:val="clear" w:color="auto" w:fill="FFFFFF"/>
        <w:spacing w:before="0" w:beforeAutospacing="0" w:after="0" w:afterAutospacing="0"/>
        <w:rPr>
          <w:rFonts w:ascii="Arial" w:hAnsi="Arial" w:cs="Arial"/>
          <w:color w:val="666666"/>
          <w:sz w:val="17"/>
          <w:szCs w:val="17"/>
        </w:rPr>
      </w:pPr>
      <w:r>
        <w:rPr>
          <w:rFonts w:ascii="Arial" w:hAnsi="Arial" w:cs="Arial"/>
          <w:color w:val="666666"/>
          <w:sz w:val="17"/>
          <w:szCs w:val="17"/>
        </w:rPr>
        <w:t xml:space="preserve">Et hyppigt brugt slogan for </w:t>
      </w:r>
      <w:proofErr w:type="spellStart"/>
      <w:r>
        <w:rPr>
          <w:rFonts w:ascii="Arial" w:hAnsi="Arial" w:cs="Arial"/>
          <w:color w:val="666666"/>
          <w:sz w:val="17"/>
          <w:szCs w:val="17"/>
        </w:rPr>
        <w:t>leave</w:t>
      </w:r>
      <w:proofErr w:type="spellEnd"/>
      <w:r>
        <w:rPr>
          <w:rFonts w:ascii="Arial" w:hAnsi="Arial" w:cs="Arial"/>
          <w:color w:val="666666"/>
          <w:sz w:val="17"/>
          <w:szCs w:val="17"/>
        </w:rPr>
        <w:t>-siden under Brexit-valgkampen var "</w:t>
      </w:r>
      <w:proofErr w:type="spellStart"/>
      <w:r>
        <w:rPr>
          <w:rFonts w:ascii="Arial" w:hAnsi="Arial" w:cs="Arial"/>
          <w:color w:val="666666"/>
          <w:sz w:val="17"/>
          <w:szCs w:val="17"/>
        </w:rPr>
        <w:t>We</w:t>
      </w:r>
      <w:proofErr w:type="spellEnd"/>
      <w:r>
        <w:rPr>
          <w:rFonts w:ascii="Arial" w:hAnsi="Arial" w:cs="Arial"/>
          <w:color w:val="666666"/>
          <w:sz w:val="17"/>
          <w:szCs w:val="17"/>
        </w:rPr>
        <w:t xml:space="preserve"> </w:t>
      </w:r>
      <w:proofErr w:type="spellStart"/>
      <w:r>
        <w:rPr>
          <w:rFonts w:ascii="Arial" w:hAnsi="Arial" w:cs="Arial"/>
          <w:color w:val="666666"/>
          <w:sz w:val="17"/>
          <w:szCs w:val="17"/>
        </w:rPr>
        <w:t>want</w:t>
      </w:r>
      <w:proofErr w:type="spellEnd"/>
      <w:r>
        <w:rPr>
          <w:rFonts w:ascii="Arial" w:hAnsi="Arial" w:cs="Arial"/>
          <w:color w:val="666666"/>
          <w:sz w:val="17"/>
          <w:szCs w:val="17"/>
        </w:rPr>
        <w:t xml:space="preserve"> </w:t>
      </w:r>
      <w:proofErr w:type="spellStart"/>
      <w:r>
        <w:rPr>
          <w:rFonts w:ascii="Arial" w:hAnsi="Arial" w:cs="Arial"/>
          <w:color w:val="666666"/>
          <w:sz w:val="17"/>
          <w:szCs w:val="17"/>
        </w:rPr>
        <w:t>our</w:t>
      </w:r>
      <w:proofErr w:type="spellEnd"/>
      <w:r>
        <w:rPr>
          <w:rFonts w:ascii="Arial" w:hAnsi="Arial" w:cs="Arial"/>
          <w:color w:val="666666"/>
          <w:sz w:val="17"/>
          <w:szCs w:val="17"/>
        </w:rPr>
        <w:t xml:space="preserve"> country back", der blev brugt af blandt andre den tidligere formand for United Kingdom </w:t>
      </w:r>
      <w:proofErr w:type="spellStart"/>
      <w:r>
        <w:rPr>
          <w:rFonts w:ascii="Arial" w:hAnsi="Arial" w:cs="Arial"/>
          <w:color w:val="666666"/>
          <w:sz w:val="17"/>
          <w:szCs w:val="17"/>
        </w:rPr>
        <w:t>Independence</w:t>
      </w:r>
      <w:proofErr w:type="spellEnd"/>
      <w:r>
        <w:rPr>
          <w:rFonts w:ascii="Arial" w:hAnsi="Arial" w:cs="Arial"/>
          <w:color w:val="666666"/>
          <w:sz w:val="17"/>
          <w:szCs w:val="17"/>
        </w:rPr>
        <w:t xml:space="preserve"> Party, Nigel </w:t>
      </w:r>
      <w:proofErr w:type="spellStart"/>
      <w:r>
        <w:rPr>
          <w:rFonts w:ascii="Arial" w:hAnsi="Arial" w:cs="Arial"/>
          <w:color w:val="666666"/>
          <w:sz w:val="17"/>
          <w:szCs w:val="17"/>
        </w:rPr>
        <w:t>Farage</w:t>
      </w:r>
      <w:proofErr w:type="spellEnd"/>
      <w:r>
        <w:rPr>
          <w:rFonts w:ascii="Arial" w:hAnsi="Arial" w:cs="Arial"/>
          <w:color w:val="666666"/>
          <w:sz w:val="17"/>
          <w:szCs w:val="17"/>
        </w:rPr>
        <w:t xml:space="preserve">. Ifølge </w:t>
      </w:r>
      <w:proofErr w:type="spellStart"/>
      <w:r>
        <w:rPr>
          <w:rFonts w:ascii="Arial" w:hAnsi="Arial" w:cs="Arial"/>
          <w:color w:val="666666"/>
          <w:sz w:val="17"/>
          <w:szCs w:val="17"/>
        </w:rPr>
        <w:t>Farage</w:t>
      </w:r>
      <w:proofErr w:type="spellEnd"/>
      <w:r>
        <w:rPr>
          <w:rFonts w:ascii="Arial" w:hAnsi="Arial" w:cs="Arial"/>
          <w:color w:val="666666"/>
          <w:sz w:val="17"/>
          <w:szCs w:val="17"/>
        </w:rPr>
        <w:t xml:space="preserve"> havde briterne afgivet deres land til EU og nu var det på tide at tage det tilbage. Foto: </w:t>
      </w:r>
      <w:proofErr w:type="spellStart"/>
      <w:r>
        <w:rPr>
          <w:rFonts w:ascii="Arial" w:hAnsi="Arial" w:cs="Arial"/>
          <w:color w:val="666666"/>
          <w:sz w:val="17"/>
          <w:szCs w:val="17"/>
        </w:rPr>
        <w:t>Getty</w:t>
      </w:r>
      <w:proofErr w:type="spellEnd"/>
      <w:r>
        <w:rPr>
          <w:rFonts w:ascii="Arial" w:hAnsi="Arial" w:cs="Arial"/>
          <w:color w:val="666666"/>
          <w:sz w:val="17"/>
          <w:szCs w:val="17"/>
        </w:rPr>
        <w:t xml:space="preserve"> Images / Jeff J. Mitchell.</w:t>
      </w:r>
    </w:p>
    <w:p w14:paraId="46271EB3" w14:textId="77777777" w:rsidR="005A40F7" w:rsidRDefault="005A40F7" w:rsidP="005A40F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Et andet eksempel på diskussionen mellem formel og reel </w:t>
      </w:r>
      <w:r>
        <w:rPr>
          <w:rStyle w:val="glossary-term"/>
          <w:rFonts w:ascii="Arial" w:eastAsiaTheme="majorEastAsia" w:hAnsi="Arial" w:cs="Arial"/>
          <w:color w:val="333333"/>
          <w:sz w:val="19"/>
          <w:szCs w:val="19"/>
        </w:rPr>
        <w:t>suverænitet</w:t>
      </w:r>
      <w:r>
        <w:rPr>
          <w:rFonts w:ascii="Arial" w:hAnsi="Arial" w:cs="Arial"/>
          <w:color w:val="333333"/>
          <w:sz w:val="19"/>
          <w:szCs w:val="19"/>
        </w:rPr>
        <w:t> er EU’s </w:t>
      </w:r>
      <w:r>
        <w:rPr>
          <w:rStyle w:val="glossary-term"/>
          <w:rFonts w:ascii="Arial" w:eastAsiaTheme="majorEastAsia" w:hAnsi="Arial" w:cs="Arial"/>
          <w:color w:val="333333"/>
          <w:sz w:val="19"/>
          <w:szCs w:val="19"/>
        </w:rPr>
        <w:t>forordning</w:t>
      </w:r>
      <w:r>
        <w:rPr>
          <w:rFonts w:ascii="Arial" w:hAnsi="Arial" w:cs="Arial"/>
          <w:color w:val="333333"/>
          <w:sz w:val="19"/>
          <w:szCs w:val="19"/>
        </w:rPr>
        <w:t> om EU-borgernes databeskyttelse (GDPR). Det ville være uden betydning for store amerikanske virksomheder som Facebook eller Amazon, hvis Danmark alene vedtog regler for disse virksomheders brug af kundernes personlige data. Resultatet ville formentlig være, at disse virksomheder ikke ville rette sig efter de danske regler og blot lukke forretningen i Danmark – til skade for de danske forbrugere. Når EU i fællesskab laver regler for over 500 millioner forbrugere, vil de største globale virksomheder have en langt større økonomisk interesse i at rette ind for ikke at miste betydelige indtjeningsmuligheder i det indre marked.</w:t>
      </w:r>
    </w:p>
    <w:p w14:paraId="65D18886" w14:textId="77777777" w:rsidR="005A40F7" w:rsidRDefault="005A40F7" w:rsidP="005A40F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Med hensyn til Danmarks afgivelse af formel </w:t>
      </w:r>
      <w:r>
        <w:rPr>
          <w:rStyle w:val="glossary-term"/>
          <w:rFonts w:ascii="Arial" w:eastAsiaTheme="majorEastAsia" w:hAnsi="Arial" w:cs="Arial"/>
          <w:color w:val="333333"/>
          <w:sz w:val="19"/>
          <w:szCs w:val="19"/>
        </w:rPr>
        <w:t>suverænitet</w:t>
      </w:r>
      <w:r>
        <w:rPr>
          <w:rFonts w:ascii="Arial" w:hAnsi="Arial" w:cs="Arial"/>
          <w:color w:val="333333"/>
          <w:sz w:val="19"/>
          <w:szCs w:val="19"/>
        </w:rPr>
        <w:t> til EU-samarbejdet må det interessante spørgsmål derfor være, hvordan Danmarks reelle </w:t>
      </w:r>
      <w:r>
        <w:rPr>
          <w:rStyle w:val="glossary-term"/>
          <w:rFonts w:ascii="Arial" w:eastAsiaTheme="majorEastAsia" w:hAnsi="Arial" w:cs="Arial"/>
          <w:color w:val="333333"/>
          <w:sz w:val="19"/>
          <w:szCs w:val="19"/>
        </w:rPr>
        <w:t>suverænitet</w:t>
      </w:r>
      <w:r>
        <w:rPr>
          <w:rFonts w:ascii="Arial" w:hAnsi="Arial" w:cs="Arial"/>
          <w:color w:val="333333"/>
          <w:sz w:val="19"/>
          <w:szCs w:val="19"/>
        </w:rPr>
        <w:t> ville se ud, hvis Danmark stod uden for EU-samarbejdet, samt hvorvidt Danmark bedre kan håndtere grænseoverskridende problemer alene. Dermed vil spørgsmålet om medlemslandenes </w:t>
      </w:r>
      <w:r>
        <w:rPr>
          <w:rStyle w:val="glossary-term"/>
          <w:rFonts w:ascii="Arial" w:eastAsiaTheme="majorEastAsia" w:hAnsi="Arial" w:cs="Arial"/>
          <w:color w:val="333333"/>
          <w:sz w:val="19"/>
          <w:szCs w:val="19"/>
        </w:rPr>
        <w:t>suverænitet</w:t>
      </w:r>
      <w:r>
        <w:rPr>
          <w:rFonts w:ascii="Arial" w:hAnsi="Arial" w:cs="Arial"/>
          <w:color w:val="333333"/>
          <w:sz w:val="19"/>
          <w:szCs w:val="19"/>
        </w:rPr>
        <w:t> altid være et centralt diskussionsemne og dilemma i EU-samarbejdet, fordi det grundlæggende er et spørgsmål om, hvilke udfordringer man gerne vil indgå i forpligtende samarbejde om at løse i fællesskab, og hvilke udfordringer man fortsat skal løse inden for rammerne af nationalstatens </w:t>
      </w:r>
      <w:r>
        <w:rPr>
          <w:rStyle w:val="glossary-term"/>
          <w:rFonts w:ascii="Arial" w:eastAsiaTheme="majorEastAsia" w:hAnsi="Arial" w:cs="Arial"/>
          <w:color w:val="333333"/>
          <w:sz w:val="19"/>
          <w:szCs w:val="19"/>
        </w:rPr>
        <w:t>suverænitet</w:t>
      </w:r>
      <w:r>
        <w:rPr>
          <w:rFonts w:ascii="Arial" w:hAnsi="Arial" w:cs="Arial"/>
          <w:color w:val="333333"/>
          <w:sz w:val="19"/>
          <w:szCs w:val="19"/>
        </w:rPr>
        <w:t>. Hvor suverænitetsafgivelse for mange EU-skeptikere er en del af problemet ved Danmarks EU-medlemskab, opfatter EU-tilhængere suverænitetsafgivelse som en del af løsningen på grænseoverskridende udfordringer, som Danmark ikke er i stand til at løse alene.</w:t>
      </w:r>
    </w:p>
    <w:p w14:paraId="326F722B" w14:textId="5464A183"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lastRenderedPageBreak/>
        <w:drawing>
          <wp:inline distT="0" distB="0" distL="0" distR="0" wp14:anchorId="7D3F8CEE" wp14:editId="009AF98F">
            <wp:extent cx="4559300" cy="4159250"/>
            <wp:effectExtent l="0" t="0" r="0" b="0"/>
            <wp:docPr id="2" name="Billed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9300" cy="4159250"/>
                    </a:xfrm>
                    <a:prstGeom prst="rect">
                      <a:avLst/>
                    </a:prstGeom>
                    <a:noFill/>
                    <a:ln>
                      <a:noFill/>
                    </a:ln>
                  </pic:spPr>
                </pic:pic>
              </a:graphicData>
            </a:graphic>
          </wp:inline>
        </w:drawing>
      </w:r>
    </w:p>
    <w:p w14:paraId="787BAE44" w14:textId="77777777" w:rsidR="005A40F7" w:rsidRDefault="005A40F7" w:rsidP="005A40F7">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Figur 1.4.5: Danskernes syn på Danmarks deltagelse i EU-samarbejdets politikområder</w:t>
      </w:r>
    </w:p>
    <w:p w14:paraId="3BD94DF4" w14:textId="77777777" w:rsidR="005A40F7" w:rsidRDefault="005A40F7" w:rsidP="005A40F7">
      <w:pPr>
        <w:shd w:val="clear" w:color="auto" w:fill="FFFFFF"/>
        <w:rPr>
          <w:rFonts w:ascii="Arial" w:hAnsi="Arial" w:cs="Arial"/>
          <w:color w:val="666666"/>
          <w:sz w:val="17"/>
          <w:szCs w:val="17"/>
        </w:rPr>
      </w:pPr>
      <w:r>
        <w:rPr>
          <w:rFonts w:ascii="Arial" w:hAnsi="Arial" w:cs="Arial"/>
          <w:i/>
          <w:iCs/>
          <w:color w:val="666666"/>
          <w:sz w:val="17"/>
          <w:szCs w:val="17"/>
        </w:rPr>
        <w:t> </w:t>
      </w:r>
    </w:p>
    <w:p w14:paraId="1A906F2C" w14:textId="484FA739"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drawing>
          <wp:inline distT="0" distB="0" distL="0" distR="0" wp14:anchorId="0A0E8ED6" wp14:editId="7501275A">
            <wp:extent cx="4559300" cy="3041650"/>
            <wp:effectExtent l="0" t="0" r="0" b="6350"/>
            <wp:docPr id="1" name="Billede 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59300" cy="3041650"/>
                    </a:xfrm>
                    <a:prstGeom prst="rect">
                      <a:avLst/>
                    </a:prstGeom>
                    <a:noFill/>
                    <a:ln>
                      <a:noFill/>
                    </a:ln>
                  </pic:spPr>
                </pic:pic>
              </a:graphicData>
            </a:graphic>
          </wp:inline>
        </w:drawing>
      </w:r>
    </w:p>
    <w:p w14:paraId="3205A32F" w14:textId="0A5C970B" w:rsidR="005A40F7" w:rsidRDefault="005A40F7" w:rsidP="005A40F7">
      <w:pPr>
        <w:pStyle w:val="NormalWeb"/>
        <w:shd w:val="clear" w:color="auto" w:fill="FFFFFF"/>
        <w:spacing w:before="0" w:beforeAutospacing="0" w:after="0" w:afterAutospacing="0"/>
        <w:rPr>
          <w:rFonts w:ascii="Arial" w:hAnsi="Arial" w:cs="Arial"/>
          <w:color w:val="666666"/>
          <w:sz w:val="17"/>
          <w:szCs w:val="17"/>
        </w:rPr>
      </w:pPr>
      <w:r>
        <w:rPr>
          <w:rFonts w:ascii="Arial" w:hAnsi="Arial" w:cs="Arial"/>
          <w:color w:val="666666"/>
          <w:sz w:val="17"/>
          <w:szCs w:val="17"/>
        </w:rPr>
        <w:t xml:space="preserve">Frankrigs præsident, Emmanuel </w:t>
      </w:r>
      <w:proofErr w:type="spellStart"/>
      <w:r>
        <w:rPr>
          <w:rFonts w:ascii="Arial" w:hAnsi="Arial" w:cs="Arial"/>
          <w:color w:val="666666"/>
          <w:sz w:val="17"/>
          <w:szCs w:val="17"/>
        </w:rPr>
        <w:t>Macron</w:t>
      </w:r>
      <w:proofErr w:type="spellEnd"/>
      <w:r>
        <w:rPr>
          <w:rFonts w:ascii="Arial" w:hAnsi="Arial" w:cs="Arial"/>
          <w:color w:val="666666"/>
          <w:sz w:val="17"/>
          <w:szCs w:val="17"/>
        </w:rPr>
        <w:t>, holder tale i EU-parlamentet den 17. april 2018. Her talte han om europæisk </w:t>
      </w:r>
      <w:r>
        <w:rPr>
          <w:rStyle w:val="glossary-term"/>
          <w:rFonts w:ascii="Arial" w:eastAsiaTheme="majorEastAsia" w:hAnsi="Arial" w:cs="Arial"/>
          <w:color w:val="666666"/>
          <w:sz w:val="17"/>
          <w:szCs w:val="17"/>
        </w:rPr>
        <w:t>suverænitet</w:t>
      </w:r>
      <w:r>
        <w:rPr>
          <w:rFonts w:ascii="Arial" w:hAnsi="Arial" w:cs="Arial"/>
          <w:color w:val="666666"/>
          <w:sz w:val="17"/>
          <w:szCs w:val="17"/>
        </w:rPr>
        <w:t> som et supplement til medlemslandenes nationale </w:t>
      </w:r>
      <w:r>
        <w:rPr>
          <w:rStyle w:val="glossary-term"/>
          <w:rFonts w:ascii="Arial" w:eastAsiaTheme="majorEastAsia" w:hAnsi="Arial" w:cs="Arial"/>
          <w:color w:val="666666"/>
          <w:sz w:val="17"/>
          <w:szCs w:val="17"/>
        </w:rPr>
        <w:t>suverænitet</w:t>
      </w:r>
      <w:r>
        <w:rPr>
          <w:rFonts w:ascii="Arial" w:hAnsi="Arial" w:cs="Arial"/>
          <w:color w:val="666666"/>
          <w:sz w:val="17"/>
          <w:szCs w:val="17"/>
        </w:rPr>
        <w:t>. Også den daværende kommissionsformand for EU, Jean-Claude Juncker, anvendte begrebet europæisk </w:t>
      </w:r>
      <w:r>
        <w:rPr>
          <w:rStyle w:val="glossary-term"/>
          <w:rFonts w:ascii="Arial" w:eastAsiaTheme="majorEastAsia" w:hAnsi="Arial" w:cs="Arial"/>
          <w:color w:val="666666"/>
          <w:sz w:val="17"/>
          <w:szCs w:val="17"/>
        </w:rPr>
        <w:t>suverænitet</w:t>
      </w:r>
      <w:r>
        <w:rPr>
          <w:rFonts w:ascii="Arial" w:hAnsi="Arial" w:cs="Arial"/>
          <w:color w:val="666666"/>
          <w:sz w:val="17"/>
          <w:szCs w:val="17"/>
        </w:rPr>
        <w:t xml:space="preserve"> i sin tale om unionens tilstand i 2018. Foto: Ritzau </w:t>
      </w:r>
      <w:proofErr w:type="spellStart"/>
      <w:r>
        <w:rPr>
          <w:rFonts w:ascii="Arial" w:hAnsi="Arial" w:cs="Arial"/>
          <w:color w:val="666666"/>
          <w:sz w:val="17"/>
          <w:szCs w:val="17"/>
        </w:rPr>
        <w:t>Scanpix</w:t>
      </w:r>
      <w:proofErr w:type="spellEnd"/>
      <w:r>
        <w:rPr>
          <w:rFonts w:ascii="Arial" w:hAnsi="Arial" w:cs="Arial"/>
          <w:color w:val="666666"/>
          <w:sz w:val="17"/>
          <w:szCs w:val="17"/>
        </w:rPr>
        <w:t xml:space="preserve"> / Frederick Florin/AFP.</w:t>
      </w:r>
    </w:p>
    <w:p w14:paraId="1D1B4183" w14:textId="39AD0120" w:rsidR="005A40F7" w:rsidRDefault="005A40F7" w:rsidP="005A40F7">
      <w:pPr>
        <w:pStyle w:val="NormalWeb"/>
        <w:shd w:val="clear" w:color="auto" w:fill="FFFFFF"/>
        <w:spacing w:before="0" w:beforeAutospacing="0" w:after="0" w:afterAutospacing="0"/>
        <w:rPr>
          <w:rFonts w:ascii="Arial" w:hAnsi="Arial" w:cs="Arial"/>
          <w:color w:val="666666"/>
          <w:sz w:val="17"/>
          <w:szCs w:val="17"/>
        </w:rPr>
      </w:pPr>
    </w:p>
    <w:p w14:paraId="24A20D7F" w14:textId="77777777" w:rsidR="005A40F7" w:rsidRDefault="005A40F7" w:rsidP="005A40F7">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lastRenderedPageBreak/>
        <w:t>Hvad skal EU-samarbejdet have fokus på?</w:t>
      </w:r>
    </w:p>
    <w:p w14:paraId="0BE9CEEB" w14:textId="77777777" w:rsidR="005A40F7" w:rsidRDefault="005A40F7" w:rsidP="005A40F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Udviklingen i danskernes syn på EU de senere år er bemærkelsesværdig, når man sammenligner med det generelle billede blandt EU’s befolkninger. Europæerne var i 2018 generelt mere skeptiske over for EU, end de var ti år tidligere, og bag ved de gennemsnitlige tal ligger store variationer på tværs af medlemslandene. Andelen af europæere med et overvejende negativt syn på EU faldt imidlertid i årene efter finanskrisen i 2008 og igen efter flygtningekrisen i 2015 (se figur 1.4.7). Et negativt syn på EU behøver ikke at være udtryk for manglende opbakning til EU-samarbejdet, men kan også udtrykke skuffelse over EU’s manglende evne til at håndtere fælles udfordringer og deraf et ønske hos europæerne om en styrkelse af EU-samarbejdet. Europæernes holdning til EU skal dermed også ses i sammenhæng med EU-samarbejdets generelle udvikling og evne til at løse tidens udfordringer.</w:t>
      </w:r>
    </w:p>
    <w:p w14:paraId="23B3CE43" w14:textId="7A92C3A4"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drawing>
          <wp:inline distT="0" distB="0" distL="0" distR="0" wp14:anchorId="6C2B6DD2" wp14:editId="175D8A63">
            <wp:extent cx="4559300" cy="6851650"/>
            <wp:effectExtent l="0" t="0" r="0" b="6350"/>
            <wp:docPr id="15" name="Billede 1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59300" cy="6851650"/>
                    </a:xfrm>
                    <a:prstGeom prst="rect">
                      <a:avLst/>
                    </a:prstGeom>
                    <a:noFill/>
                    <a:ln>
                      <a:noFill/>
                    </a:ln>
                  </pic:spPr>
                </pic:pic>
              </a:graphicData>
            </a:graphic>
          </wp:inline>
        </w:drawing>
      </w:r>
    </w:p>
    <w:p w14:paraId="43FC9F5B" w14:textId="77777777" w:rsidR="005A40F7" w:rsidRDefault="005A40F7" w:rsidP="005A40F7">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lastRenderedPageBreak/>
        <w:t>Figur 1.4.6: Ideologiske positioner hos danske partier i forhold til synet på EU</w:t>
      </w:r>
    </w:p>
    <w:p w14:paraId="4D7A36AE" w14:textId="77777777" w:rsidR="005A40F7" w:rsidRDefault="005A40F7" w:rsidP="005A40F7">
      <w:pPr>
        <w:shd w:val="clear" w:color="auto" w:fill="FFFFFF"/>
        <w:rPr>
          <w:rFonts w:ascii="Arial" w:hAnsi="Arial" w:cs="Arial"/>
          <w:color w:val="666666"/>
          <w:sz w:val="17"/>
          <w:szCs w:val="17"/>
        </w:rPr>
      </w:pPr>
      <w:r>
        <w:rPr>
          <w:rFonts w:ascii="Arial" w:hAnsi="Arial" w:cs="Arial"/>
          <w:i/>
          <w:iCs/>
          <w:color w:val="666666"/>
          <w:sz w:val="17"/>
          <w:szCs w:val="17"/>
        </w:rPr>
        <w:t> </w:t>
      </w:r>
    </w:p>
    <w:p w14:paraId="64909C22" w14:textId="67C6F52A"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drawing>
          <wp:inline distT="0" distB="0" distL="0" distR="0" wp14:anchorId="59210A12" wp14:editId="17B72303">
            <wp:extent cx="4559300" cy="3409950"/>
            <wp:effectExtent l="0" t="0" r="0" b="0"/>
            <wp:docPr id="14" name="Billede 1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59300" cy="3409950"/>
                    </a:xfrm>
                    <a:prstGeom prst="rect">
                      <a:avLst/>
                    </a:prstGeom>
                    <a:noFill/>
                    <a:ln>
                      <a:noFill/>
                    </a:ln>
                  </pic:spPr>
                </pic:pic>
              </a:graphicData>
            </a:graphic>
          </wp:inline>
        </w:drawing>
      </w:r>
    </w:p>
    <w:p w14:paraId="1AC2A5E9" w14:textId="77777777" w:rsidR="005A40F7" w:rsidRDefault="005A40F7" w:rsidP="005A40F7">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Figur 1.4.7: EU-borgernes generelle syn på EU (%)</w:t>
      </w:r>
    </w:p>
    <w:p w14:paraId="3863A227" w14:textId="77777777" w:rsidR="005A40F7" w:rsidRDefault="005A40F7" w:rsidP="005A40F7">
      <w:pPr>
        <w:shd w:val="clear" w:color="auto" w:fill="FFFFFF"/>
        <w:rPr>
          <w:rFonts w:ascii="Arial" w:hAnsi="Arial" w:cs="Arial"/>
          <w:color w:val="666666"/>
          <w:sz w:val="17"/>
          <w:szCs w:val="17"/>
        </w:rPr>
      </w:pPr>
      <w:r>
        <w:rPr>
          <w:rFonts w:ascii="Arial" w:hAnsi="Arial" w:cs="Arial"/>
          <w:i/>
          <w:iCs/>
          <w:color w:val="666666"/>
          <w:sz w:val="17"/>
          <w:szCs w:val="17"/>
        </w:rPr>
        <w:t> </w:t>
      </w:r>
    </w:p>
    <w:p w14:paraId="61508915" w14:textId="77777777" w:rsidR="005A40F7" w:rsidRDefault="005A40F7" w:rsidP="005A40F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Danskerne er som tidligere nævnt ’skeptiske tilhængere’ af EU-samarbejdet, kendetegnet ved ønsket om at bevare Danmarks vilkår for sit EU-medlemskab, som de er i dag. At danskerne grundlæggende ikke ønsker vidtgående forandringer i EU-samarbejdet, bliver tydeligt, når man sammenligner medlemslandenes befolkningers syn på EU’s integration fremover. Her viser undersøgelser, at mindre end 1/3 af danskerne bakker op om mere europæisk integration, uanset om det handler om dybde eller bredde. Heroverfor er det generelle billede i resten af medlemslandene et ønske om forandring i retning af mere integration (se figur 1.4.8).</w:t>
      </w:r>
    </w:p>
    <w:p w14:paraId="69A7DF71" w14:textId="02DDDF43"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lastRenderedPageBreak/>
        <w:drawing>
          <wp:inline distT="0" distB="0" distL="0" distR="0" wp14:anchorId="638C4D3F" wp14:editId="0290AA32">
            <wp:extent cx="4559300" cy="4451350"/>
            <wp:effectExtent l="0" t="0" r="0" b="6350"/>
            <wp:docPr id="13" name="Billede 1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59300" cy="4451350"/>
                    </a:xfrm>
                    <a:prstGeom prst="rect">
                      <a:avLst/>
                    </a:prstGeom>
                    <a:noFill/>
                    <a:ln>
                      <a:noFill/>
                    </a:ln>
                  </pic:spPr>
                </pic:pic>
              </a:graphicData>
            </a:graphic>
          </wp:inline>
        </w:drawing>
      </w:r>
    </w:p>
    <w:p w14:paraId="6833D2B5" w14:textId="77777777" w:rsidR="005A40F7" w:rsidRDefault="005A40F7" w:rsidP="005A40F7">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Figur 1.4.8: Andelen af befolkningerne, der bakker op om EU's udvidelse i dybden og i bredden, 2017 (%)</w:t>
      </w:r>
    </w:p>
    <w:p w14:paraId="27274FBC" w14:textId="77777777" w:rsidR="005A40F7" w:rsidRDefault="005A40F7" w:rsidP="005A40F7">
      <w:pPr>
        <w:shd w:val="clear" w:color="auto" w:fill="FFFFFF"/>
        <w:rPr>
          <w:rFonts w:ascii="Arial" w:hAnsi="Arial" w:cs="Arial"/>
          <w:color w:val="666666"/>
          <w:sz w:val="17"/>
          <w:szCs w:val="17"/>
        </w:rPr>
      </w:pPr>
      <w:r>
        <w:rPr>
          <w:rFonts w:ascii="Arial" w:hAnsi="Arial" w:cs="Arial"/>
          <w:i/>
          <w:iCs/>
          <w:color w:val="666666"/>
          <w:sz w:val="17"/>
          <w:szCs w:val="17"/>
        </w:rPr>
        <w:t> </w:t>
      </w:r>
    </w:p>
    <w:p w14:paraId="2A2A9AF1" w14:textId="77777777" w:rsidR="005A40F7" w:rsidRDefault="005A40F7" w:rsidP="005A40F7">
      <w:pPr>
        <w:shd w:val="clear" w:color="auto" w:fill="FFFFFF"/>
        <w:rPr>
          <w:rFonts w:ascii="Arial" w:hAnsi="Arial" w:cs="Arial"/>
          <w:color w:val="777777"/>
          <w:sz w:val="17"/>
          <w:szCs w:val="17"/>
        </w:rPr>
      </w:pPr>
      <w:r>
        <w:rPr>
          <w:rFonts w:ascii="Arial" w:hAnsi="Arial" w:cs="Arial"/>
          <w:color w:val="777777"/>
          <w:sz w:val="17"/>
          <w:szCs w:val="17"/>
        </w:rPr>
        <w:t>Kilde: Tænketanken Europa på baggrund af Eurobarometer: "Danskerne er lunkne over for at udvide EU - både i bredden og i dybden" (august 2018)</w:t>
      </w:r>
    </w:p>
    <w:p w14:paraId="3F86D981" w14:textId="77777777" w:rsidR="005A40F7" w:rsidRDefault="005A40F7" w:rsidP="005A40F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Ved EU-parlamentsvalget i 2019 var eftervirkningerne af finanskrisen i form af lav økonomisk vækst og høj ungdomsarbejdsløshed de to vigtigste emner for omkring halvdelen af europæerne. På tredjepladsen lå immigration, skarpt forfulgt af klimaindsatsen og bekæmpelse af terrorisme (se figur 1.4.9). Prioriteringen af politikområderne var dog meget forskellig på tværs af medlemslandene (se figur 1.4.10). I forhold til afsnittets indledende spørgsmål, om EU bestemmer for meget, må svaret derfor være, at det i høj grad afhænger af, hvilket politikområde der spørges til, og hvilket lands befolkning man spørger. På den måde adskiller EU sig ikke fra alle mulige andre politiske systemer, hvor der udkæmpes politiske kampe om magten til at bestemme den politiske retning.</w:t>
      </w:r>
    </w:p>
    <w:p w14:paraId="33530E6B" w14:textId="174E50D3"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lastRenderedPageBreak/>
        <w:drawing>
          <wp:inline distT="0" distB="0" distL="0" distR="0" wp14:anchorId="187C5BA1" wp14:editId="78635F5C">
            <wp:extent cx="4559300" cy="3295650"/>
            <wp:effectExtent l="0" t="0" r="0" b="0"/>
            <wp:docPr id="12" name="Billede 1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59300" cy="3295650"/>
                    </a:xfrm>
                    <a:prstGeom prst="rect">
                      <a:avLst/>
                    </a:prstGeom>
                    <a:noFill/>
                    <a:ln>
                      <a:noFill/>
                    </a:ln>
                  </pic:spPr>
                </pic:pic>
              </a:graphicData>
            </a:graphic>
          </wp:inline>
        </w:drawing>
      </w:r>
    </w:p>
    <w:p w14:paraId="145CEF92" w14:textId="77777777" w:rsidR="005A40F7" w:rsidRDefault="005A40F7" w:rsidP="005A40F7">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Figur 1.4.9: Europæernes syn på, hvad der er EU's vigtigste indsatsområder</w:t>
      </w:r>
    </w:p>
    <w:p w14:paraId="4C5F7F91" w14:textId="77777777" w:rsidR="005A40F7" w:rsidRDefault="005A40F7" w:rsidP="005A40F7">
      <w:pPr>
        <w:shd w:val="clear" w:color="auto" w:fill="FFFFFF"/>
        <w:rPr>
          <w:rFonts w:ascii="Arial" w:hAnsi="Arial" w:cs="Arial"/>
          <w:color w:val="666666"/>
          <w:sz w:val="17"/>
          <w:szCs w:val="17"/>
        </w:rPr>
      </w:pPr>
      <w:r>
        <w:rPr>
          <w:rFonts w:ascii="Arial" w:hAnsi="Arial" w:cs="Arial"/>
          <w:i/>
          <w:iCs/>
          <w:color w:val="666666"/>
          <w:sz w:val="17"/>
          <w:szCs w:val="17"/>
        </w:rPr>
        <w:t> </w:t>
      </w:r>
    </w:p>
    <w:p w14:paraId="06ADBB1D" w14:textId="77777777" w:rsidR="005A40F7" w:rsidRDefault="005A40F7" w:rsidP="005A40F7">
      <w:pPr>
        <w:shd w:val="clear" w:color="auto" w:fill="FFFFFF"/>
        <w:rPr>
          <w:rFonts w:ascii="Arial" w:hAnsi="Arial" w:cs="Arial"/>
          <w:color w:val="777777"/>
          <w:sz w:val="17"/>
          <w:szCs w:val="17"/>
        </w:rPr>
      </w:pPr>
      <w:r>
        <w:rPr>
          <w:rFonts w:ascii="Arial" w:hAnsi="Arial" w:cs="Arial"/>
          <w:color w:val="777777"/>
          <w:sz w:val="17"/>
          <w:szCs w:val="17"/>
        </w:rPr>
        <w:t xml:space="preserve">Kilde: På baggrund af tal fra </w:t>
      </w:r>
      <w:proofErr w:type="spellStart"/>
      <w:r>
        <w:rPr>
          <w:rFonts w:ascii="Arial" w:hAnsi="Arial" w:cs="Arial"/>
          <w:color w:val="777777"/>
          <w:sz w:val="17"/>
          <w:szCs w:val="17"/>
        </w:rPr>
        <w:t>Eurobaromenter</w:t>
      </w:r>
      <w:proofErr w:type="spellEnd"/>
      <w:r>
        <w:rPr>
          <w:rFonts w:ascii="Arial" w:hAnsi="Arial" w:cs="Arial"/>
          <w:color w:val="777777"/>
          <w:sz w:val="17"/>
          <w:szCs w:val="17"/>
        </w:rPr>
        <w:t xml:space="preserve"> gengivet i Tænketanken Europa: "Klima og økonomi deler Europa i nord og syd" (maj 2019)</w:t>
      </w:r>
    </w:p>
    <w:p w14:paraId="51F00E6B" w14:textId="20200A42"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lastRenderedPageBreak/>
        <w:drawing>
          <wp:inline distT="0" distB="0" distL="0" distR="0" wp14:anchorId="75D3FEFC" wp14:editId="5E5FE6A4">
            <wp:extent cx="4559300" cy="6438900"/>
            <wp:effectExtent l="0" t="0" r="0" b="0"/>
            <wp:docPr id="11" name="Billede 1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59300" cy="6438900"/>
                    </a:xfrm>
                    <a:prstGeom prst="rect">
                      <a:avLst/>
                    </a:prstGeom>
                    <a:noFill/>
                    <a:ln>
                      <a:noFill/>
                    </a:ln>
                  </pic:spPr>
                </pic:pic>
              </a:graphicData>
            </a:graphic>
          </wp:inline>
        </w:drawing>
      </w:r>
    </w:p>
    <w:p w14:paraId="0165F245" w14:textId="77777777" w:rsidR="005A40F7" w:rsidRDefault="005A40F7" w:rsidP="005A40F7">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Figur 1.4.10: Medlemslandenes befolkningers syn på vigtigheden af forskellige indsatsområder</w:t>
      </w:r>
    </w:p>
    <w:p w14:paraId="3F0BFAE9" w14:textId="77777777" w:rsidR="005A40F7" w:rsidRDefault="005A40F7" w:rsidP="005A40F7">
      <w:pPr>
        <w:shd w:val="clear" w:color="auto" w:fill="FFFFFF"/>
        <w:rPr>
          <w:rFonts w:ascii="Arial" w:hAnsi="Arial" w:cs="Arial"/>
          <w:color w:val="666666"/>
          <w:sz w:val="17"/>
          <w:szCs w:val="17"/>
        </w:rPr>
      </w:pPr>
      <w:r>
        <w:rPr>
          <w:rFonts w:ascii="Arial" w:hAnsi="Arial" w:cs="Arial"/>
          <w:i/>
          <w:iCs/>
          <w:color w:val="666666"/>
          <w:sz w:val="17"/>
          <w:szCs w:val="17"/>
        </w:rPr>
        <w:t> </w:t>
      </w:r>
    </w:p>
    <w:p w14:paraId="49A59F2D" w14:textId="77777777" w:rsidR="005A40F7" w:rsidRDefault="005A40F7" w:rsidP="005A40F7">
      <w:pPr>
        <w:pStyle w:val="Overskrift1"/>
        <w:shd w:val="clear" w:color="auto" w:fill="A1C0AB"/>
        <w:spacing w:after="195" w:afterAutospacing="0"/>
        <w:rPr>
          <w:rFonts w:ascii="inherit" w:hAnsi="inherit" w:cs="Arial"/>
          <w:caps/>
          <w:color w:val="333333"/>
          <w:sz w:val="18"/>
          <w:szCs w:val="18"/>
        </w:rPr>
      </w:pPr>
      <w:r>
        <w:rPr>
          <w:rFonts w:ascii="inherit" w:hAnsi="inherit" w:cs="Arial"/>
          <w:caps/>
          <w:color w:val="333333"/>
          <w:sz w:val="18"/>
          <w:szCs w:val="18"/>
        </w:rPr>
        <w:t>TEKSTBOKS 1.4.2: KOALITIONER OG SAMARBEJDSMØNSTRE BLANDT MEDLEMSLANDENE </w:t>
      </w:r>
      <w:r>
        <w:rPr>
          <w:rStyle w:val="label"/>
          <w:rFonts w:ascii="inherit" w:hAnsi="inherit" w:cs="Arial"/>
          <w:b w:val="0"/>
          <w:bCs w:val="0"/>
          <w:caps/>
          <w:color w:val="B2B2B2"/>
          <w:sz w:val="12"/>
          <w:szCs w:val="12"/>
          <w:bdr w:val="single" w:sz="6" w:space="0" w:color="DADADA" w:frame="1"/>
          <w:shd w:val="clear" w:color="auto" w:fill="FFFFFF"/>
        </w:rPr>
        <w:t>DEL</w:t>
      </w:r>
    </w:p>
    <w:p w14:paraId="71D8612E" w14:textId="77777777" w:rsidR="005A40F7" w:rsidRDefault="005A40F7" w:rsidP="005A40F7">
      <w:pPr>
        <w:pStyle w:val="NormalWeb"/>
        <w:shd w:val="clear" w:color="auto" w:fill="A1C0AB"/>
        <w:spacing w:before="0" w:beforeAutospacing="0" w:after="240" w:afterAutospacing="0"/>
        <w:rPr>
          <w:rFonts w:ascii="Arial" w:hAnsi="Arial" w:cs="Arial"/>
          <w:color w:val="333333"/>
          <w:sz w:val="19"/>
          <w:szCs w:val="19"/>
        </w:rPr>
      </w:pPr>
      <w:r>
        <w:rPr>
          <w:rFonts w:ascii="Arial" w:hAnsi="Arial" w:cs="Arial"/>
          <w:color w:val="333333"/>
          <w:sz w:val="19"/>
          <w:szCs w:val="19"/>
        </w:rPr>
        <w:t>Tænketanken </w:t>
      </w:r>
      <w:r>
        <w:rPr>
          <w:rStyle w:val="Fremhv"/>
          <w:rFonts w:ascii="Arial" w:hAnsi="Arial" w:cs="Arial"/>
          <w:color w:val="333333"/>
          <w:sz w:val="19"/>
          <w:szCs w:val="19"/>
        </w:rPr>
        <w:t xml:space="preserve">European Council on </w:t>
      </w:r>
      <w:proofErr w:type="spellStart"/>
      <w:r>
        <w:rPr>
          <w:rStyle w:val="Fremhv"/>
          <w:rFonts w:ascii="Arial" w:hAnsi="Arial" w:cs="Arial"/>
          <w:color w:val="333333"/>
          <w:sz w:val="19"/>
          <w:szCs w:val="19"/>
        </w:rPr>
        <w:t>Foreign</w:t>
      </w:r>
      <w:proofErr w:type="spellEnd"/>
      <w:r>
        <w:rPr>
          <w:rStyle w:val="Fremhv"/>
          <w:rFonts w:ascii="Arial" w:hAnsi="Arial" w:cs="Arial"/>
          <w:color w:val="333333"/>
          <w:sz w:val="19"/>
          <w:szCs w:val="19"/>
        </w:rPr>
        <w:t xml:space="preserve"> Relations </w:t>
      </w:r>
      <w:r>
        <w:rPr>
          <w:rFonts w:ascii="Arial" w:hAnsi="Arial" w:cs="Arial"/>
          <w:color w:val="333333"/>
          <w:sz w:val="19"/>
          <w:szCs w:val="19"/>
        </w:rPr>
        <w:t>rundsendte i 2018 et spørgeskema til politikere, embedsmænd, forskere, journalister mv. i medlemslandene, der handlede om samarbejdsmønstre, fælles interesser og indflydelse i EU. Fra undersøgelsen fremgik fem overordnede landekoalitioner med fælles syn på EU’s integration, hvoraf flere lande er med i flere koalitioner.</w:t>
      </w:r>
    </w:p>
    <w:p w14:paraId="151507C4" w14:textId="77777777" w:rsidR="005A40F7" w:rsidRDefault="005A40F7" w:rsidP="005A40F7">
      <w:pPr>
        <w:pStyle w:val="NormalWeb"/>
        <w:shd w:val="clear" w:color="auto" w:fill="A1C0AB"/>
        <w:spacing w:before="0" w:beforeAutospacing="0" w:after="240" w:afterAutospacing="0"/>
        <w:rPr>
          <w:rFonts w:ascii="Arial" w:hAnsi="Arial" w:cs="Arial"/>
          <w:color w:val="333333"/>
          <w:sz w:val="19"/>
          <w:szCs w:val="19"/>
        </w:rPr>
      </w:pPr>
      <w:r>
        <w:rPr>
          <w:rFonts w:ascii="Arial" w:hAnsi="Arial" w:cs="Arial"/>
          <w:color w:val="333333"/>
          <w:sz w:val="19"/>
          <w:szCs w:val="19"/>
        </w:rPr>
        <w:t xml:space="preserve">Koalitionen ’De Seks Store’ er EU’s økonomisk og befolkningsmæssigt største medlemslande. Af disse er Frankrig og Italien, sammen med Tyskland, del af koalitionen ’De Seks Grundlæggere’ tilbage fra Kul- og Stålunionen, mens de også er med i koalitionen ’De Sydeuropæiske Syv’. Det betyder, at Frankrig ofte taler på Sydeuropas </w:t>
      </w:r>
      <w:r>
        <w:rPr>
          <w:rFonts w:ascii="Arial" w:hAnsi="Arial" w:cs="Arial"/>
          <w:color w:val="333333"/>
          <w:sz w:val="19"/>
          <w:szCs w:val="19"/>
        </w:rPr>
        <w:lastRenderedPageBreak/>
        <w:t>vegne vedrørende ønske om økonomisk solidaritet i EU og fælles europæiske løsninger på håndteringen af flygtninge og migranter til EU. Samtidig er Frankrig sammen med Tyskland og de andre grundlæggere ofte tilhængere af både dybere og bredere europæisk integration.</w:t>
      </w:r>
    </w:p>
    <w:p w14:paraId="62D7ACF6" w14:textId="77777777" w:rsidR="005A40F7" w:rsidRDefault="005A40F7" w:rsidP="005A40F7">
      <w:pPr>
        <w:pStyle w:val="NormalWeb"/>
        <w:shd w:val="clear" w:color="auto" w:fill="A1C0AB"/>
        <w:spacing w:before="0" w:beforeAutospacing="0" w:after="240" w:afterAutospacing="0"/>
        <w:rPr>
          <w:rFonts w:ascii="Arial" w:hAnsi="Arial" w:cs="Arial"/>
          <w:color w:val="333333"/>
          <w:sz w:val="19"/>
          <w:szCs w:val="19"/>
        </w:rPr>
      </w:pPr>
      <w:r>
        <w:rPr>
          <w:rFonts w:ascii="Arial" w:hAnsi="Arial" w:cs="Arial"/>
          <w:color w:val="333333"/>
          <w:sz w:val="19"/>
          <w:szCs w:val="19"/>
        </w:rPr>
        <w:t>Koalitionen ’De Velhavende Syv’ har et velstandsniveau, der ligger over EU’s gennemsnit, ligesom de vægter øget handel og konkurrencedygtighed i EU-samarbejdet. Derudover lægger de også vægt på EU’s klimamål.</w:t>
      </w:r>
    </w:p>
    <w:p w14:paraId="07135381" w14:textId="77777777" w:rsidR="005A40F7" w:rsidRDefault="005A40F7" w:rsidP="005A40F7">
      <w:pPr>
        <w:pStyle w:val="NormalWeb"/>
        <w:shd w:val="clear" w:color="auto" w:fill="A1C0AB"/>
        <w:spacing w:before="0" w:beforeAutospacing="0" w:after="240" w:afterAutospacing="0"/>
        <w:rPr>
          <w:rFonts w:ascii="Arial" w:hAnsi="Arial" w:cs="Arial"/>
          <w:color w:val="333333"/>
          <w:sz w:val="19"/>
          <w:szCs w:val="19"/>
        </w:rPr>
      </w:pPr>
      <w:r>
        <w:rPr>
          <w:rFonts w:ascii="Arial" w:hAnsi="Arial" w:cs="Arial"/>
          <w:color w:val="333333"/>
          <w:sz w:val="19"/>
          <w:szCs w:val="19"/>
        </w:rPr>
        <w:t>Koalitionen ’Visegrad-landene’ lægger vægt på økonomisk udvikling for de østeuropæiske medlemslande gennem støtte- og udligningsordninger fra EU’s fælles budget. Derudover er de skeptiske over for et tættere samarbejde om flygtninge, ligesom de prioriterer landenes økonomisk udvikling over opfyldelsen af EU’s klimamål.</w:t>
      </w:r>
    </w:p>
    <w:p w14:paraId="0B773231" w14:textId="77777777" w:rsidR="005A40F7" w:rsidRDefault="005A40F7" w:rsidP="005A40F7">
      <w:pPr>
        <w:pStyle w:val="NormalWeb"/>
        <w:shd w:val="clear" w:color="auto" w:fill="A1C0AB"/>
        <w:spacing w:before="0" w:beforeAutospacing="0" w:after="0" w:afterAutospacing="0"/>
        <w:rPr>
          <w:rFonts w:ascii="Arial" w:hAnsi="Arial" w:cs="Arial"/>
          <w:color w:val="333333"/>
          <w:sz w:val="19"/>
          <w:szCs w:val="19"/>
        </w:rPr>
      </w:pPr>
      <w:r>
        <w:rPr>
          <w:rFonts w:ascii="Arial" w:hAnsi="Arial" w:cs="Arial"/>
          <w:color w:val="333333"/>
          <w:sz w:val="19"/>
          <w:szCs w:val="19"/>
        </w:rPr>
        <w:t>Danmark og Storbritannien deler mange synspunkter om EU, hvorfor udsigten til Brexit stiller Danmark over for spørgsmålet om, hvorvidt danske interesser fremover bedst varetages sammen med de integrationsivrige eurolande Tyskland og Frankrig eller med ikke-eurolande som Polen og Ungarn.</w:t>
      </w:r>
    </w:p>
    <w:p w14:paraId="76CD295C" w14:textId="1860515E" w:rsidR="005A40F7" w:rsidRDefault="005A40F7" w:rsidP="005A40F7">
      <w:pPr>
        <w:shd w:val="clear" w:color="auto" w:fill="FFFFFF"/>
        <w:rPr>
          <w:rFonts w:ascii="Arial" w:hAnsi="Arial" w:cs="Arial"/>
          <w:color w:val="333333"/>
          <w:sz w:val="19"/>
          <w:szCs w:val="19"/>
        </w:rPr>
      </w:pPr>
      <w:r>
        <w:rPr>
          <w:rFonts w:ascii="Arial" w:hAnsi="Arial" w:cs="Arial"/>
          <w:noProof/>
          <w:color w:val="252525"/>
          <w:sz w:val="19"/>
          <w:szCs w:val="19"/>
        </w:rPr>
        <w:drawing>
          <wp:inline distT="0" distB="0" distL="0" distR="0" wp14:anchorId="60E9FF08" wp14:editId="57C76AFD">
            <wp:extent cx="4559300" cy="3314700"/>
            <wp:effectExtent l="0" t="0" r="0" b="0"/>
            <wp:docPr id="10" name="Billede 1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59300" cy="3314700"/>
                    </a:xfrm>
                    <a:prstGeom prst="rect">
                      <a:avLst/>
                    </a:prstGeom>
                    <a:noFill/>
                    <a:ln>
                      <a:noFill/>
                    </a:ln>
                  </pic:spPr>
                </pic:pic>
              </a:graphicData>
            </a:graphic>
          </wp:inline>
        </w:drawing>
      </w:r>
    </w:p>
    <w:p w14:paraId="37B8AB07" w14:textId="77777777" w:rsidR="005A40F7" w:rsidRDefault="005A40F7" w:rsidP="005A40F7">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Figur 1.4.11: Koalitioner og samarbejdsmønstre blandt medlemslandene</w:t>
      </w:r>
    </w:p>
    <w:p w14:paraId="42860814" w14:textId="77777777" w:rsidR="005A40F7" w:rsidRDefault="005A40F7" w:rsidP="005A40F7">
      <w:pPr>
        <w:shd w:val="clear" w:color="auto" w:fill="FFFFFF"/>
        <w:rPr>
          <w:rFonts w:ascii="Arial" w:hAnsi="Arial" w:cs="Arial"/>
          <w:color w:val="666666"/>
          <w:sz w:val="17"/>
          <w:szCs w:val="17"/>
        </w:rPr>
      </w:pPr>
      <w:r>
        <w:rPr>
          <w:rFonts w:ascii="Arial" w:hAnsi="Arial" w:cs="Arial"/>
          <w:i/>
          <w:iCs/>
          <w:color w:val="666666"/>
          <w:sz w:val="17"/>
          <w:szCs w:val="17"/>
        </w:rPr>
        <w:t> </w:t>
      </w:r>
    </w:p>
    <w:p w14:paraId="3D110DDB" w14:textId="77777777" w:rsidR="005A40F7" w:rsidRDefault="005A40F7" w:rsidP="005A40F7">
      <w:pPr>
        <w:pStyle w:val="NormalWeb"/>
        <w:shd w:val="clear" w:color="auto" w:fill="FFFFFF"/>
        <w:spacing w:before="0" w:beforeAutospacing="0" w:after="0" w:afterAutospacing="0"/>
        <w:rPr>
          <w:rFonts w:ascii="Arial" w:hAnsi="Arial" w:cs="Arial"/>
          <w:color w:val="666666"/>
          <w:sz w:val="17"/>
          <w:szCs w:val="17"/>
        </w:rPr>
      </w:pPr>
    </w:p>
    <w:p w14:paraId="04390F2B" w14:textId="77777777" w:rsidR="000C42DB" w:rsidRDefault="000C42DB"/>
    <w:sectPr w:rsidR="000C42DB">
      <w:footerReference w:type="default" r:id="rId3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6215" w14:textId="77777777" w:rsidR="005A40F7" w:rsidRDefault="005A40F7" w:rsidP="005A40F7">
      <w:pPr>
        <w:spacing w:after="0" w:line="240" w:lineRule="auto"/>
      </w:pPr>
      <w:r>
        <w:separator/>
      </w:r>
    </w:p>
  </w:endnote>
  <w:endnote w:type="continuationSeparator" w:id="0">
    <w:p w14:paraId="44CA59D1" w14:textId="77777777" w:rsidR="005A40F7" w:rsidRDefault="005A40F7" w:rsidP="005A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753249"/>
      <w:docPartObj>
        <w:docPartGallery w:val="Page Numbers (Bottom of Page)"/>
        <w:docPartUnique/>
      </w:docPartObj>
    </w:sdtPr>
    <w:sdtContent>
      <w:p w14:paraId="528435B9" w14:textId="6E28068E" w:rsidR="005A40F7" w:rsidRDefault="005A40F7">
        <w:pPr>
          <w:pStyle w:val="Sidefod"/>
          <w:jc w:val="right"/>
        </w:pPr>
        <w:r>
          <w:fldChar w:fldCharType="begin"/>
        </w:r>
        <w:r>
          <w:instrText>PAGE   \* MERGEFORMAT</w:instrText>
        </w:r>
        <w:r>
          <w:fldChar w:fldCharType="separate"/>
        </w:r>
        <w:r>
          <w:t>2</w:t>
        </w:r>
        <w:r>
          <w:fldChar w:fldCharType="end"/>
        </w:r>
      </w:p>
    </w:sdtContent>
  </w:sdt>
  <w:p w14:paraId="4C7A79DE" w14:textId="77777777" w:rsidR="005A40F7" w:rsidRDefault="005A40F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CB63" w14:textId="77777777" w:rsidR="005A40F7" w:rsidRDefault="005A40F7" w:rsidP="005A40F7">
      <w:pPr>
        <w:spacing w:after="0" w:line="240" w:lineRule="auto"/>
      </w:pPr>
      <w:r>
        <w:separator/>
      </w:r>
    </w:p>
  </w:footnote>
  <w:footnote w:type="continuationSeparator" w:id="0">
    <w:p w14:paraId="74FD18CF" w14:textId="77777777" w:rsidR="005A40F7" w:rsidRDefault="005A40F7" w:rsidP="005A4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D37"/>
    <w:multiLevelType w:val="multilevel"/>
    <w:tmpl w:val="490C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F7"/>
    <w:rsid w:val="000C42DB"/>
    <w:rsid w:val="005A40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281B"/>
  <w15:chartTrackingRefBased/>
  <w15:docId w15:val="{77F07E1E-9CEA-456B-8705-E4D1F423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A4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5A40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A40F7"/>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5A40F7"/>
  </w:style>
  <w:style w:type="character" w:customStyle="1" w:styleId="Overskrift2Tegn">
    <w:name w:val="Overskrift 2 Tegn"/>
    <w:basedOn w:val="Standardskrifttypeiafsnit"/>
    <w:link w:val="Overskrift2"/>
    <w:uiPriority w:val="9"/>
    <w:semiHidden/>
    <w:rsid w:val="005A40F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A40F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lossary-term">
    <w:name w:val="glossary-term"/>
    <w:basedOn w:val="Standardskrifttypeiafsnit"/>
    <w:rsid w:val="005A40F7"/>
  </w:style>
  <w:style w:type="character" w:styleId="Fremhv">
    <w:name w:val="Emphasis"/>
    <w:basedOn w:val="Standardskrifttypeiafsnit"/>
    <w:uiPriority w:val="20"/>
    <w:qFormat/>
    <w:rsid w:val="005A40F7"/>
    <w:rPr>
      <w:i/>
      <w:iCs/>
    </w:rPr>
  </w:style>
  <w:style w:type="paragraph" w:styleId="Sidehoved">
    <w:name w:val="header"/>
    <w:basedOn w:val="Normal"/>
    <w:link w:val="SidehovedTegn"/>
    <w:uiPriority w:val="99"/>
    <w:unhideWhenUsed/>
    <w:rsid w:val="005A40F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A40F7"/>
  </w:style>
  <w:style w:type="paragraph" w:styleId="Sidefod">
    <w:name w:val="footer"/>
    <w:basedOn w:val="Normal"/>
    <w:link w:val="SidefodTegn"/>
    <w:uiPriority w:val="99"/>
    <w:unhideWhenUsed/>
    <w:rsid w:val="005A40F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A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60793">
      <w:bodyDiv w:val="1"/>
      <w:marLeft w:val="0"/>
      <w:marRight w:val="0"/>
      <w:marTop w:val="0"/>
      <w:marBottom w:val="0"/>
      <w:divBdr>
        <w:top w:val="none" w:sz="0" w:space="0" w:color="auto"/>
        <w:left w:val="none" w:sz="0" w:space="0" w:color="auto"/>
        <w:bottom w:val="none" w:sz="0" w:space="0" w:color="auto"/>
        <w:right w:val="none" w:sz="0" w:space="0" w:color="auto"/>
      </w:divBdr>
      <w:divsChild>
        <w:div w:id="755976767">
          <w:marLeft w:val="0"/>
          <w:marRight w:val="0"/>
          <w:marTop w:val="0"/>
          <w:marBottom w:val="0"/>
          <w:divBdr>
            <w:top w:val="none" w:sz="0" w:space="0" w:color="auto"/>
            <w:left w:val="none" w:sz="0" w:space="0" w:color="auto"/>
            <w:bottom w:val="none" w:sz="0" w:space="0" w:color="auto"/>
            <w:right w:val="none" w:sz="0" w:space="0" w:color="auto"/>
          </w:divBdr>
        </w:div>
        <w:div w:id="1213886732">
          <w:marLeft w:val="0"/>
          <w:marRight w:val="0"/>
          <w:marTop w:val="240"/>
          <w:marBottom w:val="240"/>
          <w:divBdr>
            <w:top w:val="none" w:sz="0" w:space="0" w:color="auto"/>
            <w:left w:val="none" w:sz="0" w:space="0" w:color="auto"/>
            <w:bottom w:val="none" w:sz="0" w:space="0" w:color="auto"/>
            <w:right w:val="none" w:sz="0" w:space="0" w:color="auto"/>
          </w:divBdr>
          <w:divsChild>
            <w:div w:id="2054882803">
              <w:marLeft w:val="0"/>
              <w:marRight w:val="0"/>
              <w:marTop w:val="100"/>
              <w:marBottom w:val="100"/>
              <w:divBdr>
                <w:top w:val="none" w:sz="0" w:space="0" w:color="auto"/>
                <w:left w:val="none" w:sz="0" w:space="0" w:color="auto"/>
                <w:bottom w:val="none" w:sz="0" w:space="0" w:color="auto"/>
                <w:right w:val="none" w:sz="0" w:space="0" w:color="auto"/>
              </w:divBdr>
              <w:divsChild>
                <w:div w:id="2066174360">
                  <w:marLeft w:val="0"/>
                  <w:marRight w:val="0"/>
                  <w:marTop w:val="0"/>
                  <w:marBottom w:val="0"/>
                  <w:divBdr>
                    <w:top w:val="none" w:sz="0" w:space="0" w:color="auto"/>
                    <w:left w:val="none" w:sz="0" w:space="0" w:color="auto"/>
                    <w:bottom w:val="none" w:sz="0" w:space="0" w:color="auto"/>
                    <w:right w:val="none" w:sz="0" w:space="0" w:color="auto"/>
                  </w:divBdr>
                </w:div>
                <w:div w:id="1448430547">
                  <w:marLeft w:val="0"/>
                  <w:marRight w:val="0"/>
                  <w:marTop w:val="96"/>
                  <w:marBottom w:val="96"/>
                  <w:divBdr>
                    <w:top w:val="none" w:sz="0" w:space="0" w:color="auto"/>
                    <w:left w:val="none" w:sz="0" w:space="0" w:color="auto"/>
                    <w:bottom w:val="none" w:sz="0" w:space="0" w:color="auto"/>
                    <w:right w:val="none" w:sz="0" w:space="0" w:color="auto"/>
                  </w:divBdr>
                  <w:divsChild>
                    <w:div w:id="1331102303">
                      <w:marLeft w:val="0"/>
                      <w:marRight w:val="120"/>
                      <w:marTop w:val="0"/>
                      <w:marBottom w:val="0"/>
                      <w:divBdr>
                        <w:top w:val="none" w:sz="0" w:space="0" w:color="auto"/>
                        <w:left w:val="none" w:sz="0" w:space="0" w:color="auto"/>
                        <w:bottom w:val="none" w:sz="0" w:space="0" w:color="auto"/>
                        <w:right w:val="none" w:sz="0" w:space="0" w:color="auto"/>
                      </w:divBdr>
                    </w:div>
                    <w:div w:id="1877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2065">
          <w:marLeft w:val="0"/>
          <w:marRight w:val="0"/>
          <w:marTop w:val="240"/>
          <w:marBottom w:val="240"/>
          <w:divBdr>
            <w:top w:val="none" w:sz="0" w:space="0" w:color="auto"/>
            <w:left w:val="none" w:sz="0" w:space="0" w:color="auto"/>
            <w:bottom w:val="none" w:sz="0" w:space="0" w:color="auto"/>
            <w:right w:val="none" w:sz="0" w:space="0" w:color="auto"/>
          </w:divBdr>
          <w:divsChild>
            <w:div w:id="819929135">
              <w:marLeft w:val="0"/>
              <w:marRight w:val="0"/>
              <w:marTop w:val="100"/>
              <w:marBottom w:val="100"/>
              <w:divBdr>
                <w:top w:val="none" w:sz="0" w:space="0" w:color="auto"/>
                <w:left w:val="none" w:sz="0" w:space="0" w:color="auto"/>
                <w:bottom w:val="none" w:sz="0" w:space="0" w:color="auto"/>
                <w:right w:val="none" w:sz="0" w:space="0" w:color="auto"/>
              </w:divBdr>
              <w:divsChild>
                <w:div w:id="1956864903">
                  <w:marLeft w:val="0"/>
                  <w:marRight w:val="0"/>
                  <w:marTop w:val="0"/>
                  <w:marBottom w:val="0"/>
                  <w:divBdr>
                    <w:top w:val="none" w:sz="0" w:space="0" w:color="auto"/>
                    <w:left w:val="none" w:sz="0" w:space="0" w:color="auto"/>
                    <w:bottom w:val="none" w:sz="0" w:space="0" w:color="auto"/>
                    <w:right w:val="none" w:sz="0" w:space="0" w:color="auto"/>
                  </w:divBdr>
                </w:div>
                <w:div w:id="260259912">
                  <w:marLeft w:val="0"/>
                  <w:marRight w:val="0"/>
                  <w:marTop w:val="96"/>
                  <w:marBottom w:val="96"/>
                  <w:divBdr>
                    <w:top w:val="none" w:sz="0" w:space="0" w:color="auto"/>
                    <w:left w:val="none" w:sz="0" w:space="0" w:color="auto"/>
                    <w:bottom w:val="none" w:sz="0" w:space="0" w:color="auto"/>
                    <w:right w:val="none" w:sz="0" w:space="0" w:color="auto"/>
                  </w:divBdr>
                  <w:divsChild>
                    <w:div w:id="1788347913">
                      <w:marLeft w:val="0"/>
                      <w:marRight w:val="120"/>
                      <w:marTop w:val="0"/>
                      <w:marBottom w:val="0"/>
                      <w:divBdr>
                        <w:top w:val="none" w:sz="0" w:space="0" w:color="auto"/>
                        <w:left w:val="none" w:sz="0" w:space="0" w:color="auto"/>
                        <w:bottom w:val="none" w:sz="0" w:space="0" w:color="auto"/>
                        <w:right w:val="none" w:sz="0" w:space="0" w:color="auto"/>
                      </w:divBdr>
                    </w:div>
                    <w:div w:id="140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32875">
          <w:marLeft w:val="0"/>
          <w:marRight w:val="0"/>
          <w:marTop w:val="0"/>
          <w:marBottom w:val="0"/>
          <w:divBdr>
            <w:top w:val="none" w:sz="0" w:space="0" w:color="auto"/>
            <w:left w:val="none" w:sz="0" w:space="0" w:color="auto"/>
            <w:bottom w:val="none" w:sz="0" w:space="0" w:color="auto"/>
            <w:right w:val="none" w:sz="0" w:space="0" w:color="auto"/>
          </w:divBdr>
        </w:div>
        <w:div w:id="1835954010">
          <w:marLeft w:val="0"/>
          <w:marRight w:val="0"/>
          <w:marTop w:val="0"/>
          <w:marBottom w:val="0"/>
          <w:divBdr>
            <w:top w:val="none" w:sz="0" w:space="0" w:color="auto"/>
            <w:left w:val="none" w:sz="0" w:space="0" w:color="auto"/>
            <w:bottom w:val="none" w:sz="0" w:space="0" w:color="auto"/>
            <w:right w:val="none" w:sz="0" w:space="0" w:color="auto"/>
          </w:divBdr>
        </w:div>
        <w:div w:id="306009417">
          <w:marLeft w:val="0"/>
          <w:marRight w:val="0"/>
          <w:marTop w:val="240"/>
          <w:marBottom w:val="240"/>
          <w:divBdr>
            <w:top w:val="none" w:sz="0" w:space="0" w:color="auto"/>
            <w:left w:val="none" w:sz="0" w:space="0" w:color="auto"/>
            <w:bottom w:val="none" w:sz="0" w:space="0" w:color="auto"/>
            <w:right w:val="none" w:sz="0" w:space="0" w:color="auto"/>
          </w:divBdr>
          <w:divsChild>
            <w:div w:id="502085843">
              <w:marLeft w:val="0"/>
              <w:marRight w:val="0"/>
              <w:marTop w:val="100"/>
              <w:marBottom w:val="100"/>
              <w:divBdr>
                <w:top w:val="none" w:sz="0" w:space="0" w:color="auto"/>
                <w:left w:val="none" w:sz="0" w:space="0" w:color="auto"/>
                <w:bottom w:val="none" w:sz="0" w:space="0" w:color="auto"/>
                <w:right w:val="none" w:sz="0" w:space="0" w:color="auto"/>
              </w:divBdr>
              <w:divsChild>
                <w:div w:id="199131045">
                  <w:marLeft w:val="0"/>
                  <w:marRight w:val="0"/>
                  <w:marTop w:val="0"/>
                  <w:marBottom w:val="0"/>
                  <w:divBdr>
                    <w:top w:val="none" w:sz="0" w:space="0" w:color="auto"/>
                    <w:left w:val="none" w:sz="0" w:space="0" w:color="auto"/>
                    <w:bottom w:val="none" w:sz="0" w:space="0" w:color="auto"/>
                    <w:right w:val="none" w:sz="0" w:space="0" w:color="auto"/>
                  </w:divBdr>
                </w:div>
                <w:div w:id="547760548">
                  <w:marLeft w:val="0"/>
                  <w:marRight w:val="0"/>
                  <w:marTop w:val="96"/>
                  <w:marBottom w:val="96"/>
                  <w:divBdr>
                    <w:top w:val="none" w:sz="0" w:space="0" w:color="auto"/>
                    <w:left w:val="none" w:sz="0" w:space="0" w:color="auto"/>
                    <w:bottom w:val="none" w:sz="0" w:space="0" w:color="auto"/>
                    <w:right w:val="none" w:sz="0" w:space="0" w:color="auto"/>
                  </w:divBdr>
                  <w:divsChild>
                    <w:div w:id="2946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68724">
          <w:marLeft w:val="-15"/>
          <w:marRight w:val="-15"/>
          <w:marTop w:val="0"/>
          <w:marBottom w:val="300"/>
          <w:divBdr>
            <w:top w:val="single" w:sz="6" w:space="0" w:color="A1C0AB"/>
            <w:left w:val="single" w:sz="6" w:space="0" w:color="A1C0AB"/>
            <w:bottom w:val="single" w:sz="6" w:space="0" w:color="A1C0AB"/>
            <w:right w:val="single" w:sz="6" w:space="0" w:color="A1C0AB"/>
          </w:divBdr>
          <w:divsChild>
            <w:div w:id="335963294">
              <w:marLeft w:val="0"/>
              <w:marRight w:val="0"/>
              <w:marTop w:val="0"/>
              <w:marBottom w:val="0"/>
              <w:divBdr>
                <w:top w:val="none" w:sz="0" w:space="0" w:color="auto"/>
                <w:left w:val="none" w:sz="0" w:space="0" w:color="auto"/>
                <w:bottom w:val="none" w:sz="0" w:space="0" w:color="auto"/>
                <w:right w:val="none" w:sz="0" w:space="0" w:color="auto"/>
              </w:divBdr>
              <w:divsChild>
                <w:div w:id="1971521246">
                  <w:marLeft w:val="0"/>
                  <w:marRight w:val="0"/>
                  <w:marTop w:val="0"/>
                  <w:marBottom w:val="0"/>
                  <w:divBdr>
                    <w:top w:val="none" w:sz="0" w:space="0" w:color="auto"/>
                    <w:left w:val="none" w:sz="0" w:space="0" w:color="auto"/>
                    <w:bottom w:val="none" w:sz="0" w:space="0" w:color="auto"/>
                    <w:right w:val="none" w:sz="0" w:space="0" w:color="auto"/>
                  </w:divBdr>
                </w:div>
                <w:div w:id="1978870380">
                  <w:marLeft w:val="0"/>
                  <w:marRight w:val="0"/>
                  <w:marTop w:val="0"/>
                  <w:marBottom w:val="240"/>
                  <w:divBdr>
                    <w:top w:val="none" w:sz="0" w:space="0" w:color="auto"/>
                    <w:left w:val="none" w:sz="0" w:space="0" w:color="auto"/>
                    <w:bottom w:val="none" w:sz="0" w:space="0" w:color="auto"/>
                    <w:right w:val="none" w:sz="0" w:space="0" w:color="auto"/>
                  </w:divBdr>
                  <w:divsChild>
                    <w:div w:id="16419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7151">
          <w:marLeft w:val="0"/>
          <w:marRight w:val="0"/>
          <w:marTop w:val="0"/>
          <w:marBottom w:val="0"/>
          <w:divBdr>
            <w:top w:val="none" w:sz="0" w:space="0" w:color="auto"/>
            <w:left w:val="none" w:sz="0" w:space="0" w:color="auto"/>
            <w:bottom w:val="none" w:sz="0" w:space="0" w:color="auto"/>
            <w:right w:val="none" w:sz="0" w:space="0" w:color="auto"/>
          </w:divBdr>
        </w:div>
        <w:div w:id="1970890055">
          <w:marLeft w:val="0"/>
          <w:marRight w:val="0"/>
          <w:marTop w:val="240"/>
          <w:marBottom w:val="240"/>
          <w:divBdr>
            <w:top w:val="none" w:sz="0" w:space="0" w:color="auto"/>
            <w:left w:val="none" w:sz="0" w:space="0" w:color="auto"/>
            <w:bottom w:val="none" w:sz="0" w:space="0" w:color="auto"/>
            <w:right w:val="none" w:sz="0" w:space="0" w:color="auto"/>
          </w:divBdr>
          <w:divsChild>
            <w:div w:id="45643757">
              <w:marLeft w:val="0"/>
              <w:marRight w:val="0"/>
              <w:marTop w:val="100"/>
              <w:marBottom w:val="100"/>
              <w:divBdr>
                <w:top w:val="none" w:sz="0" w:space="0" w:color="auto"/>
                <w:left w:val="none" w:sz="0" w:space="0" w:color="auto"/>
                <w:bottom w:val="none" w:sz="0" w:space="0" w:color="auto"/>
                <w:right w:val="none" w:sz="0" w:space="0" w:color="auto"/>
              </w:divBdr>
              <w:divsChild>
                <w:div w:id="129246205">
                  <w:marLeft w:val="0"/>
                  <w:marRight w:val="0"/>
                  <w:marTop w:val="0"/>
                  <w:marBottom w:val="0"/>
                  <w:divBdr>
                    <w:top w:val="none" w:sz="0" w:space="0" w:color="auto"/>
                    <w:left w:val="none" w:sz="0" w:space="0" w:color="auto"/>
                    <w:bottom w:val="none" w:sz="0" w:space="0" w:color="auto"/>
                    <w:right w:val="none" w:sz="0" w:space="0" w:color="auto"/>
                  </w:divBdr>
                </w:div>
                <w:div w:id="1462379519">
                  <w:marLeft w:val="0"/>
                  <w:marRight w:val="0"/>
                  <w:marTop w:val="96"/>
                  <w:marBottom w:val="96"/>
                  <w:divBdr>
                    <w:top w:val="none" w:sz="0" w:space="0" w:color="auto"/>
                    <w:left w:val="none" w:sz="0" w:space="0" w:color="auto"/>
                    <w:bottom w:val="none" w:sz="0" w:space="0" w:color="auto"/>
                    <w:right w:val="none" w:sz="0" w:space="0" w:color="auto"/>
                  </w:divBdr>
                  <w:divsChild>
                    <w:div w:id="951474389">
                      <w:marLeft w:val="0"/>
                      <w:marRight w:val="120"/>
                      <w:marTop w:val="0"/>
                      <w:marBottom w:val="0"/>
                      <w:divBdr>
                        <w:top w:val="none" w:sz="0" w:space="0" w:color="auto"/>
                        <w:left w:val="none" w:sz="0" w:space="0" w:color="auto"/>
                        <w:bottom w:val="none" w:sz="0" w:space="0" w:color="auto"/>
                        <w:right w:val="none" w:sz="0" w:space="0" w:color="auto"/>
                      </w:divBdr>
                    </w:div>
                    <w:div w:id="2737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63306">
          <w:marLeft w:val="0"/>
          <w:marRight w:val="0"/>
          <w:marTop w:val="240"/>
          <w:marBottom w:val="240"/>
          <w:divBdr>
            <w:top w:val="none" w:sz="0" w:space="0" w:color="auto"/>
            <w:left w:val="none" w:sz="0" w:space="0" w:color="auto"/>
            <w:bottom w:val="none" w:sz="0" w:space="0" w:color="auto"/>
            <w:right w:val="none" w:sz="0" w:space="0" w:color="auto"/>
          </w:divBdr>
          <w:divsChild>
            <w:div w:id="1899169298">
              <w:marLeft w:val="0"/>
              <w:marRight w:val="0"/>
              <w:marTop w:val="100"/>
              <w:marBottom w:val="100"/>
              <w:divBdr>
                <w:top w:val="none" w:sz="0" w:space="0" w:color="auto"/>
                <w:left w:val="none" w:sz="0" w:space="0" w:color="auto"/>
                <w:bottom w:val="none" w:sz="0" w:space="0" w:color="auto"/>
                <w:right w:val="none" w:sz="0" w:space="0" w:color="auto"/>
              </w:divBdr>
              <w:divsChild>
                <w:div w:id="1779056863">
                  <w:marLeft w:val="0"/>
                  <w:marRight w:val="0"/>
                  <w:marTop w:val="0"/>
                  <w:marBottom w:val="0"/>
                  <w:divBdr>
                    <w:top w:val="none" w:sz="0" w:space="0" w:color="auto"/>
                    <w:left w:val="none" w:sz="0" w:space="0" w:color="auto"/>
                    <w:bottom w:val="none" w:sz="0" w:space="0" w:color="auto"/>
                    <w:right w:val="none" w:sz="0" w:space="0" w:color="auto"/>
                  </w:divBdr>
                </w:div>
                <w:div w:id="872154976">
                  <w:marLeft w:val="0"/>
                  <w:marRight w:val="0"/>
                  <w:marTop w:val="96"/>
                  <w:marBottom w:val="96"/>
                  <w:divBdr>
                    <w:top w:val="none" w:sz="0" w:space="0" w:color="auto"/>
                    <w:left w:val="none" w:sz="0" w:space="0" w:color="auto"/>
                    <w:bottom w:val="none" w:sz="0" w:space="0" w:color="auto"/>
                    <w:right w:val="none" w:sz="0" w:space="0" w:color="auto"/>
                  </w:divBdr>
                  <w:divsChild>
                    <w:div w:id="1055620205">
                      <w:marLeft w:val="0"/>
                      <w:marRight w:val="120"/>
                      <w:marTop w:val="0"/>
                      <w:marBottom w:val="0"/>
                      <w:divBdr>
                        <w:top w:val="none" w:sz="0" w:space="0" w:color="auto"/>
                        <w:left w:val="none" w:sz="0" w:space="0" w:color="auto"/>
                        <w:bottom w:val="none" w:sz="0" w:space="0" w:color="auto"/>
                        <w:right w:val="none" w:sz="0" w:space="0" w:color="auto"/>
                      </w:divBdr>
                    </w:div>
                    <w:div w:id="3224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6959">
          <w:marLeft w:val="0"/>
          <w:marRight w:val="0"/>
          <w:marTop w:val="0"/>
          <w:marBottom w:val="0"/>
          <w:divBdr>
            <w:top w:val="none" w:sz="0" w:space="0" w:color="auto"/>
            <w:left w:val="none" w:sz="0" w:space="0" w:color="auto"/>
            <w:bottom w:val="none" w:sz="0" w:space="0" w:color="auto"/>
            <w:right w:val="none" w:sz="0" w:space="0" w:color="auto"/>
          </w:divBdr>
        </w:div>
        <w:div w:id="1843858732">
          <w:marLeft w:val="0"/>
          <w:marRight w:val="0"/>
          <w:marTop w:val="0"/>
          <w:marBottom w:val="0"/>
          <w:divBdr>
            <w:top w:val="none" w:sz="0" w:space="0" w:color="auto"/>
            <w:left w:val="none" w:sz="0" w:space="0" w:color="auto"/>
            <w:bottom w:val="none" w:sz="0" w:space="0" w:color="auto"/>
            <w:right w:val="none" w:sz="0" w:space="0" w:color="auto"/>
          </w:divBdr>
        </w:div>
        <w:div w:id="465128406">
          <w:marLeft w:val="0"/>
          <w:marRight w:val="0"/>
          <w:marTop w:val="240"/>
          <w:marBottom w:val="240"/>
          <w:divBdr>
            <w:top w:val="none" w:sz="0" w:space="0" w:color="auto"/>
            <w:left w:val="none" w:sz="0" w:space="0" w:color="auto"/>
            <w:bottom w:val="none" w:sz="0" w:space="0" w:color="auto"/>
            <w:right w:val="none" w:sz="0" w:space="0" w:color="auto"/>
          </w:divBdr>
          <w:divsChild>
            <w:div w:id="1905217362">
              <w:marLeft w:val="0"/>
              <w:marRight w:val="0"/>
              <w:marTop w:val="100"/>
              <w:marBottom w:val="100"/>
              <w:divBdr>
                <w:top w:val="none" w:sz="0" w:space="0" w:color="auto"/>
                <w:left w:val="none" w:sz="0" w:space="0" w:color="auto"/>
                <w:bottom w:val="none" w:sz="0" w:space="0" w:color="auto"/>
                <w:right w:val="none" w:sz="0" w:space="0" w:color="auto"/>
              </w:divBdr>
              <w:divsChild>
                <w:div w:id="1437557512">
                  <w:marLeft w:val="0"/>
                  <w:marRight w:val="0"/>
                  <w:marTop w:val="0"/>
                  <w:marBottom w:val="0"/>
                  <w:divBdr>
                    <w:top w:val="none" w:sz="0" w:space="0" w:color="auto"/>
                    <w:left w:val="none" w:sz="0" w:space="0" w:color="auto"/>
                    <w:bottom w:val="none" w:sz="0" w:space="0" w:color="auto"/>
                    <w:right w:val="none" w:sz="0" w:space="0" w:color="auto"/>
                  </w:divBdr>
                </w:div>
                <w:div w:id="763037142">
                  <w:marLeft w:val="0"/>
                  <w:marRight w:val="0"/>
                  <w:marTop w:val="96"/>
                  <w:marBottom w:val="96"/>
                  <w:divBdr>
                    <w:top w:val="none" w:sz="0" w:space="0" w:color="auto"/>
                    <w:left w:val="none" w:sz="0" w:space="0" w:color="auto"/>
                    <w:bottom w:val="none" w:sz="0" w:space="0" w:color="auto"/>
                    <w:right w:val="none" w:sz="0" w:space="0" w:color="auto"/>
                  </w:divBdr>
                  <w:divsChild>
                    <w:div w:id="1134517248">
                      <w:marLeft w:val="0"/>
                      <w:marRight w:val="120"/>
                      <w:marTop w:val="0"/>
                      <w:marBottom w:val="0"/>
                      <w:divBdr>
                        <w:top w:val="none" w:sz="0" w:space="0" w:color="auto"/>
                        <w:left w:val="none" w:sz="0" w:space="0" w:color="auto"/>
                        <w:bottom w:val="none" w:sz="0" w:space="0" w:color="auto"/>
                        <w:right w:val="none" w:sz="0" w:space="0" w:color="auto"/>
                      </w:divBdr>
                    </w:div>
                    <w:div w:id="571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1332">
          <w:marLeft w:val="0"/>
          <w:marRight w:val="0"/>
          <w:marTop w:val="0"/>
          <w:marBottom w:val="0"/>
          <w:divBdr>
            <w:top w:val="none" w:sz="0" w:space="0" w:color="auto"/>
            <w:left w:val="none" w:sz="0" w:space="0" w:color="auto"/>
            <w:bottom w:val="none" w:sz="0" w:space="0" w:color="auto"/>
            <w:right w:val="none" w:sz="0" w:space="0" w:color="auto"/>
          </w:divBdr>
        </w:div>
        <w:div w:id="2006474972">
          <w:marLeft w:val="0"/>
          <w:marRight w:val="0"/>
          <w:marTop w:val="0"/>
          <w:marBottom w:val="0"/>
          <w:divBdr>
            <w:top w:val="none" w:sz="0" w:space="0" w:color="auto"/>
            <w:left w:val="none" w:sz="0" w:space="0" w:color="auto"/>
            <w:bottom w:val="none" w:sz="0" w:space="0" w:color="auto"/>
            <w:right w:val="none" w:sz="0" w:space="0" w:color="auto"/>
          </w:divBdr>
          <w:divsChild>
            <w:div w:id="1380201768">
              <w:marLeft w:val="0"/>
              <w:marRight w:val="0"/>
              <w:marTop w:val="0"/>
              <w:marBottom w:val="240"/>
              <w:divBdr>
                <w:top w:val="none" w:sz="0" w:space="0" w:color="auto"/>
                <w:left w:val="none" w:sz="0" w:space="0" w:color="auto"/>
                <w:bottom w:val="none" w:sz="0" w:space="0" w:color="auto"/>
                <w:right w:val="none" w:sz="0" w:space="0" w:color="auto"/>
              </w:divBdr>
              <w:divsChild>
                <w:div w:id="327172286">
                  <w:marLeft w:val="0"/>
                  <w:marRight w:val="0"/>
                  <w:marTop w:val="0"/>
                  <w:marBottom w:val="0"/>
                  <w:divBdr>
                    <w:top w:val="none" w:sz="0" w:space="0" w:color="auto"/>
                    <w:left w:val="none" w:sz="0" w:space="0" w:color="auto"/>
                    <w:bottom w:val="none" w:sz="0" w:space="0" w:color="auto"/>
                    <w:right w:val="none" w:sz="0" w:space="0" w:color="auto"/>
                  </w:divBdr>
                  <w:divsChild>
                    <w:div w:id="282003060">
                      <w:marLeft w:val="0"/>
                      <w:marRight w:val="0"/>
                      <w:marTop w:val="0"/>
                      <w:marBottom w:val="0"/>
                      <w:divBdr>
                        <w:top w:val="none" w:sz="0" w:space="0" w:color="auto"/>
                        <w:left w:val="none" w:sz="0" w:space="0" w:color="auto"/>
                        <w:bottom w:val="none" w:sz="0" w:space="0" w:color="auto"/>
                        <w:right w:val="none" w:sz="0" w:space="0" w:color="auto"/>
                      </w:divBdr>
                    </w:div>
                    <w:div w:id="1323385367">
                      <w:marLeft w:val="0"/>
                      <w:marRight w:val="0"/>
                      <w:marTop w:val="96"/>
                      <w:marBottom w:val="96"/>
                      <w:divBdr>
                        <w:top w:val="none" w:sz="0" w:space="0" w:color="auto"/>
                        <w:left w:val="none" w:sz="0" w:space="0" w:color="auto"/>
                        <w:bottom w:val="none" w:sz="0" w:space="0" w:color="auto"/>
                        <w:right w:val="none" w:sz="0" w:space="0" w:color="auto"/>
                      </w:divBdr>
                      <w:divsChild>
                        <w:div w:id="2282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1572">
              <w:marLeft w:val="0"/>
              <w:marRight w:val="0"/>
              <w:marTop w:val="0"/>
              <w:marBottom w:val="0"/>
              <w:divBdr>
                <w:top w:val="none" w:sz="0" w:space="0" w:color="auto"/>
                <w:left w:val="none" w:sz="0" w:space="0" w:color="auto"/>
                <w:bottom w:val="none" w:sz="0" w:space="0" w:color="auto"/>
                <w:right w:val="none" w:sz="0" w:space="0" w:color="auto"/>
              </w:divBdr>
            </w:div>
          </w:divsChild>
        </w:div>
        <w:div w:id="1841850621">
          <w:marLeft w:val="0"/>
          <w:marRight w:val="0"/>
          <w:marTop w:val="240"/>
          <w:marBottom w:val="240"/>
          <w:divBdr>
            <w:top w:val="none" w:sz="0" w:space="0" w:color="auto"/>
            <w:left w:val="none" w:sz="0" w:space="0" w:color="auto"/>
            <w:bottom w:val="none" w:sz="0" w:space="0" w:color="auto"/>
            <w:right w:val="none" w:sz="0" w:space="0" w:color="auto"/>
          </w:divBdr>
          <w:divsChild>
            <w:div w:id="888684318">
              <w:marLeft w:val="0"/>
              <w:marRight w:val="0"/>
              <w:marTop w:val="100"/>
              <w:marBottom w:val="100"/>
              <w:divBdr>
                <w:top w:val="none" w:sz="0" w:space="0" w:color="auto"/>
                <w:left w:val="none" w:sz="0" w:space="0" w:color="auto"/>
                <w:bottom w:val="none" w:sz="0" w:space="0" w:color="auto"/>
                <w:right w:val="none" w:sz="0" w:space="0" w:color="auto"/>
              </w:divBdr>
              <w:divsChild>
                <w:div w:id="72629011">
                  <w:marLeft w:val="0"/>
                  <w:marRight w:val="0"/>
                  <w:marTop w:val="0"/>
                  <w:marBottom w:val="0"/>
                  <w:divBdr>
                    <w:top w:val="none" w:sz="0" w:space="0" w:color="auto"/>
                    <w:left w:val="none" w:sz="0" w:space="0" w:color="auto"/>
                    <w:bottom w:val="none" w:sz="0" w:space="0" w:color="auto"/>
                    <w:right w:val="none" w:sz="0" w:space="0" w:color="auto"/>
                  </w:divBdr>
                </w:div>
                <w:div w:id="1789544151">
                  <w:marLeft w:val="0"/>
                  <w:marRight w:val="0"/>
                  <w:marTop w:val="96"/>
                  <w:marBottom w:val="96"/>
                  <w:divBdr>
                    <w:top w:val="none" w:sz="0" w:space="0" w:color="auto"/>
                    <w:left w:val="none" w:sz="0" w:space="0" w:color="auto"/>
                    <w:bottom w:val="none" w:sz="0" w:space="0" w:color="auto"/>
                    <w:right w:val="none" w:sz="0" w:space="0" w:color="auto"/>
                  </w:divBdr>
                  <w:divsChild>
                    <w:div w:id="1369259174">
                      <w:marLeft w:val="0"/>
                      <w:marRight w:val="120"/>
                      <w:marTop w:val="0"/>
                      <w:marBottom w:val="0"/>
                      <w:divBdr>
                        <w:top w:val="none" w:sz="0" w:space="0" w:color="auto"/>
                        <w:left w:val="none" w:sz="0" w:space="0" w:color="auto"/>
                        <w:bottom w:val="none" w:sz="0" w:space="0" w:color="auto"/>
                        <w:right w:val="none" w:sz="0" w:space="0" w:color="auto"/>
                      </w:divBdr>
                    </w:div>
                    <w:div w:id="8793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3044">
          <w:marLeft w:val="0"/>
          <w:marRight w:val="0"/>
          <w:marTop w:val="240"/>
          <w:marBottom w:val="240"/>
          <w:divBdr>
            <w:top w:val="none" w:sz="0" w:space="0" w:color="auto"/>
            <w:left w:val="none" w:sz="0" w:space="0" w:color="auto"/>
            <w:bottom w:val="none" w:sz="0" w:space="0" w:color="auto"/>
            <w:right w:val="none" w:sz="0" w:space="0" w:color="auto"/>
          </w:divBdr>
          <w:divsChild>
            <w:div w:id="925268699">
              <w:marLeft w:val="0"/>
              <w:marRight w:val="0"/>
              <w:marTop w:val="100"/>
              <w:marBottom w:val="100"/>
              <w:divBdr>
                <w:top w:val="none" w:sz="0" w:space="0" w:color="auto"/>
                <w:left w:val="none" w:sz="0" w:space="0" w:color="auto"/>
                <w:bottom w:val="none" w:sz="0" w:space="0" w:color="auto"/>
                <w:right w:val="none" w:sz="0" w:space="0" w:color="auto"/>
              </w:divBdr>
              <w:divsChild>
                <w:div w:id="1655135094">
                  <w:marLeft w:val="0"/>
                  <w:marRight w:val="0"/>
                  <w:marTop w:val="0"/>
                  <w:marBottom w:val="0"/>
                  <w:divBdr>
                    <w:top w:val="none" w:sz="0" w:space="0" w:color="auto"/>
                    <w:left w:val="none" w:sz="0" w:space="0" w:color="auto"/>
                    <w:bottom w:val="none" w:sz="0" w:space="0" w:color="auto"/>
                    <w:right w:val="none" w:sz="0" w:space="0" w:color="auto"/>
                  </w:divBdr>
                </w:div>
                <w:div w:id="421947964">
                  <w:marLeft w:val="0"/>
                  <w:marRight w:val="0"/>
                  <w:marTop w:val="96"/>
                  <w:marBottom w:val="96"/>
                  <w:divBdr>
                    <w:top w:val="none" w:sz="0" w:space="0" w:color="auto"/>
                    <w:left w:val="none" w:sz="0" w:space="0" w:color="auto"/>
                    <w:bottom w:val="none" w:sz="0" w:space="0" w:color="auto"/>
                    <w:right w:val="none" w:sz="0" w:space="0" w:color="auto"/>
                  </w:divBdr>
                  <w:divsChild>
                    <w:div w:id="1480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9126">
      <w:bodyDiv w:val="1"/>
      <w:marLeft w:val="0"/>
      <w:marRight w:val="0"/>
      <w:marTop w:val="0"/>
      <w:marBottom w:val="0"/>
      <w:divBdr>
        <w:top w:val="none" w:sz="0" w:space="0" w:color="auto"/>
        <w:left w:val="none" w:sz="0" w:space="0" w:color="auto"/>
        <w:bottom w:val="none" w:sz="0" w:space="0" w:color="auto"/>
        <w:right w:val="none" w:sz="0" w:space="0" w:color="auto"/>
      </w:divBdr>
      <w:divsChild>
        <w:div w:id="1566140765">
          <w:marLeft w:val="0"/>
          <w:marRight w:val="0"/>
          <w:marTop w:val="0"/>
          <w:marBottom w:val="0"/>
          <w:divBdr>
            <w:top w:val="none" w:sz="0" w:space="0" w:color="auto"/>
            <w:left w:val="none" w:sz="0" w:space="0" w:color="auto"/>
            <w:bottom w:val="none" w:sz="0" w:space="0" w:color="auto"/>
            <w:right w:val="none" w:sz="0" w:space="0" w:color="auto"/>
          </w:divBdr>
        </w:div>
        <w:div w:id="1282305548">
          <w:marLeft w:val="0"/>
          <w:marRight w:val="0"/>
          <w:marTop w:val="240"/>
          <w:marBottom w:val="240"/>
          <w:divBdr>
            <w:top w:val="none" w:sz="0" w:space="0" w:color="auto"/>
            <w:left w:val="none" w:sz="0" w:space="0" w:color="auto"/>
            <w:bottom w:val="none" w:sz="0" w:space="0" w:color="auto"/>
            <w:right w:val="none" w:sz="0" w:space="0" w:color="auto"/>
          </w:divBdr>
          <w:divsChild>
            <w:div w:id="2026782997">
              <w:marLeft w:val="0"/>
              <w:marRight w:val="0"/>
              <w:marTop w:val="100"/>
              <w:marBottom w:val="100"/>
              <w:divBdr>
                <w:top w:val="none" w:sz="0" w:space="0" w:color="auto"/>
                <w:left w:val="none" w:sz="0" w:space="0" w:color="auto"/>
                <w:bottom w:val="none" w:sz="0" w:space="0" w:color="auto"/>
                <w:right w:val="none" w:sz="0" w:space="0" w:color="auto"/>
              </w:divBdr>
              <w:divsChild>
                <w:div w:id="1230381513">
                  <w:marLeft w:val="0"/>
                  <w:marRight w:val="0"/>
                  <w:marTop w:val="0"/>
                  <w:marBottom w:val="0"/>
                  <w:divBdr>
                    <w:top w:val="none" w:sz="0" w:space="0" w:color="auto"/>
                    <w:left w:val="none" w:sz="0" w:space="0" w:color="auto"/>
                    <w:bottom w:val="none" w:sz="0" w:space="0" w:color="auto"/>
                    <w:right w:val="none" w:sz="0" w:space="0" w:color="auto"/>
                  </w:divBdr>
                </w:div>
                <w:div w:id="201793648">
                  <w:marLeft w:val="0"/>
                  <w:marRight w:val="0"/>
                  <w:marTop w:val="96"/>
                  <w:marBottom w:val="96"/>
                  <w:divBdr>
                    <w:top w:val="none" w:sz="0" w:space="0" w:color="auto"/>
                    <w:left w:val="none" w:sz="0" w:space="0" w:color="auto"/>
                    <w:bottom w:val="none" w:sz="0" w:space="0" w:color="auto"/>
                    <w:right w:val="none" w:sz="0" w:space="0" w:color="auto"/>
                  </w:divBdr>
                  <w:divsChild>
                    <w:div w:id="887573404">
                      <w:marLeft w:val="0"/>
                      <w:marRight w:val="120"/>
                      <w:marTop w:val="0"/>
                      <w:marBottom w:val="0"/>
                      <w:divBdr>
                        <w:top w:val="none" w:sz="0" w:space="0" w:color="auto"/>
                        <w:left w:val="none" w:sz="0" w:space="0" w:color="auto"/>
                        <w:bottom w:val="none" w:sz="0" w:space="0" w:color="auto"/>
                        <w:right w:val="none" w:sz="0" w:space="0" w:color="auto"/>
                      </w:divBdr>
                    </w:div>
                    <w:div w:id="11086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09521">
          <w:marLeft w:val="0"/>
          <w:marRight w:val="0"/>
          <w:marTop w:val="240"/>
          <w:marBottom w:val="240"/>
          <w:divBdr>
            <w:top w:val="none" w:sz="0" w:space="0" w:color="auto"/>
            <w:left w:val="none" w:sz="0" w:space="0" w:color="auto"/>
            <w:bottom w:val="none" w:sz="0" w:space="0" w:color="auto"/>
            <w:right w:val="none" w:sz="0" w:space="0" w:color="auto"/>
          </w:divBdr>
          <w:divsChild>
            <w:div w:id="1502046596">
              <w:marLeft w:val="0"/>
              <w:marRight w:val="0"/>
              <w:marTop w:val="100"/>
              <w:marBottom w:val="100"/>
              <w:divBdr>
                <w:top w:val="none" w:sz="0" w:space="0" w:color="auto"/>
                <w:left w:val="none" w:sz="0" w:space="0" w:color="auto"/>
                <w:bottom w:val="none" w:sz="0" w:space="0" w:color="auto"/>
                <w:right w:val="none" w:sz="0" w:space="0" w:color="auto"/>
              </w:divBdr>
              <w:divsChild>
                <w:div w:id="1858108619">
                  <w:marLeft w:val="0"/>
                  <w:marRight w:val="0"/>
                  <w:marTop w:val="0"/>
                  <w:marBottom w:val="0"/>
                  <w:divBdr>
                    <w:top w:val="none" w:sz="0" w:space="0" w:color="auto"/>
                    <w:left w:val="none" w:sz="0" w:space="0" w:color="auto"/>
                    <w:bottom w:val="none" w:sz="0" w:space="0" w:color="auto"/>
                    <w:right w:val="none" w:sz="0" w:space="0" w:color="auto"/>
                  </w:divBdr>
                </w:div>
                <w:div w:id="53628729">
                  <w:marLeft w:val="0"/>
                  <w:marRight w:val="0"/>
                  <w:marTop w:val="96"/>
                  <w:marBottom w:val="96"/>
                  <w:divBdr>
                    <w:top w:val="none" w:sz="0" w:space="0" w:color="auto"/>
                    <w:left w:val="none" w:sz="0" w:space="0" w:color="auto"/>
                    <w:bottom w:val="none" w:sz="0" w:space="0" w:color="auto"/>
                    <w:right w:val="none" w:sz="0" w:space="0" w:color="auto"/>
                  </w:divBdr>
                  <w:divsChild>
                    <w:div w:id="611784938">
                      <w:marLeft w:val="0"/>
                      <w:marRight w:val="120"/>
                      <w:marTop w:val="0"/>
                      <w:marBottom w:val="0"/>
                      <w:divBdr>
                        <w:top w:val="none" w:sz="0" w:space="0" w:color="auto"/>
                        <w:left w:val="none" w:sz="0" w:space="0" w:color="auto"/>
                        <w:bottom w:val="none" w:sz="0" w:space="0" w:color="auto"/>
                        <w:right w:val="none" w:sz="0" w:space="0" w:color="auto"/>
                      </w:divBdr>
                    </w:div>
                    <w:div w:id="12012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3882">
          <w:marLeft w:val="0"/>
          <w:marRight w:val="0"/>
          <w:marTop w:val="0"/>
          <w:marBottom w:val="0"/>
          <w:divBdr>
            <w:top w:val="none" w:sz="0" w:space="0" w:color="auto"/>
            <w:left w:val="none" w:sz="0" w:space="0" w:color="auto"/>
            <w:bottom w:val="none" w:sz="0" w:space="0" w:color="auto"/>
            <w:right w:val="none" w:sz="0" w:space="0" w:color="auto"/>
          </w:divBdr>
        </w:div>
        <w:div w:id="814104343">
          <w:marLeft w:val="0"/>
          <w:marRight w:val="0"/>
          <w:marTop w:val="240"/>
          <w:marBottom w:val="240"/>
          <w:divBdr>
            <w:top w:val="none" w:sz="0" w:space="0" w:color="auto"/>
            <w:left w:val="none" w:sz="0" w:space="0" w:color="auto"/>
            <w:bottom w:val="none" w:sz="0" w:space="0" w:color="auto"/>
            <w:right w:val="none" w:sz="0" w:space="0" w:color="auto"/>
          </w:divBdr>
          <w:divsChild>
            <w:div w:id="1687557089">
              <w:marLeft w:val="0"/>
              <w:marRight w:val="0"/>
              <w:marTop w:val="100"/>
              <w:marBottom w:val="100"/>
              <w:divBdr>
                <w:top w:val="none" w:sz="0" w:space="0" w:color="auto"/>
                <w:left w:val="none" w:sz="0" w:space="0" w:color="auto"/>
                <w:bottom w:val="none" w:sz="0" w:space="0" w:color="auto"/>
                <w:right w:val="none" w:sz="0" w:space="0" w:color="auto"/>
              </w:divBdr>
              <w:divsChild>
                <w:div w:id="1158961849">
                  <w:marLeft w:val="0"/>
                  <w:marRight w:val="0"/>
                  <w:marTop w:val="0"/>
                  <w:marBottom w:val="0"/>
                  <w:divBdr>
                    <w:top w:val="none" w:sz="0" w:space="0" w:color="auto"/>
                    <w:left w:val="none" w:sz="0" w:space="0" w:color="auto"/>
                    <w:bottom w:val="none" w:sz="0" w:space="0" w:color="auto"/>
                    <w:right w:val="none" w:sz="0" w:space="0" w:color="auto"/>
                  </w:divBdr>
                </w:div>
                <w:div w:id="1906642340">
                  <w:marLeft w:val="0"/>
                  <w:marRight w:val="0"/>
                  <w:marTop w:val="96"/>
                  <w:marBottom w:val="96"/>
                  <w:divBdr>
                    <w:top w:val="none" w:sz="0" w:space="0" w:color="auto"/>
                    <w:left w:val="none" w:sz="0" w:space="0" w:color="auto"/>
                    <w:bottom w:val="none" w:sz="0" w:space="0" w:color="auto"/>
                    <w:right w:val="none" w:sz="0" w:space="0" w:color="auto"/>
                  </w:divBdr>
                  <w:divsChild>
                    <w:div w:id="255670309">
                      <w:marLeft w:val="0"/>
                      <w:marRight w:val="120"/>
                      <w:marTop w:val="0"/>
                      <w:marBottom w:val="0"/>
                      <w:divBdr>
                        <w:top w:val="none" w:sz="0" w:space="0" w:color="auto"/>
                        <w:left w:val="none" w:sz="0" w:space="0" w:color="auto"/>
                        <w:bottom w:val="none" w:sz="0" w:space="0" w:color="auto"/>
                        <w:right w:val="none" w:sz="0" w:space="0" w:color="auto"/>
                      </w:divBdr>
                    </w:div>
                    <w:div w:id="21431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3956">
          <w:marLeft w:val="0"/>
          <w:marRight w:val="0"/>
          <w:marTop w:val="0"/>
          <w:marBottom w:val="423"/>
          <w:divBdr>
            <w:top w:val="none" w:sz="0" w:space="0" w:color="auto"/>
            <w:left w:val="none" w:sz="0" w:space="0" w:color="auto"/>
            <w:bottom w:val="none" w:sz="0" w:space="0" w:color="auto"/>
            <w:right w:val="none" w:sz="0" w:space="0" w:color="auto"/>
          </w:divBdr>
          <w:divsChild>
            <w:div w:id="1572347576">
              <w:marLeft w:val="0"/>
              <w:marRight w:val="0"/>
              <w:marTop w:val="0"/>
              <w:marBottom w:val="0"/>
              <w:divBdr>
                <w:top w:val="none" w:sz="0" w:space="0" w:color="auto"/>
                <w:left w:val="none" w:sz="0" w:space="0" w:color="auto"/>
                <w:bottom w:val="none" w:sz="0" w:space="0" w:color="auto"/>
                <w:right w:val="none" w:sz="0" w:space="0" w:color="auto"/>
              </w:divBdr>
            </w:div>
          </w:divsChild>
        </w:div>
        <w:div w:id="189999793">
          <w:marLeft w:val="0"/>
          <w:marRight w:val="0"/>
          <w:marTop w:val="0"/>
          <w:marBottom w:val="0"/>
          <w:divBdr>
            <w:top w:val="none" w:sz="0" w:space="0" w:color="auto"/>
            <w:left w:val="none" w:sz="0" w:space="0" w:color="auto"/>
            <w:bottom w:val="none" w:sz="0" w:space="0" w:color="auto"/>
            <w:right w:val="none" w:sz="0" w:space="0" w:color="auto"/>
          </w:divBdr>
        </w:div>
        <w:div w:id="930628610">
          <w:marLeft w:val="0"/>
          <w:marRight w:val="0"/>
          <w:marTop w:val="240"/>
          <w:marBottom w:val="240"/>
          <w:divBdr>
            <w:top w:val="none" w:sz="0" w:space="0" w:color="auto"/>
            <w:left w:val="none" w:sz="0" w:space="0" w:color="auto"/>
            <w:bottom w:val="none" w:sz="0" w:space="0" w:color="auto"/>
            <w:right w:val="none" w:sz="0" w:space="0" w:color="auto"/>
          </w:divBdr>
          <w:divsChild>
            <w:div w:id="1773624161">
              <w:marLeft w:val="0"/>
              <w:marRight w:val="0"/>
              <w:marTop w:val="100"/>
              <w:marBottom w:val="100"/>
              <w:divBdr>
                <w:top w:val="none" w:sz="0" w:space="0" w:color="auto"/>
                <w:left w:val="none" w:sz="0" w:space="0" w:color="auto"/>
                <w:bottom w:val="none" w:sz="0" w:space="0" w:color="auto"/>
                <w:right w:val="none" w:sz="0" w:space="0" w:color="auto"/>
              </w:divBdr>
              <w:divsChild>
                <w:div w:id="1639920671">
                  <w:marLeft w:val="0"/>
                  <w:marRight w:val="0"/>
                  <w:marTop w:val="0"/>
                  <w:marBottom w:val="0"/>
                  <w:divBdr>
                    <w:top w:val="none" w:sz="0" w:space="0" w:color="auto"/>
                    <w:left w:val="none" w:sz="0" w:space="0" w:color="auto"/>
                    <w:bottom w:val="none" w:sz="0" w:space="0" w:color="auto"/>
                    <w:right w:val="none" w:sz="0" w:space="0" w:color="auto"/>
                  </w:divBdr>
                </w:div>
                <w:div w:id="1535002698">
                  <w:marLeft w:val="0"/>
                  <w:marRight w:val="0"/>
                  <w:marTop w:val="96"/>
                  <w:marBottom w:val="96"/>
                  <w:divBdr>
                    <w:top w:val="none" w:sz="0" w:space="0" w:color="auto"/>
                    <w:left w:val="none" w:sz="0" w:space="0" w:color="auto"/>
                    <w:bottom w:val="none" w:sz="0" w:space="0" w:color="auto"/>
                    <w:right w:val="none" w:sz="0" w:space="0" w:color="auto"/>
                  </w:divBdr>
                  <w:divsChild>
                    <w:div w:id="539519000">
                      <w:marLeft w:val="0"/>
                      <w:marRight w:val="120"/>
                      <w:marTop w:val="0"/>
                      <w:marBottom w:val="0"/>
                      <w:divBdr>
                        <w:top w:val="none" w:sz="0" w:space="0" w:color="auto"/>
                        <w:left w:val="none" w:sz="0" w:space="0" w:color="auto"/>
                        <w:bottom w:val="none" w:sz="0" w:space="0" w:color="auto"/>
                        <w:right w:val="none" w:sz="0" w:space="0" w:color="auto"/>
                      </w:divBdr>
                    </w:div>
                    <w:div w:id="1570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539">
          <w:marLeft w:val="0"/>
          <w:marRight w:val="0"/>
          <w:marTop w:val="0"/>
          <w:marBottom w:val="423"/>
          <w:divBdr>
            <w:top w:val="none" w:sz="0" w:space="0" w:color="auto"/>
            <w:left w:val="none" w:sz="0" w:space="0" w:color="auto"/>
            <w:bottom w:val="none" w:sz="0" w:space="0" w:color="auto"/>
            <w:right w:val="none" w:sz="0" w:space="0" w:color="auto"/>
          </w:divBdr>
          <w:divsChild>
            <w:div w:id="406154053">
              <w:marLeft w:val="0"/>
              <w:marRight w:val="0"/>
              <w:marTop w:val="0"/>
              <w:marBottom w:val="0"/>
              <w:divBdr>
                <w:top w:val="none" w:sz="0" w:space="0" w:color="auto"/>
                <w:left w:val="none" w:sz="0" w:space="0" w:color="auto"/>
                <w:bottom w:val="none" w:sz="0" w:space="0" w:color="auto"/>
                <w:right w:val="none" w:sz="0" w:space="0" w:color="auto"/>
              </w:divBdr>
            </w:div>
          </w:divsChild>
        </w:div>
        <w:div w:id="1202086377">
          <w:marLeft w:val="0"/>
          <w:marRight w:val="0"/>
          <w:marTop w:val="240"/>
          <w:marBottom w:val="240"/>
          <w:divBdr>
            <w:top w:val="none" w:sz="0" w:space="0" w:color="auto"/>
            <w:left w:val="none" w:sz="0" w:space="0" w:color="auto"/>
            <w:bottom w:val="none" w:sz="0" w:space="0" w:color="auto"/>
            <w:right w:val="none" w:sz="0" w:space="0" w:color="auto"/>
          </w:divBdr>
          <w:divsChild>
            <w:div w:id="2035960872">
              <w:marLeft w:val="0"/>
              <w:marRight w:val="0"/>
              <w:marTop w:val="100"/>
              <w:marBottom w:val="100"/>
              <w:divBdr>
                <w:top w:val="none" w:sz="0" w:space="0" w:color="auto"/>
                <w:left w:val="none" w:sz="0" w:space="0" w:color="auto"/>
                <w:bottom w:val="none" w:sz="0" w:space="0" w:color="auto"/>
                <w:right w:val="none" w:sz="0" w:space="0" w:color="auto"/>
              </w:divBdr>
              <w:divsChild>
                <w:div w:id="551499639">
                  <w:marLeft w:val="0"/>
                  <w:marRight w:val="0"/>
                  <w:marTop w:val="0"/>
                  <w:marBottom w:val="0"/>
                  <w:divBdr>
                    <w:top w:val="none" w:sz="0" w:space="0" w:color="auto"/>
                    <w:left w:val="none" w:sz="0" w:space="0" w:color="auto"/>
                    <w:bottom w:val="none" w:sz="0" w:space="0" w:color="auto"/>
                    <w:right w:val="none" w:sz="0" w:space="0" w:color="auto"/>
                  </w:divBdr>
                </w:div>
                <w:div w:id="1441098442">
                  <w:marLeft w:val="0"/>
                  <w:marRight w:val="0"/>
                  <w:marTop w:val="96"/>
                  <w:marBottom w:val="96"/>
                  <w:divBdr>
                    <w:top w:val="none" w:sz="0" w:space="0" w:color="auto"/>
                    <w:left w:val="none" w:sz="0" w:space="0" w:color="auto"/>
                    <w:bottom w:val="none" w:sz="0" w:space="0" w:color="auto"/>
                    <w:right w:val="none" w:sz="0" w:space="0" w:color="auto"/>
                  </w:divBdr>
                  <w:divsChild>
                    <w:div w:id="1623882485">
                      <w:marLeft w:val="0"/>
                      <w:marRight w:val="120"/>
                      <w:marTop w:val="0"/>
                      <w:marBottom w:val="0"/>
                      <w:divBdr>
                        <w:top w:val="none" w:sz="0" w:space="0" w:color="auto"/>
                        <w:left w:val="none" w:sz="0" w:space="0" w:color="auto"/>
                        <w:bottom w:val="none" w:sz="0" w:space="0" w:color="auto"/>
                        <w:right w:val="none" w:sz="0" w:space="0" w:color="auto"/>
                      </w:divBdr>
                    </w:div>
                    <w:div w:id="8483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3809">
          <w:marLeft w:val="-15"/>
          <w:marRight w:val="-15"/>
          <w:marTop w:val="0"/>
          <w:marBottom w:val="300"/>
          <w:divBdr>
            <w:top w:val="single" w:sz="6" w:space="0" w:color="A1C0AB"/>
            <w:left w:val="single" w:sz="6" w:space="0" w:color="A1C0AB"/>
            <w:bottom w:val="single" w:sz="6" w:space="0" w:color="A1C0AB"/>
            <w:right w:val="single" w:sz="6" w:space="0" w:color="A1C0AB"/>
          </w:divBdr>
          <w:divsChild>
            <w:div w:id="737480278">
              <w:marLeft w:val="0"/>
              <w:marRight w:val="0"/>
              <w:marTop w:val="0"/>
              <w:marBottom w:val="0"/>
              <w:divBdr>
                <w:top w:val="none" w:sz="0" w:space="0" w:color="auto"/>
                <w:left w:val="none" w:sz="0" w:space="0" w:color="auto"/>
                <w:bottom w:val="none" w:sz="0" w:space="0" w:color="auto"/>
                <w:right w:val="none" w:sz="0" w:space="0" w:color="auto"/>
              </w:divBdr>
              <w:divsChild>
                <w:div w:id="1212114550">
                  <w:marLeft w:val="0"/>
                  <w:marRight w:val="0"/>
                  <w:marTop w:val="0"/>
                  <w:marBottom w:val="0"/>
                  <w:divBdr>
                    <w:top w:val="none" w:sz="0" w:space="0" w:color="auto"/>
                    <w:left w:val="none" w:sz="0" w:space="0" w:color="auto"/>
                    <w:bottom w:val="none" w:sz="0" w:space="0" w:color="auto"/>
                    <w:right w:val="none" w:sz="0" w:space="0" w:color="auto"/>
                  </w:divBdr>
                </w:div>
                <w:div w:id="1116751411">
                  <w:marLeft w:val="0"/>
                  <w:marRight w:val="0"/>
                  <w:marTop w:val="0"/>
                  <w:marBottom w:val="240"/>
                  <w:divBdr>
                    <w:top w:val="none" w:sz="0" w:space="0" w:color="auto"/>
                    <w:left w:val="none" w:sz="0" w:space="0" w:color="auto"/>
                    <w:bottom w:val="none" w:sz="0" w:space="0" w:color="auto"/>
                    <w:right w:val="none" w:sz="0" w:space="0" w:color="auto"/>
                  </w:divBdr>
                  <w:divsChild>
                    <w:div w:id="14430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67547">
          <w:marLeft w:val="0"/>
          <w:marRight w:val="0"/>
          <w:marTop w:val="240"/>
          <w:marBottom w:val="240"/>
          <w:divBdr>
            <w:top w:val="none" w:sz="0" w:space="0" w:color="auto"/>
            <w:left w:val="none" w:sz="0" w:space="0" w:color="auto"/>
            <w:bottom w:val="none" w:sz="0" w:space="0" w:color="auto"/>
            <w:right w:val="none" w:sz="0" w:space="0" w:color="auto"/>
          </w:divBdr>
          <w:divsChild>
            <w:div w:id="884101187">
              <w:marLeft w:val="0"/>
              <w:marRight w:val="0"/>
              <w:marTop w:val="100"/>
              <w:marBottom w:val="100"/>
              <w:divBdr>
                <w:top w:val="none" w:sz="0" w:space="0" w:color="auto"/>
                <w:left w:val="none" w:sz="0" w:space="0" w:color="auto"/>
                <w:bottom w:val="none" w:sz="0" w:space="0" w:color="auto"/>
                <w:right w:val="none" w:sz="0" w:space="0" w:color="auto"/>
              </w:divBdr>
              <w:divsChild>
                <w:div w:id="926618566">
                  <w:marLeft w:val="0"/>
                  <w:marRight w:val="0"/>
                  <w:marTop w:val="0"/>
                  <w:marBottom w:val="0"/>
                  <w:divBdr>
                    <w:top w:val="none" w:sz="0" w:space="0" w:color="auto"/>
                    <w:left w:val="none" w:sz="0" w:space="0" w:color="auto"/>
                    <w:bottom w:val="none" w:sz="0" w:space="0" w:color="auto"/>
                    <w:right w:val="none" w:sz="0" w:space="0" w:color="auto"/>
                  </w:divBdr>
                </w:div>
                <w:div w:id="1210654640">
                  <w:marLeft w:val="0"/>
                  <w:marRight w:val="0"/>
                  <w:marTop w:val="96"/>
                  <w:marBottom w:val="96"/>
                  <w:divBdr>
                    <w:top w:val="none" w:sz="0" w:space="0" w:color="auto"/>
                    <w:left w:val="none" w:sz="0" w:space="0" w:color="auto"/>
                    <w:bottom w:val="none" w:sz="0" w:space="0" w:color="auto"/>
                    <w:right w:val="none" w:sz="0" w:space="0" w:color="auto"/>
                  </w:divBdr>
                  <w:divsChild>
                    <w:div w:id="263729147">
                      <w:marLeft w:val="0"/>
                      <w:marRight w:val="120"/>
                      <w:marTop w:val="0"/>
                      <w:marBottom w:val="0"/>
                      <w:divBdr>
                        <w:top w:val="none" w:sz="0" w:space="0" w:color="auto"/>
                        <w:left w:val="none" w:sz="0" w:space="0" w:color="auto"/>
                        <w:bottom w:val="none" w:sz="0" w:space="0" w:color="auto"/>
                        <w:right w:val="none" w:sz="0" w:space="0" w:color="auto"/>
                      </w:divBdr>
                    </w:div>
                    <w:div w:id="12427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25237">
      <w:bodyDiv w:val="1"/>
      <w:marLeft w:val="0"/>
      <w:marRight w:val="0"/>
      <w:marTop w:val="0"/>
      <w:marBottom w:val="0"/>
      <w:divBdr>
        <w:top w:val="none" w:sz="0" w:space="0" w:color="auto"/>
        <w:left w:val="none" w:sz="0" w:space="0" w:color="auto"/>
        <w:bottom w:val="none" w:sz="0" w:space="0" w:color="auto"/>
        <w:right w:val="none" w:sz="0" w:space="0" w:color="auto"/>
      </w:divBdr>
    </w:div>
    <w:div w:id="18999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sudfordringer.ibog.forlagetcolumbus.dk/fileadmin/_processed_/2/7/csm_1-4_2_060eceb134.jp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theme" Target="theme/theme1.xml"/><Relationship Id="rId21" Type="http://schemas.openxmlformats.org/officeDocument/2006/relationships/hyperlink" Target="https://eusudfordringer.ibog.forlagetcolumbus.dk/fileadmin/_processed_/9/e/csm_1-4_5_b5f43027d4.jpg" TargetMode="External"/><Relationship Id="rId34" Type="http://schemas.openxmlformats.org/officeDocument/2006/relationships/image" Target="media/image14.jpeg"/><Relationship Id="rId7" Type="http://schemas.openxmlformats.org/officeDocument/2006/relationships/hyperlink" Target="https://eusudfordringer.ibog.forlagetcolumbus.dk/fileadmin/_processed_/e/2/csm_T1-4_1_1496c73446.jpg" TargetMode="External"/><Relationship Id="rId12" Type="http://schemas.openxmlformats.org/officeDocument/2006/relationships/image" Target="media/image3.jpeg"/><Relationship Id="rId17" Type="http://schemas.openxmlformats.org/officeDocument/2006/relationships/hyperlink" Target="https://eusudfordringer.ibog.forlagetcolumbus.dk/fileadmin/_processed_/0/b/csm_1-4_4_99fef7c816.jpg" TargetMode="External"/><Relationship Id="rId25" Type="http://schemas.openxmlformats.org/officeDocument/2006/relationships/hyperlink" Target="https://eusudfordringer.ibog.forlagetcolumbus.dk/fileadmin/_processed_/f/d/csm_1-4_6_66e0172a49.jpg" TargetMode="External"/><Relationship Id="rId33" Type="http://schemas.openxmlformats.org/officeDocument/2006/relationships/hyperlink" Target="https://eusudfordringer.ibog.forlagetcolumbus.dk/fileadmin/_processed_/d/3/csm_1-4_10_29ef9484e8.jp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eusudfordringer.ibog.forlagetcolumbus.dk/fileadmin/_processed_/a/8/csm_1-4_8_f7b4aae90f.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sudfordringer.ibog.forlagetcolumbus.dk/fileadmin/_processed_/d/4/csm_s53_ac10b57c23.jp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usudfordringer.ibog.forlagetcolumbus.dk/fileadmin/_processed_/e/c/csm_1-4_3_f3f2d335d4.jpg" TargetMode="External"/><Relationship Id="rId23" Type="http://schemas.openxmlformats.org/officeDocument/2006/relationships/hyperlink" Target="https://eusudfordringer.ibog.forlagetcolumbus.dk/fileadmin/_processed_/4/f/csm_s56_79ac9ae455.jpg"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hyperlink" Target="https://eusudfordringer.ibog.forlagetcolumbus.dk/fileadmin/_processed_/9/5/csm_s55_cacc8dbebe.jpg" TargetMode="External"/><Relationship Id="rId31" Type="http://schemas.openxmlformats.org/officeDocument/2006/relationships/hyperlink" Target="https://eusudfordringer.ibog.forlagetcolumbus.dk/fileadmin/_processed_/7/e/csm_1-4_9_b1c237005a.jpg" TargetMode="External"/><Relationship Id="rId4" Type="http://schemas.openxmlformats.org/officeDocument/2006/relationships/webSettings" Target="webSettings.xml"/><Relationship Id="rId9" Type="http://schemas.openxmlformats.org/officeDocument/2006/relationships/hyperlink" Target="https://eusudfordringer.ibog.forlagetcolumbus.dk/fileadmin/_processed_/0/c/csm_1-4_1_0855db198b.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eusudfordringer.ibog.forlagetcolumbus.dk/fileadmin/_processed_/5/1/csm_1-4_7_047b150459.jpg" TargetMode="External"/><Relationship Id="rId30" Type="http://schemas.openxmlformats.org/officeDocument/2006/relationships/image" Target="media/image12.jpeg"/><Relationship Id="rId35" Type="http://schemas.openxmlformats.org/officeDocument/2006/relationships/hyperlink" Target="https://eusudfordringer.ibog.forlagetcolumbus.dk/fileadmin/_processed_/e/f/csm_NY_1-4_11_6b5aecd62e.jpg" TargetMode="External"/><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1945</Words>
  <Characters>11871</Characters>
  <Application>Microsoft Office Word</Application>
  <DocSecurity>0</DocSecurity>
  <Lines>98</Lines>
  <Paragraphs>27</Paragraphs>
  <ScaleCrop>false</ScaleCrop>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2021-08-25T07:35:00Z</dcterms:created>
  <dcterms:modified xsi:type="dcterms:W3CDTF">2021-08-25T07:37:00Z</dcterms:modified>
</cp:coreProperties>
</file>