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4A2C1" w14:textId="06B44279" w:rsidR="002624A3" w:rsidRDefault="006C3805">
      <w:r>
        <w:t>Modul 8 Realisme</w:t>
      </w:r>
    </w:p>
    <w:p w14:paraId="2224A4FC" w14:textId="44296E15" w:rsidR="006C3805" w:rsidRDefault="006C3805">
      <w:r>
        <w:t>Global politik s. 34-37</w:t>
      </w:r>
    </w:p>
    <w:p w14:paraId="7BB117D5" w14:textId="77777777" w:rsidR="006C3805" w:rsidRDefault="006C3805"/>
    <w:p w14:paraId="28971DD4" w14:textId="2912001C" w:rsidR="006C3805" w:rsidRPr="006C3805" w:rsidRDefault="006C3805" w:rsidP="006C3805">
      <w:pPr>
        <w:rPr>
          <w:b/>
          <w:bCs/>
        </w:rPr>
      </w:pPr>
      <w:r w:rsidRPr="006C3805">
        <w:rPr>
          <w:b/>
          <w:bCs/>
        </w:rPr>
        <w:t>Introduktion – idealisme og realisme</w:t>
      </w:r>
    </w:p>
    <w:p w14:paraId="486010C7" w14:textId="77777777" w:rsidR="006C3805" w:rsidRDefault="006C3805" w:rsidP="006C3805">
      <w:pPr>
        <w:spacing w:after="0" w:line="240" w:lineRule="auto"/>
      </w:pPr>
      <w:r>
        <w:t>System eller enheder (s. 37) – er det strukturerne/systemet eller aktørerne/enhederne, der definerer IP?</w:t>
      </w:r>
    </w:p>
    <w:p w14:paraId="553CE48D" w14:textId="77777777" w:rsidR="006C3805" w:rsidRDefault="006C3805"/>
    <w:p w14:paraId="2A009804" w14:textId="1831B6DF" w:rsidR="006C3805" w:rsidRDefault="006C3805">
      <w:r>
        <w:t>Realismens hovedelementer</w:t>
      </w:r>
      <w:r w:rsidR="00BD7A77">
        <w:t xml:space="preserve"> (for både klassiske realister (Hans </w:t>
      </w:r>
      <w:proofErr w:type="spellStart"/>
      <w:r w:rsidR="00BD7A77">
        <w:t>Morgenthau</w:t>
      </w:r>
      <w:proofErr w:type="spellEnd"/>
      <w:r w:rsidR="00BD7A77">
        <w:t>) og neorealister (</w:t>
      </w:r>
      <w:r w:rsidR="008F19D3">
        <w:t>Kenneth Waltz</w:t>
      </w:r>
      <w:r w:rsidR="00BD7A77">
        <w:t>))</w:t>
      </w:r>
    </w:p>
    <w:p w14:paraId="4301374C" w14:textId="4175AF90" w:rsidR="006C3805" w:rsidRDefault="006C3805" w:rsidP="006C3805">
      <w:pPr>
        <w:pStyle w:val="Listeafsnit"/>
        <w:numPr>
          <w:ilvl w:val="0"/>
          <w:numId w:val="1"/>
        </w:numPr>
      </w:pPr>
      <w:r>
        <w:t>Der hersker anarki</w:t>
      </w:r>
      <w:r w:rsidR="006F2A48">
        <w:t xml:space="preserve"> -&gt; konkurrence om magt og sikkerhed i et</w:t>
      </w:r>
      <w:r w:rsidR="00467C8E">
        <w:t xml:space="preserve"> selvhjælpssystem præget af</w:t>
      </w:r>
      <w:r w:rsidR="006F2A48">
        <w:t xml:space="preserve"> nulsumsspil</w:t>
      </w:r>
      <w:r w:rsidR="00AE224C">
        <w:t xml:space="preserve"> </w:t>
      </w:r>
    </w:p>
    <w:p w14:paraId="6B52EEDA" w14:textId="2CFB744D" w:rsidR="006C3805" w:rsidRDefault="006C3805" w:rsidP="006C3805">
      <w:pPr>
        <w:pStyle w:val="Listeafsnit"/>
        <w:numPr>
          <w:ilvl w:val="0"/>
          <w:numId w:val="1"/>
        </w:numPr>
      </w:pPr>
      <w:r>
        <w:t>Staterne er hovedaktører</w:t>
      </w:r>
      <w:r w:rsidR="00AE224C">
        <w:t xml:space="preserve"> – og målet er </w:t>
      </w:r>
      <w:r w:rsidR="00DA28F1">
        <w:t xml:space="preserve">alene </w:t>
      </w:r>
      <w:r w:rsidR="00AE224C">
        <w:t>statens overlevelse</w:t>
      </w:r>
    </w:p>
    <w:p w14:paraId="7B467AB7" w14:textId="54DBD560" w:rsidR="006C3805" w:rsidRDefault="006C3805" w:rsidP="006C3805">
      <w:pPr>
        <w:pStyle w:val="Listeafsnit"/>
        <w:numPr>
          <w:ilvl w:val="0"/>
          <w:numId w:val="1"/>
        </w:numPr>
      </w:pPr>
      <w:r>
        <w:t>Krig er en vedblivende risiko</w:t>
      </w:r>
      <w:r w:rsidR="00467C8E">
        <w:t xml:space="preserve"> – en cyklisk opfattels</w:t>
      </w:r>
      <w:r w:rsidR="0087094C">
        <w:t>e af historien</w:t>
      </w:r>
    </w:p>
    <w:p w14:paraId="73ABAE54" w14:textId="77777777" w:rsidR="006C3805" w:rsidRDefault="006C3805" w:rsidP="006C3805"/>
    <w:p w14:paraId="1EF4F349" w14:textId="50148C74" w:rsidR="006C3805" w:rsidRPr="00DC183A" w:rsidRDefault="006C3805" w:rsidP="006C3805">
      <w:pPr>
        <w:rPr>
          <w:b/>
          <w:bCs/>
        </w:rPr>
      </w:pPr>
      <w:r>
        <w:rPr>
          <w:b/>
          <w:bCs/>
        </w:rPr>
        <w:t>Pararbejde 15 min:</w:t>
      </w:r>
      <w:r w:rsidRPr="00DC183A">
        <w:rPr>
          <w:b/>
          <w:bCs/>
        </w:rPr>
        <w:t xml:space="preserve"> </w:t>
      </w:r>
      <w:r>
        <w:rPr>
          <w:b/>
          <w:bCs/>
        </w:rPr>
        <w:t>Realismen som teori:</w:t>
      </w:r>
    </w:p>
    <w:p w14:paraId="3626000D" w14:textId="77777777" w:rsidR="006C3805" w:rsidRDefault="006C3805" w:rsidP="006C3805">
      <w:r>
        <w:t xml:space="preserve">Arbejdsspørgsmål: </w:t>
      </w:r>
    </w:p>
    <w:p w14:paraId="32A38D5E" w14:textId="7110ED62" w:rsidR="006C3805" w:rsidRDefault="006C3805" w:rsidP="006C3805">
      <w:pPr>
        <w:pStyle w:val="Listeafsnit"/>
        <w:numPr>
          <w:ilvl w:val="0"/>
          <w:numId w:val="3"/>
        </w:numPr>
        <w:spacing w:after="0" w:line="240" w:lineRule="auto"/>
      </w:pPr>
      <w:r>
        <w:t>Hvad ligger der i anarki? Og hvorfor skaber det et selvhjælpssystem?</w:t>
      </w:r>
    </w:p>
    <w:p w14:paraId="477313B5" w14:textId="77777777" w:rsidR="006C3805" w:rsidRPr="00DA5EE3" w:rsidRDefault="006C3805" w:rsidP="006C3805">
      <w:pPr>
        <w:pStyle w:val="Listeafsnit"/>
        <w:numPr>
          <w:ilvl w:val="0"/>
          <w:numId w:val="3"/>
        </w:numPr>
        <w:spacing w:after="0" w:line="240" w:lineRule="auto"/>
      </w:pPr>
      <w:r>
        <w:t xml:space="preserve">Hvad </w:t>
      </w:r>
      <w:r w:rsidRPr="00DA5EE3">
        <w:t xml:space="preserve">kendetegner sikkerhedsdilemmaet? </w:t>
      </w:r>
    </w:p>
    <w:p w14:paraId="24C7E850" w14:textId="77777777" w:rsidR="006C3805" w:rsidRDefault="006C3805" w:rsidP="006C3805">
      <w:pPr>
        <w:pStyle w:val="Listeafsnit"/>
        <w:numPr>
          <w:ilvl w:val="0"/>
          <w:numId w:val="3"/>
        </w:numPr>
        <w:spacing w:after="0" w:line="240" w:lineRule="auto"/>
      </w:pPr>
      <w:r>
        <w:t>Hvordan kan der på trods af sikkerhedsdilemmaet alligevel skabes magtbalance?</w:t>
      </w:r>
    </w:p>
    <w:p w14:paraId="24280B92" w14:textId="77777777" w:rsidR="006C3805" w:rsidRDefault="006C3805" w:rsidP="006C3805">
      <w:pPr>
        <w:pStyle w:val="Listeafsnit"/>
        <w:numPr>
          <w:ilvl w:val="0"/>
          <w:numId w:val="3"/>
        </w:numPr>
        <w:spacing w:after="0" w:line="240" w:lineRule="auto"/>
      </w:pPr>
      <w:r>
        <w:t>Hvorfor er magtbalance positivt?</w:t>
      </w:r>
    </w:p>
    <w:p w14:paraId="2F50B6F5" w14:textId="77777777" w:rsidR="006C3805" w:rsidRDefault="006C3805" w:rsidP="006C3805">
      <w:pPr>
        <w:pStyle w:val="Listeafsnit"/>
        <w:numPr>
          <w:ilvl w:val="0"/>
          <w:numId w:val="3"/>
        </w:numPr>
        <w:spacing w:after="0" w:line="240" w:lineRule="auto"/>
      </w:pPr>
      <w:r>
        <w:t>Hvorfor er freden – trods magtbalance – ikke varig?</w:t>
      </w:r>
    </w:p>
    <w:p w14:paraId="24445FE1" w14:textId="3061A167" w:rsidR="006C3805" w:rsidRDefault="006C3805" w:rsidP="006C3805">
      <w:pPr>
        <w:pStyle w:val="Listeafsnit"/>
        <w:numPr>
          <w:ilvl w:val="0"/>
          <w:numId w:val="3"/>
        </w:numPr>
        <w:spacing w:after="0" w:line="240" w:lineRule="auto"/>
      </w:pPr>
      <w:r>
        <w:t>Når nu stater er hovedaktørerne, hvordan skal vi så opfatte internationale institutioner?</w:t>
      </w:r>
    </w:p>
    <w:p w14:paraId="4687A374" w14:textId="77777777" w:rsidR="006C3805" w:rsidRDefault="006C3805" w:rsidP="006C3805">
      <w:pPr>
        <w:pStyle w:val="Listeafsnit"/>
        <w:numPr>
          <w:ilvl w:val="0"/>
          <w:numId w:val="3"/>
        </w:numPr>
        <w:spacing w:after="0" w:line="240" w:lineRule="auto"/>
      </w:pPr>
      <w:r>
        <w:t xml:space="preserve">I hvilke tilfælde har realismen haft svært ved at forklare bestemte begivenheder (eller mangel på samme)? Brug eksemplerne fra bogen eller kom med egne eksempler. </w:t>
      </w:r>
    </w:p>
    <w:p w14:paraId="5C9679CC" w14:textId="77777777" w:rsidR="006C3805" w:rsidRDefault="006C3805" w:rsidP="006C3805">
      <w:pPr>
        <w:pStyle w:val="Listeafsnit"/>
        <w:numPr>
          <w:ilvl w:val="0"/>
          <w:numId w:val="4"/>
        </w:numPr>
        <w:spacing w:after="0" w:line="240" w:lineRule="auto"/>
      </w:pPr>
      <w:r>
        <w:t>Plenumopsamling</w:t>
      </w:r>
    </w:p>
    <w:p w14:paraId="2C4CF237" w14:textId="77777777" w:rsidR="006C3805" w:rsidRDefault="006C3805" w:rsidP="006C3805"/>
    <w:p w14:paraId="5FA900F5" w14:textId="0F8EBB55" w:rsidR="00CA4460" w:rsidRDefault="00E22974" w:rsidP="006C3805">
      <w:r>
        <w:t xml:space="preserve">Fra </w:t>
      </w:r>
      <w:r w:rsidR="0077592E">
        <w:t xml:space="preserve">Rasmussen og </w:t>
      </w:r>
      <w:proofErr w:type="spellStart"/>
      <w:r w:rsidR="0077592E">
        <w:t>Skött</w:t>
      </w:r>
      <w:proofErr w:type="spellEnd"/>
      <w:r w:rsidR="0077592E">
        <w:t xml:space="preserve">: </w:t>
      </w:r>
      <w:r>
        <w:t>IP-bogen</w:t>
      </w:r>
      <w:r w:rsidR="0077592E">
        <w:t xml:space="preserve">, s. </w:t>
      </w:r>
      <w:r w:rsidR="0049114B">
        <w:t>47 og 48</w:t>
      </w:r>
    </w:p>
    <w:p w14:paraId="4E474010" w14:textId="1E7184C0" w:rsidR="00E22974" w:rsidRDefault="00E22974" w:rsidP="006C3805">
      <w:r>
        <w:rPr>
          <w:noProof/>
        </w:rPr>
        <w:drawing>
          <wp:inline distT="0" distB="0" distL="0" distR="0" wp14:anchorId="03FE728D" wp14:editId="621472CF">
            <wp:extent cx="6120130" cy="2324100"/>
            <wp:effectExtent l="0" t="0" r="0" b="0"/>
            <wp:docPr id="2" name="Billede 2" descr="Et billede, der indeholder bord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bord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B9E38" w14:textId="77777777" w:rsidR="00E22974" w:rsidRDefault="00E22974" w:rsidP="006C3805"/>
    <w:p w14:paraId="1641D427" w14:textId="51DE65A3" w:rsidR="00C75ED9" w:rsidRDefault="00C75ED9" w:rsidP="006C3805">
      <w:pPr>
        <w:rPr>
          <w:b/>
          <w:bCs/>
        </w:rPr>
      </w:pPr>
      <w:r>
        <w:rPr>
          <w:noProof/>
        </w:rPr>
        <w:drawing>
          <wp:inline distT="0" distB="0" distL="0" distR="0" wp14:anchorId="157EE99B" wp14:editId="1A0D56BE">
            <wp:extent cx="5238750" cy="2806700"/>
            <wp:effectExtent l="0" t="0" r="0" b="0"/>
            <wp:docPr id="1889072551" name="Billede 1" descr="Et billede, der indeholder cirkel, skærmbillede, tekst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072551" name="Billede 1" descr="Et billede, der indeholder cirkel, skærmbillede, tekst, diagram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44DDF" w14:textId="77777777" w:rsidR="00C75ED9" w:rsidRDefault="00C75ED9" w:rsidP="006C3805">
      <w:pPr>
        <w:rPr>
          <w:b/>
          <w:bCs/>
        </w:rPr>
      </w:pPr>
    </w:p>
    <w:p w14:paraId="42802D22" w14:textId="021EE2DE" w:rsidR="00DA28F1" w:rsidRDefault="00DA28F1" w:rsidP="00EB6EF3">
      <w:r>
        <w:t>Årsag til at unipolaritet ikke kan vare ved – læs nedenstående og prøv at forklare, hvorfor unipolaritet vanskeligt kan vare ved.</w:t>
      </w:r>
      <w:r w:rsidR="00032F8D">
        <w:t xml:space="preserve"> Her anvender man også begrebet ”imperial </w:t>
      </w:r>
      <w:proofErr w:type="spellStart"/>
      <w:r w:rsidR="00032F8D">
        <w:t>overstretch</w:t>
      </w:r>
      <w:proofErr w:type="spellEnd"/>
      <w:r w:rsidR="00032F8D">
        <w:t>” – hvorfor mon?</w:t>
      </w:r>
    </w:p>
    <w:p w14:paraId="4A503C21" w14:textId="77777777" w:rsidR="00DA28F1" w:rsidRDefault="00DA28F1" w:rsidP="00DA28F1"/>
    <w:p w14:paraId="031FA279" w14:textId="77777777" w:rsidR="00DA28F1" w:rsidRDefault="00DA28F1" w:rsidP="00DA28F1">
      <w:pPr>
        <w:pStyle w:val="Overskrift1"/>
        <w:spacing w:before="0" w:after="195"/>
        <w:rPr>
          <w:rFonts w:ascii="inherit" w:hAnsi="inherit" w:cs="Arial"/>
          <w:caps/>
          <w:color w:val="333333"/>
          <w:sz w:val="18"/>
          <w:szCs w:val="18"/>
        </w:rPr>
      </w:pPr>
      <w:r>
        <w:rPr>
          <w:rFonts w:ascii="inherit" w:hAnsi="inherit" w:cs="Arial"/>
          <w:caps/>
          <w:color w:val="333333"/>
          <w:sz w:val="18"/>
          <w:szCs w:val="18"/>
        </w:rPr>
        <w:t>TEKSTBOKS 2.3 IRAK-KRIGEN – EN GRÆSK TRAGEDIE</w:t>
      </w:r>
      <w:r>
        <w:rPr>
          <w:rStyle w:val="apple-converted-space"/>
          <w:rFonts w:ascii="inherit" w:hAnsi="inherit" w:cs="Arial"/>
          <w:caps/>
          <w:color w:val="333333"/>
          <w:sz w:val="18"/>
          <w:szCs w:val="18"/>
        </w:rPr>
        <w:t> </w:t>
      </w:r>
      <w:r>
        <w:rPr>
          <w:rStyle w:val="label"/>
          <w:rFonts w:ascii="inherit" w:hAnsi="inherit" w:cs="Arial"/>
          <w:b/>
          <w:bCs/>
          <w:caps/>
          <w:color w:val="B2B2B2"/>
          <w:sz w:val="12"/>
          <w:szCs w:val="12"/>
          <w:bdr w:val="single" w:sz="6" w:space="0" w:color="DADADA" w:frame="1"/>
          <w:shd w:val="clear" w:color="auto" w:fill="FFFFFF"/>
        </w:rPr>
        <w:t>DEL</w:t>
      </w:r>
    </w:p>
    <w:p w14:paraId="6FA89F52" w14:textId="77777777" w:rsidR="00DA28F1" w:rsidRDefault="00DA28F1" w:rsidP="00DA28F1">
      <w:p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252525"/>
          <w:sz w:val="19"/>
          <w:szCs w:val="19"/>
        </w:rPr>
        <w:drawing>
          <wp:inline distT="0" distB="0" distL="0" distR="0" wp14:anchorId="0D9B321F" wp14:editId="15DE8B0F">
            <wp:extent cx="3046095" cy="1713230"/>
            <wp:effectExtent l="0" t="0" r="1905" b="1270"/>
            <wp:docPr id="1" name="Billede 1" descr="Et billede, der indeholder himmel, udendørs, vand, ocean&#10;&#10;Automatisk genereret beskrivels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himmel, udendørs, vand, ocean&#10;&#10;Automatisk genereret beskrivels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502CE" w14:textId="77777777" w:rsidR="00DA28F1" w:rsidRPr="00E94CA7" w:rsidRDefault="00DA28F1" w:rsidP="00DA28F1">
      <w:pPr>
        <w:pStyle w:val="NormalWeb"/>
        <w:spacing w:before="0" w:beforeAutospacing="0" w:after="0" w:afterAutospacing="0"/>
        <w:rPr>
          <w:rFonts w:ascii="Arial" w:hAnsi="Arial" w:cs="Arial"/>
          <w:color w:val="666666"/>
          <w:sz w:val="17"/>
          <w:szCs w:val="17"/>
          <w:lang w:val="en-US"/>
        </w:rPr>
      </w:pPr>
      <w:r>
        <w:rPr>
          <w:rFonts w:ascii="Arial" w:hAnsi="Arial" w:cs="Arial"/>
          <w:color w:val="666666"/>
          <w:sz w:val="17"/>
          <w:szCs w:val="17"/>
        </w:rPr>
        <w:t xml:space="preserve">Irak-krigen begyndte med den amerikansk ledede invasion af Irak i 2003. Den amerikanske regerings begrundelse for krigen var, at Irak besad masseødelæggelsesvåben og udgjorde en overhængende fare for USA og verdenssamfundet. </w:t>
      </w:r>
      <w:r w:rsidRPr="00E94CA7">
        <w:rPr>
          <w:rFonts w:ascii="Arial" w:hAnsi="Arial" w:cs="Arial"/>
          <w:color w:val="666666"/>
          <w:sz w:val="17"/>
          <w:szCs w:val="17"/>
          <w:lang w:val="en-US"/>
        </w:rPr>
        <w:t>Foto: Staff Sgt. Shane A, Cuomo, U.S. Air Force/US Gov (Wikimedia Commons).</w:t>
      </w:r>
    </w:p>
    <w:p w14:paraId="7C796689" w14:textId="77777777" w:rsidR="00DA28F1" w:rsidRPr="00E94CA7" w:rsidRDefault="00DA28F1" w:rsidP="00DA28F1">
      <w:pPr>
        <w:pStyle w:val="NormalWeb"/>
        <w:spacing w:before="0" w:beforeAutospacing="0" w:after="240" w:afterAutospacing="0"/>
        <w:rPr>
          <w:rFonts w:ascii="Arial" w:hAnsi="Arial" w:cs="Arial"/>
          <w:color w:val="333333"/>
          <w:sz w:val="19"/>
          <w:szCs w:val="19"/>
          <w:lang w:val="en-US"/>
        </w:rPr>
      </w:pPr>
    </w:p>
    <w:p w14:paraId="585F7D78" w14:textId="77777777" w:rsidR="00DA28F1" w:rsidRDefault="00DA28F1" w:rsidP="00DA28F1">
      <w:pPr>
        <w:pStyle w:val="NormalWeb"/>
        <w:spacing w:before="0" w:beforeAutospacing="0" w:after="24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”De stærke gør, hvad de vil, mens de svage må acceptere, hvad de stærke gør.” Således skrev den græske historiker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Thukydid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i sin beretning om den peloponnesiske krig (431-404 f.v.t).</w:t>
      </w:r>
      <w:r>
        <w:rPr>
          <w:rStyle w:val="apple-converted-space"/>
          <w:rFonts w:ascii="Arial" w:eastAsiaTheme="majorEastAsia" w:hAnsi="Arial" w:cs="Arial"/>
          <w:color w:val="333333"/>
          <w:sz w:val="19"/>
          <w:szCs w:val="19"/>
        </w:rPr>
        <w:t> </w:t>
      </w:r>
      <w:r>
        <w:rPr>
          <w:rStyle w:val="glossary-term"/>
          <w:rFonts w:ascii="Arial" w:eastAsiaTheme="majorEastAsia" w:hAnsi="Arial" w:cs="Arial"/>
          <w:color w:val="333333"/>
          <w:sz w:val="19"/>
          <w:szCs w:val="19"/>
        </w:rPr>
        <w:t>Stormagter</w:t>
      </w:r>
      <w:r>
        <w:rPr>
          <w:rFonts w:ascii="Arial" w:hAnsi="Arial" w:cs="Arial"/>
          <w:color w:val="333333"/>
          <w:sz w:val="19"/>
          <w:szCs w:val="19"/>
        </w:rPr>
        <w:t xml:space="preserve"> kan med andre ord nærmest gøre, hvad de vil.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Thukydid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pegede imidlertid på, at stormagterne ofte bliver forblændet af deres egen succes, og at statsledere ofte overvurderer deres evne til at styre begivenhedernes gang.</w:t>
      </w:r>
    </w:p>
    <w:p w14:paraId="625D4D6B" w14:textId="77777777" w:rsidR="00DA28F1" w:rsidRDefault="00DA28F1" w:rsidP="00DA28F1">
      <w:pPr>
        <w:pStyle w:val="NormalWeb"/>
        <w:spacing w:before="0" w:beforeAutospacing="0" w:after="24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Historien viser, at hybris – som i de græske tragedier – fører til nemesis. Stormagters overmod fører til deres fald. Det skete for Napoleon, som i 1815 mødte sit Waterloo, og for Hitler, der i 1945 begik selvmord i førerbunkeren. Og det skete for den amerikanske præsident George W. Bush, som efter terrorangrebene den 11. september 2001 besluttede at fjerne diktatoren Saddam Hussein fra magten i Irak.</w:t>
      </w:r>
    </w:p>
    <w:p w14:paraId="306FE022" w14:textId="77777777" w:rsidR="00DA28F1" w:rsidRDefault="00DA28F1" w:rsidP="00DA28F1">
      <w:pPr>
        <w:pStyle w:val="NormalWeb"/>
        <w:spacing w:before="0" w:beforeAutospacing="0" w:after="24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Den amerikanske regering forventede, at en højteknologisk militær intervention hurtigt ville vælte den irakiske leder, fjerne hans masseødelæggelsesvåben og bane vejen for demokrati i den tidligere diktaturstat. I stedet blev amerikanske soldater fanget i en langvarig konflikt med forskellige oprørsgrupper, masseødelæggelsesvåbnene blev aldrig fundet, og den irakiske stats sammenbrud banede vejen for terrorbevægelsen Islamisk Stat (IS).</w:t>
      </w:r>
    </w:p>
    <w:p w14:paraId="4EF63F29" w14:textId="77777777" w:rsidR="00DA28F1" w:rsidRDefault="00DA28F1" w:rsidP="00DA28F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Irak-krigen understreger dermed den klassiske realismes måske vigtigste pointe:</w:t>
      </w:r>
      <w:r>
        <w:rPr>
          <w:rStyle w:val="apple-converted-space"/>
          <w:rFonts w:ascii="Arial" w:eastAsiaTheme="majorEastAsia" w:hAnsi="Arial" w:cs="Arial"/>
          <w:color w:val="333333"/>
          <w:sz w:val="19"/>
          <w:szCs w:val="19"/>
        </w:rPr>
        <w:t> </w:t>
      </w:r>
      <w:r>
        <w:rPr>
          <w:rStyle w:val="glossary-term"/>
          <w:rFonts w:ascii="Arial" w:eastAsiaTheme="majorEastAsia" w:hAnsi="Arial" w:cs="Arial"/>
          <w:color w:val="333333"/>
          <w:sz w:val="19"/>
          <w:szCs w:val="19"/>
        </w:rPr>
        <w:t>Stormagter</w:t>
      </w:r>
      <w:r>
        <w:rPr>
          <w:rStyle w:val="apple-converted-space"/>
          <w:rFonts w:ascii="Arial" w:eastAsiaTheme="majorEastAsia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t>er deres egen værste fjende, fordi succes og</w:t>
      </w:r>
      <w:r>
        <w:rPr>
          <w:rStyle w:val="apple-converted-space"/>
          <w:rFonts w:ascii="Arial" w:eastAsiaTheme="majorEastAsia" w:hAnsi="Arial" w:cs="Arial"/>
          <w:color w:val="333333"/>
          <w:sz w:val="19"/>
          <w:szCs w:val="19"/>
        </w:rPr>
        <w:t> </w:t>
      </w:r>
      <w:r>
        <w:rPr>
          <w:rStyle w:val="glossary-term"/>
          <w:rFonts w:ascii="Arial" w:eastAsiaTheme="majorEastAsia" w:hAnsi="Arial" w:cs="Arial"/>
          <w:color w:val="333333"/>
          <w:sz w:val="19"/>
          <w:szCs w:val="19"/>
        </w:rPr>
        <w:t>magt</w:t>
      </w:r>
      <w:r>
        <w:rPr>
          <w:rStyle w:val="apple-converted-space"/>
          <w:rFonts w:ascii="Arial" w:eastAsiaTheme="majorEastAsia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t xml:space="preserve">ofte fører til overmod og fejlberegninger. Klassiske realister som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Thukydid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og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Morgenthau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påpegede derfor, at en statsleders vigtigste egenskab er evnen til at begrænse statens magtudøvelse og skabe en holdbar, international</w:t>
      </w:r>
      <w:r>
        <w:rPr>
          <w:rStyle w:val="apple-converted-space"/>
          <w:rFonts w:ascii="Arial" w:eastAsiaTheme="majorEastAsia" w:hAnsi="Arial" w:cs="Arial"/>
          <w:color w:val="333333"/>
          <w:sz w:val="19"/>
          <w:szCs w:val="19"/>
        </w:rPr>
        <w:t> </w:t>
      </w:r>
      <w:r>
        <w:rPr>
          <w:rStyle w:val="glossary-term"/>
          <w:rFonts w:ascii="Arial" w:eastAsiaTheme="majorEastAsia" w:hAnsi="Arial" w:cs="Arial"/>
          <w:color w:val="333333"/>
          <w:sz w:val="19"/>
          <w:szCs w:val="19"/>
        </w:rPr>
        <w:t>magtbalance</w:t>
      </w:r>
      <w:r>
        <w:rPr>
          <w:rFonts w:ascii="Arial" w:hAnsi="Arial" w:cs="Arial"/>
          <w:color w:val="333333"/>
          <w:sz w:val="19"/>
          <w:szCs w:val="19"/>
        </w:rPr>
        <w:t>.</w:t>
      </w:r>
    </w:p>
    <w:p w14:paraId="57E1D452" w14:textId="77777777" w:rsidR="00DA28F1" w:rsidRDefault="00DA28F1" w:rsidP="00DA28F1"/>
    <w:p w14:paraId="527EF9F8" w14:textId="77777777" w:rsidR="00C75ED9" w:rsidRDefault="00C75ED9" w:rsidP="006C3805">
      <w:pPr>
        <w:rPr>
          <w:b/>
          <w:bCs/>
        </w:rPr>
      </w:pPr>
    </w:p>
    <w:p w14:paraId="331EDFE5" w14:textId="77777777" w:rsidR="00DA28F1" w:rsidRDefault="00DA28F1" w:rsidP="006C3805">
      <w:pPr>
        <w:rPr>
          <w:b/>
          <w:bCs/>
        </w:rPr>
      </w:pPr>
    </w:p>
    <w:p w14:paraId="3268E853" w14:textId="760C5753" w:rsidR="006C3805" w:rsidRPr="00CA4460" w:rsidRDefault="00CA4460" w:rsidP="006C3805">
      <w:pPr>
        <w:rPr>
          <w:b/>
          <w:bCs/>
        </w:rPr>
      </w:pPr>
      <w:r w:rsidRPr="00CA4460">
        <w:rPr>
          <w:b/>
          <w:bCs/>
        </w:rPr>
        <w:t xml:space="preserve">Pararbejde: Anvendelse af teorien: </w:t>
      </w:r>
    </w:p>
    <w:p w14:paraId="214FF6EC" w14:textId="30203701" w:rsidR="006C3805" w:rsidRDefault="006C3805" w:rsidP="006C3805">
      <w:r>
        <w:t>Hvordan kan/skal vi forstå konflikten i Mellemøsten (vælg enten Israel-Hamas eller Israel-Hizbollah) ud fra realismen</w:t>
      </w:r>
      <w:r w:rsidR="00CA4460">
        <w:t xml:space="preserve"> og kom herunder med eksempler på teoriens centrale elementer.</w:t>
      </w:r>
    </w:p>
    <w:p w14:paraId="392D8F74" w14:textId="5BF4979C" w:rsidR="006C3805" w:rsidRDefault="00286C1E" w:rsidP="006C3805">
      <w:hyperlink r:id="rId9" w:history="1">
        <w:r w:rsidRPr="001E60EE">
          <w:rPr>
            <w:rStyle w:val="Hyperlink"/>
          </w:rPr>
          <w:t>https://www.dr.dk/stories/1288510966/forstaa-sagen-konflikt-mellem-israel-og-hizbollah</w:t>
        </w:r>
      </w:hyperlink>
      <w:r>
        <w:t xml:space="preserve"> </w:t>
      </w:r>
    </w:p>
    <w:p w14:paraId="1E905161" w14:textId="32305CE0" w:rsidR="0078715B" w:rsidRDefault="0078715B" w:rsidP="006C3805">
      <w:hyperlink r:id="rId10" w:history="1">
        <w:r w:rsidRPr="001E60EE">
          <w:rPr>
            <w:rStyle w:val="Hyperlink"/>
          </w:rPr>
          <w:t>https://www.dr.dk/stories/1288510966/explainer-hvem-er-hizbollah</w:t>
        </w:r>
      </w:hyperlink>
      <w:r>
        <w:t xml:space="preserve"> </w:t>
      </w:r>
    </w:p>
    <w:p w14:paraId="125E09C0" w14:textId="21C7B00F" w:rsidR="0078715B" w:rsidRDefault="0078715B" w:rsidP="006C3805">
      <w:hyperlink r:id="rId11" w:history="1">
        <w:r w:rsidRPr="001E60EE">
          <w:rPr>
            <w:rStyle w:val="Hyperlink"/>
          </w:rPr>
          <w:t>https://www.dr.dk/skole/samfundsfag/udskoling/p3-essensen-explainer-forstaa-konflikten-mellem-israel-og-palaestina</w:t>
        </w:r>
      </w:hyperlink>
      <w:r>
        <w:t xml:space="preserve"> </w:t>
      </w:r>
    </w:p>
    <w:sectPr w:rsidR="007871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51C8"/>
    <w:multiLevelType w:val="hybridMultilevel"/>
    <w:tmpl w:val="7C64994C"/>
    <w:lvl w:ilvl="0" w:tplc="B0AEB5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E183D"/>
    <w:multiLevelType w:val="hybridMultilevel"/>
    <w:tmpl w:val="76121E06"/>
    <w:lvl w:ilvl="0" w:tplc="B7B2AF74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9921F6"/>
    <w:multiLevelType w:val="hybridMultilevel"/>
    <w:tmpl w:val="C7C44CB2"/>
    <w:lvl w:ilvl="0" w:tplc="257EC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AC2C02"/>
    <w:multiLevelType w:val="hybridMultilevel"/>
    <w:tmpl w:val="7D5497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A4214"/>
    <w:multiLevelType w:val="hybridMultilevel"/>
    <w:tmpl w:val="5F50F5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00458"/>
    <w:multiLevelType w:val="hybridMultilevel"/>
    <w:tmpl w:val="BB924638"/>
    <w:lvl w:ilvl="0" w:tplc="22186A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831077">
    <w:abstractNumId w:val="4"/>
  </w:num>
  <w:num w:numId="2" w16cid:durableId="1635720973">
    <w:abstractNumId w:val="0"/>
  </w:num>
  <w:num w:numId="3" w16cid:durableId="1529676970">
    <w:abstractNumId w:val="5"/>
  </w:num>
  <w:num w:numId="4" w16cid:durableId="964121093">
    <w:abstractNumId w:val="1"/>
  </w:num>
  <w:num w:numId="5" w16cid:durableId="809789958">
    <w:abstractNumId w:val="3"/>
  </w:num>
  <w:num w:numId="6" w16cid:durableId="153407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05"/>
    <w:rsid w:val="00032F8D"/>
    <w:rsid w:val="00155A27"/>
    <w:rsid w:val="001A00C0"/>
    <w:rsid w:val="001B5FFC"/>
    <w:rsid w:val="002624A3"/>
    <w:rsid w:val="00286C1E"/>
    <w:rsid w:val="00467C8E"/>
    <w:rsid w:val="0049114B"/>
    <w:rsid w:val="005702EE"/>
    <w:rsid w:val="006C3805"/>
    <w:rsid w:val="006F2A48"/>
    <w:rsid w:val="0077592E"/>
    <w:rsid w:val="0078715B"/>
    <w:rsid w:val="0087094C"/>
    <w:rsid w:val="008F19D3"/>
    <w:rsid w:val="00AB6191"/>
    <w:rsid w:val="00AE224C"/>
    <w:rsid w:val="00BD7A77"/>
    <w:rsid w:val="00C75ED9"/>
    <w:rsid w:val="00CA4460"/>
    <w:rsid w:val="00DA28F1"/>
    <w:rsid w:val="00E22974"/>
    <w:rsid w:val="00EB6EF3"/>
    <w:rsid w:val="00F6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64AB"/>
  <w15:chartTrackingRefBased/>
  <w15:docId w15:val="{A13FCC66-EDBB-4EBA-9A16-24D1894A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3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3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3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3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3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3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3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3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3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3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3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3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380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380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38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38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38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38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C3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3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C3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3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C3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C380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C380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C380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3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380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C38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86C1E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86C1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typeiafsnit"/>
    <w:rsid w:val="00DA28F1"/>
  </w:style>
  <w:style w:type="character" w:customStyle="1" w:styleId="label">
    <w:name w:val="label"/>
    <w:basedOn w:val="Standardskrifttypeiafsnit"/>
    <w:rsid w:val="00DA28F1"/>
  </w:style>
  <w:style w:type="paragraph" w:styleId="NormalWeb">
    <w:name w:val="Normal (Web)"/>
    <w:basedOn w:val="Normal"/>
    <w:uiPriority w:val="99"/>
    <w:semiHidden/>
    <w:unhideWhenUsed/>
    <w:rsid w:val="00DA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glossary-term">
    <w:name w:val="glossary-term"/>
    <w:basedOn w:val="Standardskrifttypeiafsnit"/>
    <w:rsid w:val="00DA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pbogen.ibog.forlagetcolumbus.dk/fileadmin/_processed_/1/1/csm_41-Defense.gov_244ed90129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dr.dk/skole/samfundsfag/udskoling/p3-essensen-explainer-forstaa-konflikten-mellem-israel-og-palaestin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dr.dk/stories/1288510966/explainer-hvem-er-hizboll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.dk/stories/1288510966/forstaa-sagen-konflikt-mellem-israel-og-hizbollah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16</cp:revision>
  <dcterms:created xsi:type="dcterms:W3CDTF">2024-10-01T10:49:00Z</dcterms:created>
  <dcterms:modified xsi:type="dcterms:W3CDTF">2024-10-02T07:52:00Z</dcterms:modified>
</cp:coreProperties>
</file>