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E8FA" w14:textId="77777777" w:rsidR="00971756" w:rsidRDefault="00971756">
      <w:pPr>
        <w:jc w:val="center"/>
        <w:rPr>
          <w:b/>
          <w:sz w:val="28"/>
        </w:rPr>
      </w:pPr>
    </w:p>
    <w:p w14:paraId="10E3AEC4" w14:textId="77777777" w:rsidR="00971756" w:rsidRDefault="00971756">
      <w:pPr>
        <w:jc w:val="center"/>
        <w:rPr>
          <w:sz w:val="40"/>
        </w:rPr>
      </w:pPr>
      <w:proofErr w:type="spellStart"/>
      <w:r>
        <w:rPr>
          <w:b/>
          <w:sz w:val="40"/>
        </w:rPr>
        <w:t>Laplaces</w:t>
      </w:r>
      <w:proofErr w:type="spellEnd"/>
      <w:r>
        <w:rPr>
          <w:b/>
          <w:sz w:val="40"/>
        </w:rPr>
        <w:t xml:space="preserve"> lov</w:t>
      </w:r>
    </w:p>
    <w:p w14:paraId="09B45712" w14:textId="77777777" w:rsidR="00971756" w:rsidRDefault="00971756"/>
    <w:p w14:paraId="667CF40D" w14:textId="77777777" w:rsidR="00971756" w:rsidRDefault="00971756">
      <w:pPr>
        <w:rPr>
          <w:b/>
          <w:sz w:val="28"/>
        </w:rPr>
      </w:pPr>
      <w:r w:rsidRPr="00E84FE8">
        <w:rPr>
          <w:b/>
          <w:sz w:val="28"/>
        </w:rPr>
        <w:t>Formål</w:t>
      </w:r>
      <w:r>
        <w:rPr>
          <w:b/>
          <w:sz w:val="28"/>
        </w:rPr>
        <w:t>.</w:t>
      </w:r>
    </w:p>
    <w:p w14:paraId="62AB7E7F" w14:textId="5584E0EE" w:rsidR="00971756" w:rsidRDefault="00971756">
      <w:r>
        <w:t>Øvelsens formål er</w:t>
      </w:r>
      <w:r w:rsidR="00A23E98">
        <w:t xml:space="preserve"> at eftervise </w:t>
      </w:r>
      <w:proofErr w:type="spellStart"/>
      <w:r w:rsidR="00A23E98">
        <w:t>Laplaces</w:t>
      </w:r>
      <w:proofErr w:type="spellEnd"/>
      <w:r w:rsidR="00A23E98">
        <w:t xml:space="preserve"> lov, dv</w:t>
      </w:r>
      <w:r>
        <w:t xml:space="preserve">s. undersøge, hvorledes størrelsen af den </w:t>
      </w:r>
      <w:r>
        <w:rPr>
          <w:i/>
          <w:iCs/>
        </w:rPr>
        <w:t>kraft</w:t>
      </w:r>
      <w:r>
        <w:t xml:space="preserve">, hvormed et magnetfelt påvirker en strømførende leder, afhænger af </w:t>
      </w:r>
      <w:r>
        <w:rPr>
          <w:i/>
          <w:iCs/>
        </w:rPr>
        <w:t>lederstykkets længde</w:t>
      </w:r>
      <w:r>
        <w:t xml:space="preserve">, </w:t>
      </w:r>
      <w:r>
        <w:rPr>
          <w:i/>
          <w:iCs/>
        </w:rPr>
        <w:t>strø</w:t>
      </w:r>
      <w:r>
        <w:rPr>
          <w:i/>
          <w:iCs/>
        </w:rPr>
        <w:t>m</w:t>
      </w:r>
      <w:r>
        <w:rPr>
          <w:i/>
          <w:iCs/>
        </w:rPr>
        <w:t>styrken</w:t>
      </w:r>
      <w:r>
        <w:t xml:space="preserve"> og </w:t>
      </w:r>
      <w:r>
        <w:rPr>
          <w:i/>
          <w:iCs/>
        </w:rPr>
        <w:t>vinklen</w:t>
      </w:r>
      <w:r>
        <w:t xml:space="preserve"> mellem lederen og retningen af magnetfeltet.</w:t>
      </w:r>
    </w:p>
    <w:p w14:paraId="6820BDED" w14:textId="77777777" w:rsidR="00971756" w:rsidRDefault="00971756"/>
    <w:p w14:paraId="4B232D99" w14:textId="77777777" w:rsidR="00971756" w:rsidRDefault="00971756">
      <w:pPr>
        <w:rPr>
          <w:b/>
          <w:sz w:val="28"/>
        </w:rPr>
      </w:pPr>
      <w:r w:rsidRPr="00E84FE8">
        <w:rPr>
          <w:b/>
          <w:sz w:val="28"/>
        </w:rPr>
        <w:t>Teori</w:t>
      </w:r>
      <w:r>
        <w:rPr>
          <w:b/>
          <w:sz w:val="28"/>
        </w:rPr>
        <w:t>.</w:t>
      </w:r>
    </w:p>
    <w:p w14:paraId="1F993421" w14:textId="1B8C7AD0" w:rsidR="00971756" w:rsidRDefault="00971756">
      <w:proofErr w:type="spellStart"/>
      <w:r>
        <w:t>Laplaces</w:t>
      </w:r>
      <w:proofErr w:type="spellEnd"/>
      <w:r>
        <w:t xml:space="preserve"> lov siger, at et lederstykke med længden </w:t>
      </w:r>
      <m:oMath>
        <m:r>
          <w:rPr>
            <w:rFonts w:ascii="Cambria Math" w:hAnsi="Cambria Math"/>
          </w:rPr>
          <m:t>l</m:t>
        </m:r>
      </m:oMath>
      <w:r>
        <w:t xml:space="preserve">, hvori der går strømmen </w:t>
      </w:r>
      <m:oMath>
        <m:r>
          <w:rPr>
            <w:rFonts w:ascii="Cambria Math" w:hAnsi="Cambria Math"/>
          </w:rPr>
          <m:t>I</m:t>
        </m:r>
      </m:oMath>
      <w:r>
        <w:t xml:space="preserve">, og som befinder sig i et homogent magnetfelt </w:t>
      </w:r>
      <w:r>
        <w:rPr>
          <w:position w:val="-4"/>
        </w:rPr>
        <w:object w:dxaOrig="240" w:dyaOrig="320" w14:anchorId="5C779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8" o:title=""/>
          </v:shape>
          <o:OLEObject Type="Embed" ProgID="Equation.3" ShapeID="_x0000_i1025" DrawAspect="Content" ObjectID="_1535308690" r:id="rId9"/>
        </w:object>
      </w:r>
      <w:r>
        <w:t xml:space="preserve">, vil påvirkes af en kraft </w:t>
      </w:r>
      <w:r>
        <w:rPr>
          <w:position w:val="-4"/>
        </w:rPr>
        <w:object w:dxaOrig="200" w:dyaOrig="320" w14:anchorId="73755C99">
          <v:shape id="_x0000_i1026" type="#_x0000_t75" style="width:9.75pt;height:15.75pt" o:ole="">
            <v:imagedata r:id="rId10" o:title=""/>
          </v:shape>
          <o:OLEObject Type="Embed" ProgID="Equation.3" ShapeID="_x0000_i1026" DrawAspect="Content" ObjectID="_1535308691" r:id="rId11"/>
        </w:object>
      </w:r>
      <w:r>
        <w:t xml:space="preserve"> med størrelsen</w:t>
      </w:r>
    </w:p>
    <w:p w14:paraId="53719EE5" w14:textId="77777777" w:rsidR="00971756" w:rsidRDefault="00971756"/>
    <w:p w14:paraId="48E986EA" w14:textId="71388055" w:rsidR="00971756" w:rsidRDefault="00971756"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 = B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sin </m:t>
        </m:r>
        <m:r>
          <w:rPr>
            <w:rFonts w:ascii="Cambria Math" w:hAnsi="Cambria Math"/>
            <w:i/>
          </w:rPr>
          <w:sym w:font="Symbol" w:char="F06A"/>
        </m:r>
      </m:oMath>
    </w:p>
    <w:p w14:paraId="41E9A30A" w14:textId="77777777" w:rsidR="00971756" w:rsidRDefault="00971756"/>
    <w:p w14:paraId="3B207CEB" w14:textId="1FFAC98D" w:rsidR="00971756" w:rsidRDefault="00971756">
      <w:r>
        <w:t xml:space="preserve">hvor </w:t>
      </w:r>
      <w:r>
        <w:sym w:font="Symbol" w:char="F06A"/>
      </w:r>
      <w:r>
        <w:t xml:space="preserve"> er vinklen mellem magnetfeltet og lederen.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23E98">
        <w:t xml:space="preserve"> </w:t>
      </w:r>
      <w:proofErr w:type="gramStart"/>
      <w:r>
        <w:t xml:space="preserve">kaldes feltets magnetiske </w:t>
      </w:r>
      <w:proofErr w:type="spellStart"/>
      <w:r>
        <w:t>fluxtæthed</w:t>
      </w:r>
      <w:proofErr w:type="spellEnd"/>
      <w:r>
        <w:t>.</w:t>
      </w:r>
      <w:proofErr w:type="gramEnd"/>
      <w:r>
        <w:t xml:space="preserve"> Kra</w:t>
      </w:r>
      <w:r>
        <w:t>f</w:t>
      </w:r>
      <w:r>
        <w:t xml:space="preserve">tens retning findes ved hjælp af </w:t>
      </w:r>
      <w:r>
        <w:rPr>
          <w:b/>
          <w:bCs/>
        </w:rPr>
        <w:t>lillefingerreglen</w:t>
      </w:r>
      <w:r>
        <w:t>:</w:t>
      </w:r>
    </w:p>
    <w:p w14:paraId="68650561" w14:textId="77777777" w:rsidR="00971756" w:rsidRDefault="00971756">
      <w:r>
        <w:t>Hold højre hånd med fingrene i strømmens retning, således at magnetfeltet peger ind i håndfl</w:t>
      </w:r>
      <w:r>
        <w:t>a</w:t>
      </w:r>
      <w:r>
        <w:t>den. Kraftens retning er da i håndfladens plan mod lillefingersiden.</w:t>
      </w:r>
    </w:p>
    <w:p w14:paraId="068C5B6B" w14:textId="77777777" w:rsidR="00971756" w:rsidRDefault="00971756"/>
    <w:p w14:paraId="519BD10A" w14:textId="77777777" w:rsidR="00971756" w:rsidRDefault="00971756">
      <w:pPr>
        <w:rPr>
          <w:sz w:val="28"/>
        </w:rPr>
      </w:pPr>
      <w:r w:rsidRPr="00E84FE8">
        <w:rPr>
          <w:b/>
          <w:sz w:val="28"/>
        </w:rPr>
        <w:t>Apparatur</w:t>
      </w:r>
      <w:r>
        <w:rPr>
          <w:b/>
          <w:sz w:val="28"/>
        </w:rPr>
        <w:t>.</w:t>
      </w:r>
    </w:p>
    <w:p w14:paraId="61AF5D2C" w14:textId="3B6167E8" w:rsidR="00971756" w:rsidRDefault="00971756">
      <w:r>
        <w:t>Lederstykker af forskellig længde (påmonteret printplader), drejeligt ledersystem med påmont</w:t>
      </w:r>
      <w:r>
        <w:t>e</w:t>
      </w:r>
      <w:r>
        <w:t>ret vinkelmåler, holder til ledersystemer, to magnetfeltsystemer, stativ, strømforsyning, amper</w:t>
      </w:r>
      <w:r>
        <w:t>e</w:t>
      </w:r>
      <w:r>
        <w:t>meter,  elektronisk vægt</w:t>
      </w:r>
      <w:r w:rsidR="00297307">
        <w:t xml:space="preserve"> (OBS. d=0,01g)</w:t>
      </w:r>
      <w:r>
        <w:t xml:space="preserve">, </w:t>
      </w:r>
      <w:proofErr w:type="spellStart"/>
      <w:r>
        <w:t>fluxmeter</w:t>
      </w:r>
      <w:proofErr w:type="spellEnd"/>
      <w:r>
        <w:t xml:space="preserve"> med målesonde (Hall-sonde) (UNILAB), voltmeter.</w:t>
      </w:r>
    </w:p>
    <w:p w14:paraId="1F965A72" w14:textId="77777777" w:rsidR="00971756" w:rsidRDefault="00971756"/>
    <w:p w14:paraId="66188BBF" w14:textId="77777777" w:rsidR="00971756" w:rsidRDefault="00971756">
      <w:pPr>
        <w:pStyle w:val="Overskrift2"/>
      </w:pPr>
      <w:r>
        <w:t>Strømkraftvægtens indretning</w:t>
      </w:r>
    </w:p>
    <w:p w14:paraId="56B61167" w14:textId="77777777" w:rsidR="00971756" w:rsidRDefault="00DD34EC">
      <w:pPr>
        <w:pStyle w:val="billedtekst"/>
        <w:framePr w:w="4476" w:h="4328" w:hSpace="240" w:vSpace="120" w:wrap="auto" w:vAnchor="text" w:hAnchor="page" w:x="5681" w:y="163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-30" w:right="-30"/>
        <w:rPr>
          <w:spacing w:val="-3"/>
        </w:rPr>
      </w:pPr>
      <w:r>
        <w:rPr>
          <w:noProof/>
          <w:snapToGrid/>
          <w:spacing w:val="-3"/>
        </w:rPr>
        <w:drawing>
          <wp:inline distT="0" distB="0" distL="0" distR="0" wp14:anchorId="39E22383" wp14:editId="33792DC9">
            <wp:extent cx="2832100" cy="30099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66F4A" w14:textId="77777777" w:rsidR="00971756" w:rsidRDefault="00971756">
      <w:pPr>
        <w:pStyle w:val="billedtekst"/>
        <w:framePr w:w="4476" w:h="4328" w:hSpace="240" w:vSpace="120" w:wrap="auto" w:vAnchor="text" w:hAnchor="page" w:x="5681" w:y="163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-30" w:right="-30"/>
        <w:rPr>
          <w:spacing w:val="-3"/>
        </w:rPr>
      </w:pPr>
    </w:p>
    <w:p w14:paraId="54A83FAD" w14:textId="181B0AB3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t>Når strømmen er orienteret som vist på figur 1b, vil den vandrette del af leder</w:t>
      </w:r>
      <w:r>
        <w:softHyphen/>
        <w:t>styk</w:t>
      </w:r>
      <w:r>
        <w:softHyphen/>
        <w:t>ket i magne</w:t>
      </w:r>
      <w:r>
        <w:t>t</w:t>
      </w:r>
      <w:r>
        <w:t xml:space="preserve">feltet blive påvirket af en </w:t>
      </w:r>
      <w:r>
        <w:rPr>
          <w:i/>
          <w:iCs/>
        </w:rPr>
        <w:t>opadrettet</w:t>
      </w:r>
      <w:r>
        <w:t xml:space="preserve"> kraft </w:t>
      </w:r>
      <m:oMath>
        <m:r>
          <w:rPr>
            <w:rFonts w:ascii="Cambria Math" w:hAnsi="Cambria Math"/>
          </w:rPr>
          <m:t>F</m:t>
        </m:r>
      </m:oMath>
      <w:r>
        <w:t>. Ifølge Newtons 3. lov vil magneten blive påvir</w:t>
      </w:r>
      <w:r>
        <w:softHyphen/>
        <w:t>ket af en lige så stor men modsat ret</w:t>
      </w:r>
      <w:r>
        <w:softHyphen/>
        <w:t xml:space="preserve">tet kraft. Denne </w:t>
      </w:r>
      <w:r>
        <w:rPr>
          <w:i/>
          <w:iCs/>
        </w:rPr>
        <w:t>ne</w:t>
      </w:r>
      <w:r>
        <w:rPr>
          <w:i/>
          <w:iCs/>
        </w:rPr>
        <w:t>d</w:t>
      </w:r>
      <w:r>
        <w:rPr>
          <w:i/>
          <w:iCs/>
        </w:rPr>
        <w:t>adrettede</w:t>
      </w:r>
      <w:r>
        <w:t xml:space="preserve"> kraft bevir</w:t>
      </w:r>
      <w:r>
        <w:softHyphen/>
        <w:t>ker, at væg</w:t>
      </w:r>
      <w:r>
        <w:softHyphen/>
        <w:t>ten viser en masse</w:t>
      </w:r>
      <w:r>
        <w:rPr>
          <w:i/>
          <w:iCs/>
        </w:rPr>
        <w:t>til</w:t>
      </w:r>
      <w:r>
        <w:rPr>
          <w:i/>
          <w:iCs/>
        </w:rPr>
        <w:softHyphen/>
        <w:t>vækst</w:t>
      </w:r>
      <w:r>
        <w:t>, når der løber en strøm</w:t>
      </w:r>
      <w:r>
        <w:softHyphen/>
        <w:t xml:space="preserve"> i le</w:t>
      </w:r>
      <w:r>
        <w:softHyphen/>
        <w:t>der</w:t>
      </w:r>
      <w:r>
        <w:softHyphen/>
        <w:t>styk</w:t>
      </w:r>
      <w:r>
        <w:softHyphen/>
        <w:t>ket. Hvis denne mas</w:t>
      </w:r>
      <w:r>
        <w:softHyphen/>
        <w:t>setil</w:t>
      </w:r>
      <w:r>
        <w:softHyphen/>
        <w:t xml:space="preserve">vækst er </w:t>
      </w:r>
      <m:oMath>
        <m:r>
          <w:rPr>
            <w:rFonts w:ascii="Cambria Math" w:hAnsi="Cambria Math"/>
            <w:i/>
          </w:rPr>
          <w:sym w:font="GreekMathSymbols" w:char="F044"/>
        </m:r>
        <m:r>
          <w:rPr>
            <w:rFonts w:ascii="Cambria Math" w:hAnsi="Cambria Math"/>
          </w:rPr>
          <m:t>m</m:t>
        </m:r>
      </m:oMath>
      <w:r>
        <w:t>, kan stør</w:t>
      </w:r>
      <w:r>
        <w:softHyphen/>
        <w:t>relsen af den nedadret</w:t>
      </w:r>
      <w:r>
        <w:softHyphen/>
        <w:t>tede kraft og dermed også af kraften F på l</w:t>
      </w:r>
      <w:r>
        <w:t>e</w:t>
      </w:r>
      <w:r>
        <w:t>der</w:t>
      </w:r>
      <w:r>
        <w:softHyphen/>
        <w:t>stykket beregnes af ud</w:t>
      </w:r>
      <w:r>
        <w:softHyphen/>
        <w:t>trykket</w:t>
      </w:r>
    </w:p>
    <w:p w14:paraId="3DC12B44" w14:textId="77777777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</w:p>
    <w:p w14:paraId="7342E56F" w14:textId="304FB927" w:rsidR="00A23E98" w:rsidRDefault="00A23E98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m:oMathPara>
        <m:oMath>
          <m:r>
            <w:rPr>
              <w:rFonts w:ascii="Cambria Math" w:hAnsi="Cambria Math"/>
            </w:rPr>
            <m:t>F=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m∙g</m:t>
          </m:r>
        </m:oMath>
      </m:oMathPara>
    </w:p>
    <w:p w14:paraId="6868DB04" w14:textId="77777777" w:rsidR="00A23E98" w:rsidRDefault="00A23E98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</w:p>
    <w:p w14:paraId="36A599CF" w14:textId="03EA9D85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t>Hvis strømmen i lederstykket ven</w:t>
      </w:r>
      <w:r>
        <w:softHyphen/>
        <w:t>des, vil begge kræfter få modsat orientering. De</w:t>
      </w:r>
      <w:r>
        <w:t>t</w:t>
      </w:r>
      <w:r>
        <w:t>te viser sig ved, at vægten viser et mass</w:t>
      </w:r>
      <w:r>
        <w:t>e</w:t>
      </w:r>
      <w:r>
        <w:rPr>
          <w:i/>
          <w:iCs/>
        </w:rPr>
        <w:t>tab</w:t>
      </w:r>
      <w:r>
        <w:t>, når strømmen sluttes. I denne situ</w:t>
      </w:r>
      <w:r>
        <w:t>a</w:t>
      </w:r>
      <w:r>
        <w:t>tion kan størrel</w:t>
      </w:r>
      <w:r>
        <w:softHyphen/>
        <w:t xml:space="preserve">sen </w:t>
      </w:r>
      <m:oMath>
        <m:r>
          <w:rPr>
            <w:rFonts w:ascii="Cambria Math" w:hAnsi="Cambria Math"/>
          </w:rPr>
          <m:t>F</m:t>
        </m:r>
      </m:oMath>
      <w:r>
        <w:t xml:space="preserve"> af kraften på lede</w:t>
      </w:r>
      <w:r>
        <w:t>r</w:t>
      </w:r>
      <w:r>
        <w:t xml:space="preserve">stykket også beregnes af ovenstående formel, hvis man erstatter </w:t>
      </w:r>
      <w:proofErr w:type="spellStart"/>
      <w:r>
        <w:t>massetilvæk</w:t>
      </w:r>
      <w:r>
        <w:softHyphen/>
        <w:t>sten</w:t>
      </w:r>
      <w:proofErr w:type="spellEnd"/>
      <w:r>
        <w:t xml:space="preserve"> med </w:t>
      </w:r>
      <w:proofErr w:type="spellStart"/>
      <w:r>
        <w:t>masse</w:t>
      </w:r>
      <w:r>
        <w:softHyphen/>
        <w:t>tabet</w:t>
      </w:r>
      <w:proofErr w:type="spellEnd"/>
      <w:r>
        <w:t>.</w:t>
      </w:r>
    </w:p>
    <w:p w14:paraId="0A0A6654" w14:textId="77777777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t>Styrken af magnetfeltet kan varieres ved at ændre antallet af magneter.</w:t>
      </w:r>
    </w:p>
    <w:p w14:paraId="4C046CF9" w14:textId="77777777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t>Bemærk at strømstyrken gennem lederne på intet tidspunkt må overskride 5 A. Skru derfor ned for strømmen, når der skiftes leder.</w:t>
      </w:r>
    </w:p>
    <w:p w14:paraId="60D558BB" w14:textId="77777777" w:rsidR="00971756" w:rsidRDefault="00971756"/>
    <w:p w14:paraId="73B9FAB0" w14:textId="77777777" w:rsidR="00971756" w:rsidRDefault="00971756"/>
    <w:p w14:paraId="40D31C56" w14:textId="77777777" w:rsidR="00971756" w:rsidRDefault="00971756"/>
    <w:p w14:paraId="7DF2E661" w14:textId="77777777" w:rsidR="00971756" w:rsidRDefault="00971756">
      <w:pPr>
        <w:rPr>
          <w:b/>
          <w:sz w:val="28"/>
        </w:rPr>
      </w:pPr>
      <w:r w:rsidRPr="00E84FE8">
        <w:rPr>
          <w:b/>
          <w:sz w:val="28"/>
        </w:rPr>
        <w:t>Udførelse</w:t>
      </w:r>
      <w:r>
        <w:rPr>
          <w:b/>
          <w:sz w:val="28"/>
        </w:rPr>
        <w:t>.</w:t>
      </w:r>
    </w:p>
    <w:p w14:paraId="6A7D20F4" w14:textId="77777777" w:rsidR="00971756" w:rsidRDefault="00971756">
      <w:r>
        <w:t xml:space="preserve">Magnetsystemet med de 6 små magneter anbringes på vægten. Kontrollér at de små, aftagelige magneter har polerne markeret med en bestemt farve anbragt til samme side. </w:t>
      </w:r>
    </w:p>
    <w:p w14:paraId="5D662B72" w14:textId="77777777" w:rsidR="00971756" w:rsidRDefault="00971756">
      <w:r>
        <w:t>En printplade anbringes i holderen, der er spændt op i et stativ (se figur 1a). Holderen anbringes således, at det vandrette lederstykke på printpladen befinder sig midt mellem polerne på magne</w:t>
      </w:r>
      <w:r>
        <w:t>t</w:t>
      </w:r>
      <w:r>
        <w:t xml:space="preserve">systemet. Kredsløbet bestående af lederstykket, strømforsyningen og amperemeteret kobles i serie. Vægten nulstilles, når der ikke går nogen strøm. </w:t>
      </w:r>
    </w:p>
    <w:p w14:paraId="339DA974" w14:textId="77777777" w:rsidR="00971756" w:rsidRDefault="00971756">
      <w:pPr>
        <w:rPr>
          <w:b/>
          <w:i/>
          <w:u w:val="single"/>
        </w:rPr>
      </w:pPr>
      <w:r>
        <w:t xml:space="preserve">Først bestemmes, om de røde magnetpoler er Nord- eller Sydpol. </w:t>
      </w:r>
      <w:r>
        <w:rPr>
          <w:b/>
          <w:i/>
        </w:rPr>
        <w:t>I rapporten gøres</w:t>
      </w:r>
      <w:r>
        <w:t xml:space="preserve"> </w:t>
      </w:r>
      <w:r>
        <w:rPr>
          <w:b/>
          <w:i/>
        </w:rPr>
        <w:t>nøje rede for</w:t>
      </w:r>
      <w:r>
        <w:rPr>
          <w:b/>
          <w:i/>
          <w:u w:val="single"/>
        </w:rPr>
        <w:t xml:space="preserve"> </w:t>
      </w:r>
      <w:r>
        <w:rPr>
          <w:b/>
          <w:i/>
        </w:rPr>
        <w:t>dette, bl.a. ved hjælp af en tegning!</w:t>
      </w:r>
    </w:p>
    <w:p w14:paraId="427A9657" w14:textId="77777777" w:rsidR="00971756" w:rsidRDefault="00971756">
      <w:pPr>
        <w:rPr>
          <w:u w:val="single"/>
        </w:rPr>
      </w:pPr>
    </w:p>
    <w:p w14:paraId="73E66138" w14:textId="1072FA17" w:rsidR="00971756" w:rsidRDefault="00D85F57">
      <w:r>
        <w:t>Øvelsen deles op i forskellige</w:t>
      </w:r>
      <w:r w:rsidR="00971756">
        <w:t xml:space="preserve"> afdelinger.</w:t>
      </w:r>
    </w:p>
    <w:p w14:paraId="682C8479" w14:textId="77777777" w:rsidR="00971756" w:rsidRPr="00E84FE8" w:rsidRDefault="00971756">
      <w:pPr>
        <w:numPr>
          <w:ilvl w:val="0"/>
          <w:numId w:val="1"/>
        </w:numPr>
      </w:pPr>
      <w:r w:rsidRPr="00E84FE8">
        <w:rPr>
          <w:b/>
        </w:rPr>
        <w:t>F’s afhængighed af I og</w:t>
      </w:r>
      <w:r w:rsidRPr="00E84FE8">
        <w:rPr>
          <w:b/>
          <w:i/>
        </w:rPr>
        <w:t xml:space="preserve"> </w:t>
      </w:r>
      <w:r w:rsidRPr="00E84FE8">
        <w:rPr>
          <w:b/>
          <w:iCs/>
        </w:rPr>
        <w:t>l</w:t>
      </w:r>
      <w:r w:rsidRPr="00E84FE8">
        <w:rPr>
          <w:b/>
        </w:rPr>
        <w:t xml:space="preserve"> (B og </w:t>
      </w:r>
      <w:r w:rsidRPr="00E84FE8">
        <w:rPr>
          <w:b/>
        </w:rPr>
        <w:sym w:font="Symbol" w:char="F06A"/>
      </w:r>
      <w:r w:rsidRPr="00E84FE8">
        <w:rPr>
          <w:b/>
        </w:rPr>
        <w:t xml:space="preserve"> er fastholdt).</w:t>
      </w:r>
    </w:p>
    <w:p w14:paraId="0EE2FBCA" w14:textId="77777777" w:rsidR="00971756" w:rsidRDefault="00971756">
      <w:r>
        <w:t xml:space="preserve">For hver printplade med længden l måles sammenhængen mellem kraften på lederstykket F og strømstyrken I, idet I varieres mellem -5,0 A og 5,0 A i trin på f.eks. 1,0 A. (Strømstyrken må på intet tidspunkt overstige 5 A). </w:t>
      </w:r>
      <w:r>
        <w:rPr>
          <w:b/>
        </w:rPr>
        <w:t>Husk at slukke</w:t>
      </w:r>
      <w:r>
        <w:t xml:space="preserve"> for spændingskilden, når der skiftes plade. Mål længden</w:t>
      </w:r>
      <w:r>
        <w:rPr>
          <w:i/>
        </w:rPr>
        <w:t xml:space="preserve"> </w:t>
      </w:r>
      <w:r>
        <w:rPr>
          <w:iCs/>
        </w:rPr>
        <w:t>l</w:t>
      </w:r>
      <w:r>
        <w:t xml:space="preserve"> for hver plade. Resultaterne indføres i tabel 1A.</w:t>
      </w:r>
    </w:p>
    <w:p w14:paraId="3A1BC349" w14:textId="77777777" w:rsidR="00971756" w:rsidRDefault="00971756"/>
    <w:p w14:paraId="561F95E5" w14:textId="272CE5E4" w:rsidR="00971756" w:rsidRPr="00E84FE8" w:rsidRDefault="00971756" w:rsidP="00D85F57">
      <w:pPr>
        <w:pStyle w:val="Listeafsnit"/>
        <w:numPr>
          <w:ilvl w:val="0"/>
          <w:numId w:val="1"/>
        </w:numPr>
      </w:pPr>
      <w:r w:rsidRPr="00D85F57">
        <w:rPr>
          <w:b/>
        </w:rPr>
        <w:t xml:space="preserve">F’s afhængighed af </w:t>
      </w:r>
      <w:r w:rsidRPr="00E84FE8">
        <w:sym w:font="Symbol" w:char="F06A"/>
      </w:r>
      <w:r w:rsidRPr="00D85F57">
        <w:rPr>
          <w:b/>
        </w:rPr>
        <w:t xml:space="preserve"> (I, l og B er fastholdt).</w:t>
      </w:r>
    </w:p>
    <w:p w14:paraId="14C64BE2" w14:textId="77777777" w:rsidR="00971756" w:rsidRDefault="00971756">
      <w:r>
        <w:t>Magnetsystemet med de 5 faste magneter placeres på vægten, som nulstilles. Den drejelige spole anbringes i holderen og forsynes med en konstant strømstyrke (I =5,0 A). Spolen drejes ved hjælp af den øverste store, grå knap, til vægten viser nul, hvorefter den gennemsigtige skyder over vinkelskalaen drejes, så den står på 0</w:t>
      </w:r>
      <w:r>
        <w:sym w:font="Symbol" w:char="F0B0"/>
      </w:r>
      <w:r>
        <w:t>. Drej igen på den øverste knap og aflæs sammenh</w:t>
      </w:r>
      <w:r>
        <w:t>ø</w:t>
      </w:r>
      <w:r>
        <w:t xml:space="preserve">rende værdier af kraften F og vinklen </w:t>
      </w:r>
      <w:r>
        <w:sym w:font="Symbol" w:char="F06A"/>
      </w:r>
      <w:r>
        <w:t xml:space="preserve"> for mindst 10 forskellige vinkler. Der måles både til hø</w:t>
      </w:r>
      <w:r>
        <w:t>j</w:t>
      </w:r>
      <w:r>
        <w:t>re og venstre, og kraften findes som middelværdien af disse to målinger. Længden af lederen bestemmes. Resultaterne indføres i tabel 3.</w:t>
      </w:r>
    </w:p>
    <w:p w14:paraId="1659E0D7" w14:textId="77777777" w:rsidR="00971756" w:rsidRDefault="00971756"/>
    <w:p w14:paraId="11135360" w14:textId="08E708F1" w:rsidR="00971756" w:rsidRDefault="00971756">
      <w:r>
        <w:t>Til slut måles den m</w:t>
      </w:r>
      <w:r w:rsidR="00D85F57">
        <w:t xml:space="preserve">agnetiske </w:t>
      </w:r>
      <w:proofErr w:type="spellStart"/>
      <w:r w:rsidR="00D85F57">
        <w:t>fluxtæthed</w:t>
      </w:r>
      <w:proofErr w:type="spellEnd"/>
      <w:r w:rsidR="00D85F57">
        <w:t xml:space="preserve"> B for magnetfeltsystemet</w:t>
      </w:r>
      <w:r>
        <w:t xml:space="preserve"> med Hall-sonden. Dette g</w:t>
      </w:r>
      <w:r>
        <w:t>ø</w:t>
      </w:r>
      <w:r>
        <w:t>res på følgende måde:</w:t>
      </w:r>
    </w:p>
    <w:p w14:paraId="2D72575A" w14:textId="0DE4F71C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t xml:space="preserve">Først justeres </w:t>
      </w:r>
      <w:proofErr w:type="spellStart"/>
      <w:r>
        <w:t>fluxmeteret</w:t>
      </w:r>
      <w:proofErr w:type="spellEnd"/>
      <w:r>
        <w:t xml:space="preserve">. Output på </w:t>
      </w:r>
      <w:proofErr w:type="spellStart"/>
      <w:r>
        <w:t>fluxmeteret</w:t>
      </w:r>
      <w:proofErr w:type="spellEnd"/>
      <w:r>
        <w:t xml:space="preserve"> forbindes med voltmeter (2V DC</w:t>
      </w:r>
      <w:r w:rsidR="004017EF">
        <w:t xml:space="preserve"> (Brug de gule multimetre)</w:t>
      </w:r>
      <w:r>
        <w:t>). Kontakten mærket +/- bruges til at vende polariteten på Output. Hallsonden fo</w:t>
      </w:r>
      <w:r>
        <w:t>r</w:t>
      </w:r>
      <w:r>
        <w:t xml:space="preserve">bindes med </w:t>
      </w:r>
      <w:proofErr w:type="spellStart"/>
      <w:r>
        <w:t>fluxmeteret</w:t>
      </w:r>
      <w:proofErr w:type="spellEnd"/>
      <w:r>
        <w:t xml:space="preserve">, PROBE. </w:t>
      </w:r>
      <w:proofErr w:type="spellStart"/>
      <w:r>
        <w:t>Fluxmeteret</w:t>
      </w:r>
      <w:proofErr w:type="spellEnd"/>
      <w:r>
        <w:t xml:space="preserve"> stilles på 1000 mT området og tændes. Hallso</w:t>
      </w:r>
      <w:r>
        <w:t>n</w:t>
      </w:r>
      <w:r>
        <w:t xml:space="preserve">den placeres så langt væk fra magneter, jern og stål som muligt, og voltmeteret nulstilles med ZERO. Denne justering foretages for hvert måleområde på </w:t>
      </w:r>
      <w:proofErr w:type="spellStart"/>
      <w:r>
        <w:t>fluxmeteret</w:t>
      </w:r>
      <w:proofErr w:type="spellEnd"/>
      <w:r>
        <w:t>. På det mest følsomme måleområde (10 mT) kan Hall-elementet registrere jordens magnetfelt, så det kan være nødve</w:t>
      </w:r>
      <w:r>
        <w:t>n</w:t>
      </w:r>
      <w:r>
        <w:t xml:space="preserve">digt at placere Hallelementets plan langs med den magnetiske nord-syd retning for at nulstille voltmeteret nøjagtigt. Efter justering stilles </w:t>
      </w:r>
      <w:proofErr w:type="spellStart"/>
      <w:r>
        <w:t>fluxmeteret</w:t>
      </w:r>
      <w:proofErr w:type="spellEnd"/>
      <w:r>
        <w:t xml:space="preserve"> tilbage til 1000 mT området.</w:t>
      </w:r>
    </w:p>
    <w:p w14:paraId="168DEA7E" w14:textId="77777777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t>Den magneti</w:t>
      </w:r>
      <w:r>
        <w:softHyphen/>
        <w:t xml:space="preserve">ske </w:t>
      </w:r>
      <w:proofErr w:type="spellStart"/>
      <w:r>
        <w:t>fluxtæthed</w:t>
      </w:r>
      <w:proofErr w:type="spellEnd"/>
      <w:r>
        <w:t xml:space="preserve"> for et magnetfeltsystem bestemmes nu på følgende måde: Hallso</w:t>
      </w:r>
      <w:r>
        <w:t>n</w:t>
      </w:r>
      <w:r>
        <w:t xml:space="preserve">den anbringes mellem polerne vinkelret på det magnetiske felt. Områdevælgeren på </w:t>
      </w:r>
      <w:proofErr w:type="spellStart"/>
      <w:r>
        <w:t>fluxmeteret</w:t>
      </w:r>
      <w:proofErr w:type="spellEnd"/>
      <w:r>
        <w:t xml:space="preserve"> drejes ned på et mere følsomt område, indtil Hallspændingen er under 1 volt. Står </w:t>
      </w:r>
      <w:proofErr w:type="spellStart"/>
      <w:r>
        <w:t>fluxmeteret</w:t>
      </w:r>
      <w:proofErr w:type="spellEnd"/>
      <w:r>
        <w:t xml:space="preserve"> f.eks. på 100 mT, og viser voltmeteret 0,34 volt, er den magnetiske </w:t>
      </w:r>
      <w:proofErr w:type="spellStart"/>
      <w:r>
        <w:t>fluxtæthed</w:t>
      </w:r>
      <w:proofErr w:type="spellEnd"/>
      <w:r>
        <w:t xml:space="preserve"> B bestemt ved 0,34</w:t>
      </w:r>
      <w:r>
        <w:fldChar w:fldCharType="begin"/>
      </w:r>
      <w:r>
        <w:instrText>ADVANCE \U 2.80</w:instrText>
      </w:r>
      <w:r>
        <w:fldChar w:fldCharType="end"/>
      </w:r>
      <w:r>
        <w:t>.</w:t>
      </w:r>
      <w:r>
        <w:fldChar w:fldCharType="begin"/>
      </w:r>
      <w:r>
        <w:instrText>ADVANCE \D 2.80</w:instrText>
      </w:r>
      <w:r>
        <w:fldChar w:fldCharType="end"/>
      </w:r>
      <w:r>
        <w:t>100 mT = 34 mT.</w:t>
      </w:r>
    </w:p>
    <w:p w14:paraId="5D69B299" w14:textId="77777777" w:rsidR="00971756" w:rsidRDefault="0097175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</w:p>
    <w:p w14:paraId="3AF574B8" w14:textId="77777777" w:rsidR="00971756" w:rsidRDefault="00971756"/>
    <w:p w14:paraId="758B8837" w14:textId="77777777" w:rsidR="00971756" w:rsidRDefault="00971756">
      <w:pPr>
        <w:pStyle w:val="billedtekst"/>
        <w:widowControl/>
        <w:rPr>
          <w:rFonts w:ascii="Times New Roman" w:hAnsi="Times New Roman"/>
          <w:snapToGrid/>
          <w:szCs w:val="24"/>
        </w:rPr>
      </w:pPr>
    </w:p>
    <w:p w14:paraId="04F589DD" w14:textId="77777777" w:rsidR="00971756" w:rsidRDefault="00971756">
      <w:r>
        <w:t xml:space="preserve">   </w:t>
      </w:r>
    </w:p>
    <w:p w14:paraId="5AB69BB4" w14:textId="77777777" w:rsidR="00971756" w:rsidRDefault="00971756">
      <w:pPr>
        <w:rPr>
          <w:u w:val="single"/>
        </w:rPr>
      </w:pPr>
    </w:p>
    <w:p w14:paraId="2A803FFA" w14:textId="77777777" w:rsidR="00971756" w:rsidRDefault="00971756">
      <w:pPr>
        <w:rPr>
          <w:u w:val="single"/>
        </w:rPr>
      </w:pPr>
    </w:p>
    <w:p w14:paraId="15232FC4" w14:textId="77777777" w:rsidR="00971756" w:rsidRDefault="00971756">
      <w:pPr>
        <w:rPr>
          <w:u w:val="single"/>
        </w:rPr>
      </w:pPr>
    </w:p>
    <w:p w14:paraId="01EC32CC" w14:textId="77777777" w:rsidR="00971756" w:rsidRDefault="00971756">
      <w:pPr>
        <w:rPr>
          <w:u w:val="single"/>
        </w:rPr>
      </w:pPr>
    </w:p>
    <w:p w14:paraId="1B2BF435" w14:textId="77777777" w:rsidR="00D85F57" w:rsidRDefault="00D85F57">
      <w:pPr>
        <w:rPr>
          <w:b/>
          <w:sz w:val="28"/>
        </w:rPr>
      </w:pPr>
      <w:r>
        <w:rPr>
          <w:b/>
          <w:sz w:val="28"/>
        </w:rPr>
        <w:br w:type="page"/>
      </w:r>
    </w:p>
    <w:p w14:paraId="00444703" w14:textId="77777777" w:rsidR="00D85F57" w:rsidRDefault="00D85F57">
      <w:pPr>
        <w:rPr>
          <w:b/>
          <w:sz w:val="28"/>
        </w:rPr>
      </w:pPr>
    </w:p>
    <w:p w14:paraId="5D655F40" w14:textId="1A5A744A" w:rsidR="00971756" w:rsidRDefault="00971756">
      <w:pPr>
        <w:rPr>
          <w:b/>
          <w:sz w:val="28"/>
        </w:rPr>
      </w:pPr>
      <w:r w:rsidRPr="00E84FE8">
        <w:rPr>
          <w:b/>
          <w:sz w:val="28"/>
        </w:rPr>
        <w:t>Databehandling</w:t>
      </w:r>
      <w:r>
        <w:rPr>
          <w:b/>
          <w:sz w:val="28"/>
        </w:rPr>
        <w:t>.</w:t>
      </w:r>
    </w:p>
    <w:p w14:paraId="1503FB5D" w14:textId="18049AA3" w:rsidR="00971756" w:rsidRDefault="00971756">
      <w:pPr>
        <w:numPr>
          <w:ilvl w:val="0"/>
          <w:numId w:val="4"/>
        </w:numPr>
      </w:pPr>
      <w:r>
        <w:t>Afbild F som funktion af I for hver printplade (</w:t>
      </w:r>
      <w:r w:rsidR="005C2765">
        <w:t>dv</w:t>
      </w:r>
      <w:r>
        <w:t>s. for fastholdt længde l). Hvad er samme</w:t>
      </w:r>
      <w:r>
        <w:t>n</w:t>
      </w:r>
      <w:r>
        <w:t>hængen mellem F og I (for fastholdt l)? I hvert tilfælde bestemmes hældningen a. Resultate</w:t>
      </w:r>
      <w:r>
        <w:t>r</w:t>
      </w:r>
      <w:r>
        <w:t xml:space="preserve">ne indføres i tabel 1B. De derved fremkomne hældninger a afbildes som funktion af længden </w:t>
      </w:r>
      <w:r>
        <w:rPr>
          <w:i/>
        </w:rPr>
        <w:t>l</w:t>
      </w:r>
      <w:r>
        <w:t xml:space="preserve">. Hvad er sammenhængen mellem a og </w:t>
      </w:r>
      <w:r>
        <w:rPr>
          <w:i/>
        </w:rPr>
        <w:t>l</w:t>
      </w:r>
      <w:r>
        <w:t xml:space="preserve"> ? Bestem B, og sammenlign med målingen med Hall-sonden. </w:t>
      </w:r>
      <w:r>
        <w:rPr>
          <w:b/>
          <w:i/>
        </w:rPr>
        <w:t>Forklar i rapporten hvorfor man kan se bort</w:t>
      </w:r>
      <w:r>
        <w:t xml:space="preserve"> </w:t>
      </w:r>
      <w:r>
        <w:rPr>
          <w:b/>
          <w:i/>
        </w:rPr>
        <w:t>fra de lodrette lederstykker på printpladerne.</w:t>
      </w:r>
    </w:p>
    <w:p w14:paraId="1D6DC5A0" w14:textId="77777777" w:rsidR="00971756" w:rsidRDefault="00971756">
      <w:pPr>
        <w:numPr>
          <w:ilvl w:val="0"/>
          <w:numId w:val="4"/>
        </w:numPr>
      </w:pPr>
      <w:r>
        <w:t>Afbild F som funktion af sin</w:t>
      </w:r>
      <w:r>
        <w:sym w:font="Symbol" w:char="F06A"/>
      </w:r>
      <w:r>
        <w:t>. Hvad er sammenhængen mellem F og sin</w:t>
      </w:r>
      <w:r>
        <w:sym w:font="Symbol" w:char="F06A"/>
      </w:r>
      <w:r>
        <w:t>? Bestem B, og sammenlign med målingen med Hall-sonden.</w:t>
      </w:r>
    </w:p>
    <w:p w14:paraId="17435827" w14:textId="77777777" w:rsidR="00971756" w:rsidRDefault="00971756"/>
    <w:p w14:paraId="0D999F85" w14:textId="77777777" w:rsidR="00971756" w:rsidRDefault="00971756"/>
    <w:p w14:paraId="59897281" w14:textId="77777777" w:rsidR="00971756" w:rsidRDefault="00971756"/>
    <w:p w14:paraId="08FA99C1" w14:textId="77777777" w:rsidR="00971756" w:rsidRDefault="00971756">
      <w:r>
        <w:br w:type="page"/>
      </w:r>
    </w:p>
    <w:p w14:paraId="5664E294" w14:textId="77777777" w:rsidR="00D85F57" w:rsidRDefault="00D85F57">
      <w:pPr>
        <w:rPr>
          <w:b/>
          <w:sz w:val="28"/>
          <w:u w:val="single"/>
        </w:rPr>
      </w:pPr>
    </w:p>
    <w:p w14:paraId="77553336" w14:textId="77777777" w:rsidR="00D85F57" w:rsidRDefault="00D85F57">
      <w:pPr>
        <w:rPr>
          <w:b/>
          <w:sz w:val="28"/>
          <w:u w:val="single"/>
        </w:rPr>
      </w:pPr>
    </w:p>
    <w:p w14:paraId="10E94141" w14:textId="77777777" w:rsidR="00971756" w:rsidRDefault="00971756">
      <w:pPr>
        <w:rPr>
          <w:b/>
          <w:sz w:val="28"/>
        </w:rPr>
      </w:pPr>
      <w:r>
        <w:rPr>
          <w:b/>
          <w:sz w:val="28"/>
          <w:u w:val="single"/>
        </w:rPr>
        <w:t>Måleresultater</w:t>
      </w:r>
      <w:r>
        <w:rPr>
          <w:b/>
          <w:sz w:val="28"/>
        </w:rPr>
        <w:t>.</w:t>
      </w:r>
    </w:p>
    <w:p w14:paraId="5F7920AB" w14:textId="77777777" w:rsidR="00971756" w:rsidRDefault="00971756">
      <w:pPr>
        <w:rPr>
          <w:b/>
        </w:rPr>
      </w:pPr>
    </w:p>
    <w:p w14:paraId="44E739F4" w14:textId="77777777" w:rsidR="00971756" w:rsidRDefault="00971756">
      <w:pPr>
        <w:rPr>
          <w:b/>
          <w:lang w:val="en-GB"/>
        </w:rPr>
      </w:pPr>
      <w:r w:rsidRPr="00E84FE8">
        <w:rPr>
          <w:b/>
          <w:lang w:val="en-GB"/>
        </w:rPr>
        <w:t>Tabel 1A</w:t>
      </w:r>
      <w:r>
        <w:rPr>
          <w:b/>
          <w:lang w:val="en-GB"/>
        </w:rPr>
        <w:t>.</w:t>
      </w:r>
    </w:p>
    <w:p w14:paraId="75A72CD0" w14:textId="77777777" w:rsidR="00971756" w:rsidRDefault="00971756">
      <w:pPr>
        <w:rPr>
          <w:b/>
          <w:lang w:val="en-GB"/>
        </w:rPr>
      </w:pPr>
    </w:p>
    <w:p w14:paraId="296F2C56" w14:textId="77777777" w:rsidR="00971756" w:rsidRDefault="00971756">
      <w:pPr>
        <w:pStyle w:val="billedtekst"/>
        <w:widowControl/>
        <w:rPr>
          <w:rFonts w:ascii="Times New Roman" w:hAnsi="Times New Roman"/>
          <w:bCs/>
          <w:snapToGrid/>
          <w:szCs w:val="24"/>
          <w:lang w:val="en-GB"/>
        </w:rPr>
      </w:pPr>
      <w:r>
        <w:rPr>
          <w:rFonts w:ascii="Times New Roman" w:hAnsi="Times New Roman"/>
          <w:bCs/>
          <w:snapToGrid/>
          <w:szCs w:val="24"/>
          <w:lang w:val="en-GB"/>
        </w:rPr>
        <w:t xml:space="preserve">B: </w:t>
      </w:r>
      <w:proofErr w:type="gramStart"/>
      <w:r>
        <w:rPr>
          <w:rFonts w:ascii="Times New Roman" w:hAnsi="Times New Roman"/>
          <w:bCs/>
          <w:snapToGrid/>
          <w:szCs w:val="24"/>
          <w:lang w:val="en-GB"/>
        </w:rPr>
        <w:t>6  magneter</w:t>
      </w:r>
      <w:proofErr w:type="gramEnd"/>
      <w:r>
        <w:rPr>
          <w:rFonts w:ascii="Times New Roman" w:hAnsi="Times New Roman"/>
          <w:bCs/>
          <w:snapToGrid/>
          <w:szCs w:val="24"/>
          <w:lang w:val="en-GB"/>
        </w:rPr>
        <w:t xml:space="preserve">                          </w:t>
      </w:r>
      <w:r>
        <w:rPr>
          <w:rFonts w:ascii="Times New Roman" w:hAnsi="Times New Roman"/>
          <w:bCs/>
          <w:snapToGrid/>
          <w:szCs w:val="24"/>
          <w:lang w:val="en-GB"/>
        </w:rPr>
        <w:sym w:font="Symbol" w:char="F06A"/>
      </w:r>
      <w:r>
        <w:rPr>
          <w:rFonts w:ascii="Times New Roman" w:hAnsi="Times New Roman"/>
          <w:bCs/>
          <w:snapToGrid/>
          <w:szCs w:val="24"/>
          <w:lang w:val="en-GB"/>
        </w:rPr>
        <w:t xml:space="preserve"> = 90</w:t>
      </w:r>
      <w:r>
        <w:rPr>
          <w:rFonts w:ascii="Times New Roman" w:hAnsi="Times New Roman"/>
          <w:bCs/>
          <w:snapToGrid/>
          <w:szCs w:val="24"/>
          <w:lang w:val="en-GB"/>
        </w:rPr>
        <w:sym w:font="Symbol" w:char="F0B0"/>
      </w:r>
    </w:p>
    <w:p w14:paraId="2904B3FD" w14:textId="77777777" w:rsidR="00971756" w:rsidRDefault="00971756">
      <w:pPr>
        <w:rPr>
          <w:b/>
          <w:lang w:val="en-GB"/>
        </w:rPr>
      </w:pPr>
    </w:p>
    <w:p w14:paraId="3479B519" w14:textId="77777777" w:rsidR="00971756" w:rsidRDefault="00971756">
      <w:pPr>
        <w:rPr>
          <w:lang w:val="en-GB"/>
        </w:rPr>
      </w:pPr>
      <w:r>
        <w:rPr>
          <w:lang w:val="en-GB"/>
        </w:rPr>
        <w:t>l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=                                                                                l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=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567"/>
        <w:gridCol w:w="1534"/>
        <w:gridCol w:w="1534"/>
        <w:gridCol w:w="1534"/>
      </w:tblGrid>
      <w:tr w:rsidR="00971756" w14:paraId="7436B2F8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3ECC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I/A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F338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Symbol" w:char="F044"/>
            </w:r>
            <w:r>
              <w:rPr>
                <w:lang w:val="en-GB"/>
              </w:rPr>
              <w:t>m/g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A6C0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F/mN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F3E2" w14:textId="77777777" w:rsidR="00971756" w:rsidRDefault="00971756">
            <w:pPr>
              <w:jc w:val="center"/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00AA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I/A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5240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Symbol" w:char="F044"/>
            </w:r>
            <w:r>
              <w:rPr>
                <w:lang w:val="en-GB"/>
              </w:rPr>
              <w:t>m/g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2895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F/mN</w:t>
            </w:r>
          </w:p>
        </w:tc>
      </w:tr>
      <w:tr w:rsidR="00971756" w14:paraId="6FDEB0EA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C1F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F91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C12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B30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21C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05F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CEF1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167EB574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F82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761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113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A5CE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DA8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CB0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B9A5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0518325F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D3B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221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933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A4C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484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7BE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17A7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69B6AE0C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0BA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C94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BC6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78ED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A1D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C4F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2E57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63E5A95E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F8A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B10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465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6DA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498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94A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33EB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4A8923E7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63A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A63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233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B40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345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494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B1F7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0CAFD63E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203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F33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3E6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5EE0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537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02C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9B3A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1971A804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B7A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652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2B3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BBD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FF4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D86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E6CB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8A902F7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6E5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E43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5F9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C12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CFE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CFE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6602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6264305C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85F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0C1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244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81A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811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645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E893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3B7D2294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14E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002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3D1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1D87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5F6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27D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2D64" w14:textId="77777777" w:rsidR="00971756" w:rsidRDefault="00971756">
            <w:pPr>
              <w:rPr>
                <w:lang w:val="en-GB"/>
              </w:rPr>
            </w:pPr>
          </w:p>
        </w:tc>
      </w:tr>
    </w:tbl>
    <w:p w14:paraId="4AA46C05" w14:textId="77777777" w:rsidR="00971756" w:rsidRDefault="00971756">
      <w:pPr>
        <w:rPr>
          <w:lang w:val="en-GB"/>
        </w:rPr>
      </w:pPr>
    </w:p>
    <w:p w14:paraId="20D0D702" w14:textId="77777777" w:rsidR="00971756" w:rsidRDefault="00971756">
      <w:pPr>
        <w:rPr>
          <w:lang w:val="en-GB"/>
        </w:rPr>
      </w:pPr>
    </w:p>
    <w:p w14:paraId="06D51D61" w14:textId="77777777" w:rsidR="00971756" w:rsidRDefault="00971756">
      <w:pPr>
        <w:rPr>
          <w:lang w:val="en-GB"/>
        </w:rPr>
      </w:pPr>
      <w:r>
        <w:rPr>
          <w:lang w:val="en-GB"/>
        </w:rPr>
        <w:t>l</w:t>
      </w:r>
      <w:r>
        <w:rPr>
          <w:vertAlign w:val="subscript"/>
          <w:lang w:val="en-GB"/>
        </w:rPr>
        <w:t>3</w:t>
      </w:r>
      <w:r>
        <w:rPr>
          <w:lang w:val="en-GB"/>
        </w:rPr>
        <w:t xml:space="preserve"> =                                                                                l</w:t>
      </w:r>
      <w:r>
        <w:rPr>
          <w:vertAlign w:val="subscript"/>
          <w:lang w:val="en-GB"/>
        </w:rPr>
        <w:t>4</w:t>
      </w:r>
      <w:r>
        <w:rPr>
          <w:lang w:val="en-GB"/>
        </w:rPr>
        <w:t xml:space="preserve"> =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567"/>
        <w:gridCol w:w="1534"/>
        <w:gridCol w:w="1534"/>
        <w:gridCol w:w="1534"/>
      </w:tblGrid>
      <w:tr w:rsidR="00971756" w14:paraId="0C9EC845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C7D0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I/A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4B88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Symbol" w:char="F044"/>
            </w:r>
            <w:r>
              <w:rPr>
                <w:lang w:val="en-GB"/>
              </w:rPr>
              <w:t>m/g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797F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F/mN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D5DB" w14:textId="77777777" w:rsidR="00971756" w:rsidRDefault="00971756">
            <w:pPr>
              <w:jc w:val="center"/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E86F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I/A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B4CF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Symbol" w:char="F044"/>
            </w:r>
            <w:r>
              <w:rPr>
                <w:lang w:val="en-GB"/>
              </w:rPr>
              <w:t>m/g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0B72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F/mN</w:t>
            </w:r>
          </w:p>
        </w:tc>
      </w:tr>
      <w:tr w:rsidR="00971756" w14:paraId="3665090A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B53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CB8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3F1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979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487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BC5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6D62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5DF97806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A69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CBA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FB1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B1D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3A5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C0E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E2BE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4C4A4AA8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78B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D11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B22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742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DA8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7AB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4449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B1A7BC9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FA5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468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677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FF3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2AB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234A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DA03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658F6355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879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8C5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7DB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5BA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050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1AC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4A90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F8E3166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98B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2A8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784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CE0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B53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937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1FD0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5DB9664E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F0C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745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EF8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2554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436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A76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E95D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1A58B37E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B02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9EA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9E3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9D5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DC8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84B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A611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3E91125B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B00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F2C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AE4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FE6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B85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29B8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7345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78290BC7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034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7D7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EAB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045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18C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B46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8D71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63C1526F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C86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F69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7F9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765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452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3AA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60C6" w14:textId="77777777" w:rsidR="00971756" w:rsidRDefault="00971756">
            <w:pPr>
              <w:rPr>
                <w:lang w:val="en-GB"/>
              </w:rPr>
            </w:pPr>
          </w:p>
        </w:tc>
      </w:tr>
    </w:tbl>
    <w:p w14:paraId="0A84699C" w14:textId="77777777" w:rsidR="00971756" w:rsidRDefault="00971756">
      <w:pPr>
        <w:rPr>
          <w:lang w:val="en-GB"/>
        </w:rPr>
      </w:pPr>
    </w:p>
    <w:p w14:paraId="14D42DC3" w14:textId="77777777" w:rsidR="00971756" w:rsidRDefault="00971756">
      <w:pPr>
        <w:rPr>
          <w:lang w:val="en-GB"/>
        </w:rPr>
      </w:pPr>
    </w:p>
    <w:p w14:paraId="2AEC4C23" w14:textId="77777777" w:rsidR="00971756" w:rsidRDefault="00971756">
      <w:pPr>
        <w:rPr>
          <w:lang w:val="en-GB"/>
        </w:rPr>
      </w:pPr>
      <w:r>
        <w:rPr>
          <w:lang w:val="en-GB"/>
        </w:rPr>
        <w:t>l</w:t>
      </w:r>
      <w:r>
        <w:rPr>
          <w:vertAlign w:val="subscript"/>
          <w:lang w:val="en-GB"/>
        </w:rPr>
        <w:t>5</w:t>
      </w:r>
      <w:r>
        <w:rPr>
          <w:lang w:val="en-GB"/>
        </w:rPr>
        <w:t>=                                                                                 l</w:t>
      </w:r>
      <w:r>
        <w:rPr>
          <w:vertAlign w:val="subscript"/>
          <w:lang w:val="en-GB"/>
        </w:rPr>
        <w:t>6</w:t>
      </w:r>
      <w:r>
        <w:rPr>
          <w:lang w:val="en-GB"/>
        </w:rPr>
        <w:t xml:space="preserve"> =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567"/>
        <w:gridCol w:w="1534"/>
        <w:gridCol w:w="1534"/>
        <w:gridCol w:w="1534"/>
      </w:tblGrid>
      <w:tr w:rsidR="00971756" w14:paraId="60A7777C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9A54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I/A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6A85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Symbol" w:char="F044"/>
            </w:r>
            <w:r>
              <w:rPr>
                <w:lang w:val="en-GB"/>
              </w:rPr>
              <w:t>m/g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60A2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F/mN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0B7C" w14:textId="77777777" w:rsidR="00971756" w:rsidRDefault="00971756">
            <w:pPr>
              <w:jc w:val="center"/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455A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I/A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551B" w14:textId="77777777" w:rsidR="00971756" w:rsidRDefault="00971756">
            <w:pPr>
              <w:jc w:val="center"/>
            </w:pPr>
            <w:r>
              <w:sym w:font="Symbol" w:char="F044"/>
            </w:r>
            <w:r>
              <w:t>m/g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AFC2" w14:textId="77777777" w:rsidR="00971756" w:rsidRDefault="00971756">
            <w:pPr>
              <w:jc w:val="center"/>
            </w:pPr>
            <w:r>
              <w:t>F/mN</w:t>
            </w:r>
          </w:p>
        </w:tc>
      </w:tr>
      <w:tr w:rsidR="00971756" w14:paraId="7421D7C8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B59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16DB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D30F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B7E6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B70B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D539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B657" w14:textId="77777777" w:rsidR="00971756" w:rsidRDefault="00971756"/>
        </w:tc>
      </w:tr>
      <w:tr w:rsidR="00971756" w14:paraId="10EFF494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0BFE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DE52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E1D5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56D8A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13B6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F90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0EBA" w14:textId="77777777" w:rsidR="00971756" w:rsidRDefault="00971756"/>
        </w:tc>
      </w:tr>
      <w:tr w:rsidR="00971756" w14:paraId="3D6AB61B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80BE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F4F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1F1D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79A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08E2E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2904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6209" w14:textId="77777777" w:rsidR="00971756" w:rsidRDefault="00971756"/>
        </w:tc>
      </w:tr>
      <w:tr w:rsidR="00971756" w14:paraId="2699CF1A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048C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476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EEE5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C047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2BA6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6090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454F" w14:textId="77777777" w:rsidR="00971756" w:rsidRDefault="00971756"/>
        </w:tc>
      </w:tr>
      <w:tr w:rsidR="00971756" w14:paraId="397EEB82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E56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4270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8826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DBE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9B9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8B1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958B" w14:textId="77777777" w:rsidR="00971756" w:rsidRDefault="00971756"/>
        </w:tc>
      </w:tr>
      <w:tr w:rsidR="00971756" w14:paraId="2EC3C1CA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B75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3C28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AE69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D0E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0BAF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0E85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C4E7" w14:textId="77777777" w:rsidR="00971756" w:rsidRDefault="00971756"/>
        </w:tc>
      </w:tr>
      <w:tr w:rsidR="00971756" w14:paraId="1F2A41DE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1D21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3E0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4201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EC91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4619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1B99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B9CA" w14:textId="77777777" w:rsidR="00971756" w:rsidRDefault="00971756"/>
        </w:tc>
      </w:tr>
      <w:tr w:rsidR="00971756" w14:paraId="26900F74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A011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6B6A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A708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7E2E8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A1A4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F5BB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E904" w14:textId="77777777" w:rsidR="00971756" w:rsidRDefault="00971756"/>
        </w:tc>
      </w:tr>
      <w:tr w:rsidR="00971756" w14:paraId="57D0AA5B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962D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2FAA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5537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EB42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195E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158C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7301" w14:textId="77777777" w:rsidR="00971756" w:rsidRDefault="00971756"/>
        </w:tc>
      </w:tr>
      <w:tr w:rsidR="00971756" w14:paraId="39CA53F7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395A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18CC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218D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8F717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F12B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C0DC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8148" w14:textId="77777777" w:rsidR="00971756" w:rsidRDefault="00971756"/>
        </w:tc>
      </w:tr>
      <w:tr w:rsidR="00971756" w14:paraId="2ACC904D" w14:textId="77777777"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F609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7FCE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AEB8" w14:textId="77777777" w:rsidR="00971756" w:rsidRDefault="0097175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49B1E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9250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B452" w14:textId="77777777" w:rsidR="00971756" w:rsidRDefault="00971756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7C8A" w14:textId="77777777" w:rsidR="00971756" w:rsidRDefault="00971756"/>
        </w:tc>
      </w:tr>
    </w:tbl>
    <w:p w14:paraId="04C8AF78" w14:textId="77777777" w:rsidR="00971756" w:rsidRDefault="00971756"/>
    <w:p w14:paraId="22004BBD" w14:textId="77777777" w:rsidR="00971756" w:rsidRDefault="00971756"/>
    <w:p w14:paraId="00664D88" w14:textId="77777777" w:rsidR="00971756" w:rsidRDefault="00971756">
      <w:pPr>
        <w:rPr>
          <w:lang w:val="en-GB"/>
        </w:rPr>
      </w:pPr>
      <w:r>
        <w:t xml:space="preserve">                        </w:t>
      </w:r>
      <w:r w:rsidRPr="00E84FE8">
        <w:rPr>
          <w:b/>
          <w:lang w:val="en-GB"/>
        </w:rPr>
        <w:t>Tabel 1B</w:t>
      </w:r>
      <w:r>
        <w:rPr>
          <w:b/>
          <w:lang w:val="en-GB"/>
        </w:rPr>
        <w:t>.</w:t>
      </w:r>
    </w:p>
    <w:p w14:paraId="6FB912E6" w14:textId="77777777" w:rsidR="00971756" w:rsidRDefault="00971756">
      <w:pPr>
        <w:rPr>
          <w:lang w:val="en-GB"/>
        </w:rPr>
      </w:pPr>
    </w:p>
    <w:tbl>
      <w:tblPr>
        <w:tblW w:w="0" w:type="auto"/>
        <w:tblInd w:w="1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544"/>
      </w:tblGrid>
      <w:tr w:rsidR="00971756" w14:paraId="000CD5A5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001D" w14:textId="68503466" w:rsidR="00971756" w:rsidRDefault="004D543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l/</w:t>
            </w:r>
            <w:r w:rsidR="00971756">
              <w:rPr>
                <w:lang w:val="en-GB"/>
              </w:rPr>
              <w:t>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1274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a/(mN/A)</w:t>
            </w:r>
          </w:p>
        </w:tc>
      </w:tr>
      <w:tr w:rsidR="00971756" w14:paraId="7447B989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C4D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C118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3586040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A24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1C3F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5988E067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360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FFB6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A3E9239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AFD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0F45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0751BF48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6B7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E7D5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41846573" w14:textId="77777777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EC0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264DF" w14:textId="77777777" w:rsidR="00971756" w:rsidRDefault="00971756">
            <w:pPr>
              <w:rPr>
                <w:lang w:val="en-GB"/>
              </w:rPr>
            </w:pPr>
          </w:p>
        </w:tc>
      </w:tr>
    </w:tbl>
    <w:p w14:paraId="0F34CD97" w14:textId="77777777" w:rsidR="00971756" w:rsidRDefault="00971756">
      <w:pPr>
        <w:rPr>
          <w:lang w:val="en-GB"/>
        </w:rPr>
      </w:pPr>
    </w:p>
    <w:p w14:paraId="77BFC10A" w14:textId="77777777" w:rsidR="00971756" w:rsidRDefault="00971756">
      <w:pPr>
        <w:rPr>
          <w:lang w:val="en-GB"/>
        </w:rPr>
      </w:pPr>
      <w:r>
        <w:rPr>
          <w:lang w:val="en-GB"/>
        </w:rPr>
        <w:t xml:space="preserve">                         B =</w:t>
      </w:r>
    </w:p>
    <w:p w14:paraId="125D9CC3" w14:textId="77777777" w:rsidR="00971756" w:rsidRDefault="00971756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14:paraId="2C53AFB2" w14:textId="77777777" w:rsidR="00971756" w:rsidRDefault="00971756">
      <w:pPr>
        <w:rPr>
          <w:lang w:val="en-GB"/>
        </w:rPr>
      </w:pPr>
      <w:r>
        <w:rPr>
          <w:lang w:val="en-GB"/>
        </w:rPr>
        <w:t xml:space="preserve">                         B</w:t>
      </w:r>
      <w:r>
        <w:rPr>
          <w:vertAlign w:val="subscript"/>
          <w:lang w:val="en-GB"/>
        </w:rPr>
        <w:t>Hall</w:t>
      </w:r>
      <w:r>
        <w:rPr>
          <w:lang w:val="en-GB"/>
        </w:rPr>
        <w:t xml:space="preserve"> =</w:t>
      </w:r>
    </w:p>
    <w:p w14:paraId="218804C0" w14:textId="77777777" w:rsidR="00971756" w:rsidRDefault="00971756">
      <w:pPr>
        <w:rPr>
          <w:lang w:val="en-GB"/>
        </w:rPr>
      </w:pPr>
    </w:p>
    <w:p w14:paraId="7A2AFF5B" w14:textId="77777777" w:rsidR="00971756" w:rsidRDefault="00971756">
      <w:pPr>
        <w:rPr>
          <w:lang w:val="en-GB"/>
        </w:rPr>
      </w:pPr>
      <w:r>
        <w:rPr>
          <w:lang w:val="en-GB"/>
        </w:rPr>
        <w:t xml:space="preserve">                         </w:t>
      </w:r>
      <w:proofErr w:type="gramStart"/>
      <w:r>
        <w:rPr>
          <w:lang w:val="en-GB"/>
        </w:rPr>
        <w:t>afv</w:t>
      </w:r>
      <w:proofErr w:type="gramEnd"/>
      <w:r>
        <w:rPr>
          <w:lang w:val="en-GB"/>
        </w:rPr>
        <w:t>. =</w:t>
      </w:r>
    </w:p>
    <w:p w14:paraId="5E933C72" w14:textId="77777777" w:rsidR="00971756" w:rsidRDefault="00971756">
      <w:pPr>
        <w:rPr>
          <w:lang w:val="en-GB"/>
        </w:rPr>
      </w:pPr>
    </w:p>
    <w:p w14:paraId="5BB64DF3" w14:textId="77777777" w:rsidR="00971756" w:rsidRDefault="00971756"/>
    <w:p w14:paraId="7BD95850" w14:textId="5FB8E627" w:rsidR="00971756" w:rsidRDefault="00D85F57">
      <w:r>
        <w:rPr>
          <w:b/>
        </w:rPr>
        <w:t>Tabel 2</w:t>
      </w:r>
      <w:r w:rsidR="00971756">
        <w:rPr>
          <w:b/>
        </w:rPr>
        <w:t>.</w:t>
      </w:r>
    </w:p>
    <w:p w14:paraId="5C1DEAA0" w14:textId="77777777" w:rsidR="00971756" w:rsidRDefault="00971756"/>
    <w:p w14:paraId="02BED5D1" w14:textId="77777777" w:rsidR="00971756" w:rsidRDefault="00971756">
      <w:r>
        <w:t>l =                     (drejelig spole)            I =                             B: fast system med 5 magneter</w:t>
      </w:r>
    </w:p>
    <w:p w14:paraId="6E1D76A9" w14:textId="77777777" w:rsidR="00971756" w:rsidRDefault="0097175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971756" w14:paraId="210004D1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1306" w14:textId="77777777" w:rsidR="00971756" w:rsidRDefault="00971756">
            <w:pPr>
              <w:jc w:val="center"/>
            </w:pPr>
            <w:r>
              <w:sym w:font="Symbol" w:char="F06A"/>
            </w:r>
            <w:r>
              <w:t>/</w:t>
            </w:r>
            <w:r>
              <w:sym w:font="Symbol" w:char="F0B0"/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D805" w14:textId="77777777" w:rsidR="00971756" w:rsidRDefault="00971756">
            <w:pPr>
              <w:jc w:val="center"/>
            </w:pPr>
            <w:r>
              <w:t>sin</w:t>
            </w:r>
            <w:r>
              <w:sym w:font="Symbol" w:char="F06A"/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7FB" w14:textId="77777777" w:rsidR="00971756" w:rsidRDefault="00971756">
            <w:pPr>
              <w:jc w:val="center"/>
              <w:rPr>
                <w:lang w:val="de-DE"/>
              </w:rPr>
            </w:pPr>
            <w:r>
              <w:sym w:font="Symbol" w:char="F044"/>
            </w:r>
            <w:r>
              <w:rPr>
                <w:lang w:val="de-DE"/>
              </w:rPr>
              <w:t>m</w:t>
            </w:r>
            <w:r>
              <w:rPr>
                <w:vertAlign w:val="subscript"/>
                <w:lang w:val="de-DE"/>
              </w:rPr>
              <w:t>v</w:t>
            </w:r>
            <w:r>
              <w:rPr>
                <w:lang w:val="de-DE"/>
              </w:rPr>
              <w:t>/g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C52A" w14:textId="77777777" w:rsidR="00971756" w:rsidRDefault="0097175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Symbol" w:char="F044"/>
            </w:r>
            <w:r>
              <w:rPr>
                <w:lang w:val="de-DE"/>
              </w:rPr>
              <w:t>m</w:t>
            </w:r>
            <w:r>
              <w:rPr>
                <w:vertAlign w:val="subscript"/>
                <w:lang w:val="de-DE"/>
              </w:rPr>
              <w:t>h</w:t>
            </w:r>
            <w:r>
              <w:rPr>
                <w:lang w:val="de-DE"/>
              </w:rPr>
              <w:t>/g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B532" w14:textId="77777777" w:rsidR="00971756" w:rsidRDefault="0097175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Symbol" w:char="F044"/>
            </w:r>
            <w:r>
              <w:rPr>
                <w:lang w:val="de-DE"/>
              </w:rPr>
              <w:t>m/g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304E" w14:textId="77777777" w:rsidR="00971756" w:rsidRDefault="0097175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F/mN</w:t>
            </w:r>
          </w:p>
        </w:tc>
      </w:tr>
      <w:tr w:rsidR="00971756" w14:paraId="01EE2196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8FA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EFA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C34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1EF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792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705A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77F81D2A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38C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25F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947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F00D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F38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21A2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EECC45F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C1E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A4B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C68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498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E9B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54D2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256ED657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404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01B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F23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043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7CB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DCDD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612A7A2E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891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2E1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0AE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A0E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8FD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32F2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7C4238A2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11C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C0D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42D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B99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02B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020B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7A5016E4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9A7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C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494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FE4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1A1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1A49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0BF52496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27C1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0BE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63D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A8F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C34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5EF2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54FE4B4D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4A9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29E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0205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4CC3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B199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35D7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405DD162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ACC7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260A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F5A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4A2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DA16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6E3D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7C495B35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716C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1E64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BA3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D2A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487B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B2B" w14:textId="77777777" w:rsidR="00971756" w:rsidRDefault="00971756">
            <w:pPr>
              <w:rPr>
                <w:lang w:val="en-GB"/>
              </w:rPr>
            </w:pPr>
          </w:p>
        </w:tc>
      </w:tr>
      <w:tr w:rsidR="00971756" w14:paraId="3E7BC451" w14:textId="77777777"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F13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D46E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51EF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0CB8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F950" w14:textId="77777777" w:rsidR="00971756" w:rsidRDefault="00971756">
            <w:pPr>
              <w:rPr>
                <w:lang w:val="en-GB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3F50" w14:textId="77777777" w:rsidR="00971756" w:rsidRDefault="00971756">
            <w:pPr>
              <w:rPr>
                <w:lang w:val="en-GB"/>
              </w:rPr>
            </w:pPr>
          </w:p>
        </w:tc>
      </w:tr>
    </w:tbl>
    <w:p w14:paraId="2D27329D" w14:textId="77777777" w:rsidR="00971756" w:rsidRDefault="00971756">
      <w:pPr>
        <w:rPr>
          <w:lang w:val="en-GB"/>
        </w:rPr>
      </w:pPr>
    </w:p>
    <w:p w14:paraId="53CD8D0C" w14:textId="77777777" w:rsidR="00971756" w:rsidRDefault="00971756">
      <w:pPr>
        <w:rPr>
          <w:lang w:val="en-GB"/>
        </w:rPr>
      </w:pPr>
      <w:r>
        <w:rPr>
          <w:lang w:val="en-GB"/>
        </w:rPr>
        <w:t>B =</w:t>
      </w:r>
    </w:p>
    <w:p w14:paraId="0FA8E14D" w14:textId="77777777" w:rsidR="00971756" w:rsidRDefault="00971756">
      <w:pPr>
        <w:rPr>
          <w:lang w:val="en-GB"/>
        </w:rPr>
      </w:pPr>
    </w:p>
    <w:p w14:paraId="5CD7F594" w14:textId="77777777" w:rsidR="00971756" w:rsidRDefault="00971756">
      <w:pPr>
        <w:rPr>
          <w:lang w:val="en-GB"/>
        </w:rPr>
      </w:pPr>
      <w:r>
        <w:rPr>
          <w:lang w:val="en-GB"/>
        </w:rPr>
        <w:t>B</w:t>
      </w:r>
      <w:r>
        <w:rPr>
          <w:vertAlign w:val="subscript"/>
          <w:lang w:val="en-GB"/>
        </w:rPr>
        <w:t>Hall</w:t>
      </w:r>
      <w:r>
        <w:rPr>
          <w:lang w:val="en-GB"/>
        </w:rPr>
        <w:t xml:space="preserve"> =</w:t>
      </w:r>
    </w:p>
    <w:p w14:paraId="63F507DA" w14:textId="77777777" w:rsidR="00971756" w:rsidRDefault="00971756">
      <w:pPr>
        <w:rPr>
          <w:lang w:val="en-GB"/>
        </w:rPr>
      </w:pPr>
      <w:bookmarkStart w:id="0" w:name="_GoBack"/>
      <w:bookmarkEnd w:id="0"/>
    </w:p>
    <w:p w14:paraId="4A3B3546" w14:textId="77777777" w:rsidR="00971756" w:rsidRDefault="00971756">
      <w:pPr>
        <w:rPr>
          <w:lang w:val="en-GB"/>
        </w:rPr>
      </w:pPr>
      <w:proofErr w:type="gramStart"/>
      <w:r>
        <w:rPr>
          <w:lang w:val="en-GB"/>
        </w:rPr>
        <w:t>afv</w:t>
      </w:r>
      <w:proofErr w:type="gramEnd"/>
      <w:r>
        <w:rPr>
          <w:lang w:val="en-GB"/>
        </w:rPr>
        <w:t xml:space="preserve">. = </w:t>
      </w:r>
    </w:p>
    <w:sectPr w:rsidR="00971756">
      <w:headerReference w:type="default" r:id="rId13"/>
      <w:footerReference w:type="default" r:id="rId14"/>
      <w:type w:val="continuous"/>
      <w:pgSz w:w="11907" w:h="16840"/>
      <w:pgMar w:top="567" w:right="1134" w:bottom="851" w:left="1418" w:header="709" w:footer="709" w:gutter="0"/>
      <w:cols w:space="708" w:equalWidth="0">
        <w:col w:w="93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63768" w14:textId="77777777" w:rsidR="00F2326E" w:rsidRDefault="00F2326E">
      <w:r>
        <w:separator/>
      </w:r>
    </w:p>
  </w:endnote>
  <w:endnote w:type="continuationSeparator" w:id="0">
    <w:p w14:paraId="0B42987E" w14:textId="77777777" w:rsidR="00F2326E" w:rsidRDefault="00F2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reekMathSymbols">
    <w:altName w:val="Symbol"/>
    <w:charset w:val="02"/>
    <w:family w:val="swiss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3687" w14:textId="77777777" w:rsidR="004017EF" w:rsidRDefault="004017EF">
    <w:pPr>
      <w:pStyle w:val="Sidefod"/>
    </w:pPr>
    <w:r>
      <w:rPr>
        <w:rStyle w:val="Sidetal"/>
      </w:rPr>
      <w:t xml:space="preserve"> </w:t>
    </w:r>
    <w:r>
      <w:t xml:space="preserve">3g </w:t>
    </w:r>
    <w:proofErr w:type="spellStart"/>
    <w:r>
      <w:t>fyA</w:t>
    </w:r>
    <w:proofErr w:type="spellEnd"/>
    <w:r>
      <w:rPr>
        <w:rStyle w:val="Sidetal"/>
      </w:rP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85F57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85F57">
      <w:rPr>
        <w:rStyle w:val="Sidetal"/>
        <w:noProof/>
      </w:rPr>
      <w:t>5</w:t>
    </w:r>
    <w:r>
      <w:rPr>
        <w:rStyle w:val="Sidetal"/>
      </w:rPr>
      <w:fldChar w:fldCharType="end"/>
    </w:r>
    <w:r>
      <w:rPr>
        <w:rStyle w:val="Sidet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35C8B" w14:textId="77777777" w:rsidR="00F2326E" w:rsidRDefault="00F2326E">
      <w:r>
        <w:separator/>
      </w:r>
    </w:p>
  </w:footnote>
  <w:footnote w:type="continuationSeparator" w:id="0">
    <w:p w14:paraId="27AF3787" w14:textId="77777777" w:rsidR="00F2326E" w:rsidRDefault="00F2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8F8FA" w14:textId="7B7FB38C" w:rsidR="004017EF" w:rsidRDefault="004017EF">
    <w:pPr>
      <w:pStyle w:val="Sidehoved"/>
    </w:pPr>
    <w:r>
      <w:t>F</w:t>
    </w:r>
    <w:r w:rsidR="005C2765">
      <w:t>ysik A</w:t>
    </w:r>
    <w:r w:rsidR="005C2765">
      <w:tab/>
    </w:r>
    <w:proofErr w:type="spellStart"/>
    <w:r w:rsidR="005C2765">
      <w:t>Laplaces</w:t>
    </w:r>
    <w:proofErr w:type="spellEnd"/>
    <w:r w:rsidR="005C2765">
      <w:t xml:space="preserve"> lov</w:t>
    </w:r>
    <w:r w:rsidR="005C2765">
      <w:tab/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A83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08362A"/>
    <w:multiLevelType w:val="singleLevel"/>
    <w:tmpl w:val="4E8A8E9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3EEB71EC"/>
    <w:multiLevelType w:val="singleLevel"/>
    <w:tmpl w:val="81C4A88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682C2ADD"/>
    <w:multiLevelType w:val="singleLevel"/>
    <w:tmpl w:val="24AE9FC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79E05DAB"/>
    <w:multiLevelType w:val="singleLevel"/>
    <w:tmpl w:val="81C4A88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9E"/>
    <w:rsid w:val="001A5F81"/>
    <w:rsid w:val="00297307"/>
    <w:rsid w:val="004017EF"/>
    <w:rsid w:val="004D5431"/>
    <w:rsid w:val="004E2023"/>
    <w:rsid w:val="005C2765"/>
    <w:rsid w:val="007E14DD"/>
    <w:rsid w:val="008B0CC9"/>
    <w:rsid w:val="008B13D3"/>
    <w:rsid w:val="00971756"/>
    <w:rsid w:val="00A23E98"/>
    <w:rsid w:val="00AD099E"/>
    <w:rsid w:val="00D85F57"/>
    <w:rsid w:val="00DD34EC"/>
    <w:rsid w:val="00E831F3"/>
    <w:rsid w:val="00E8405B"/>
    <w:rsid w:val="00E84FE8"/>
    <w:rsid w:val="00EC6730"/>
    <w:rsid w:val="00F2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2E0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1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pPr>
      <w:widowControl w:val="0"/>
    </w:pPr>
    <w:rPr>
      <w:rFonts w:ascii="Courier New" w:hAnsi="Courier New"/>
      <w:snapToGrid w:val="0"/>
      <w:szCs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Markeringsbobletekst">
    <w:name w:val="Balloon Text"/>
    <w:basedOn w:val="Normal"/>
    <w:link w:val="MarkeringsbobletekstTegn"/>
    <w:rsid w:val="00DD34E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D34EC"/>
    <w:rPr>
      <w:rFonts w:ascii="Lucida Grande" w:hAnsi="Lucida Grande" w:cs="Lucida Grande"/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67"/>
    <w:rsid w:val="00A23E98"/>
    <w:rPr>
      <w:color w:val="808080"/>
    </w:rPr>
  </w:style>
  <w:style w:type="paragraph" w:styleId="Listeafsnit">
    <w:name w:val="List Paragraph"/>
    <w:basedOn w:val="Normal"/>
    <w:uiPriority w:val="72"/>
    <w:rsid w:val="00D8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1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pPr>
      <w:widowControl w:val="0"/>
    </w:pPr>
    <w:rPr>
      <w:rFonts w:ascii="Courier New" w:hAnsi="Courier New"/>
      <w:snapToGrid w:val="0"/>
      <w:szCs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Markeringsbobletekst">
    <w:name w:val="Balloon Text"/>
    <w:basedOn w:val="Normal"/>
    <w:link w:val="MarkeringsbobletekstTegn"/>
    <w:rsid w:val="00DD34E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D34EC"/>
    <w:rPr>
      <w:rFonts w:ascii="Lucida Grande" w:hAnsi="Lucida Grande" w:cs="Lucida Grande"/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67"/>
    <w:rsid w:val="00A23E98"/>
    <w:rPr>
      <w:color w:val="808080"/>
    </w:rPr>
  </w:style>
  <w:style w:type="paragraph" w:styleId="Listeafsnit">
    <w:name w:val="List Paragraph"/>
    <w:basedOn w:val="Normal"/>
    <w:uiPriority w:val="72"/>
    <w:rsid w:val="00D8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984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Laplaces lov</vt:lpstr>
    </vt:vector>
  </TitlesOfParts>
  <Company>Viborg Katedralskole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Laplaces lov</dc:title>
  <dc:creator>Vitta Staun Sørensen</dc:creator>
  <cp:lastModifiedBy>Malene</cp:lastModifiedBy>
  <cp:revision>5</cp:revision>
  <cp:lastPrinted>2004-01-20T16:03:00Z</cp:lastPrinted>
  <dcterms:created xsi:type="dcterms:W3CDTF">2016-08-25T07:00:00Z</dcterms:created>
  <dcterms:modified xsi:type="dcterms:W3CDTF">2016-09-13T19:52:00Z</dcterms:modified>
</cp:coreProperties>
</file>