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BF2B" w14:textId="77777777" w:rsidR="0070540D" w:rsidRDefault="0070540D">
      <w:pPr>
        <w:pStyle w:val="Titel"/>
      </w:pPr>
      <w:r>
        <w:t>Mikroskopi af ovarium</w:t>
      </w:r>
    </w:p>
    <w:p w14:paraId="4B9C8061" w14:textId="77777777" w:rsidR="0070540D" w:rsidRDefault="0070540D">
      <w:pPr>
        <w:jc w:val="center"/>
        <w:rPr>
          <w:rFonts w:ascii="Arial" w:hAnsi="Arial" w:cs="Arial"/>
          <w:b/>
          <w:bCs/>
          <w:sz w:val="36"/>
        </w:rPr>
      </w:pPr>
    </w:p>
    <w:p w14:paraId="4DF5E613" w14:textId="77777777" w:rsidR="0070540D" w:rsidRDefault="0070540D">
      <w:pPr>
        <w:rPr>
          <w:b/>
          <w:bCs/>
          <w:sz w:val="24"/>
        </w:rPr>
      </w:pPr>
      <w:r>
        <w:rPr>
          <w:b/>
          <w:bCs/>
          <w:sz w:val="24"/>
        </w:rPr>
        <w:t>Formål:</w:t>
      </w:r>
    </w:p>
    <w:p w14:paraId="6D8842C3" w14:textId="252E4E88" w:rsidR="0070540D" w:rsidRDefault="0070540D">
      <w:pPr>
        <w:rPr>
          <w:sz w:val="24"/>
        </w:rPr>
      </w:pPr>
      <w:r>
        <w:rPr>
          <w:sz w:val="24"/>
        </w:rPr>
        <w:t xml:space="preserve">Formålet med forsøget er at undersøge ovariets </w:t>
      </w:r>
      <w:r w:rsidR="00224085">
        <w:rPr>
          <w:sz w:val="24"/>
        </w:rPr>
        <w:t xml:space="preserve">(æggestokkens) </w:t>
      </w:r>
      <w:r>
        <w:rPr>
          <w:sz w:val="24"/>
        </w:rPr>
        <w:t>opbygning og folliklernes modning.</w:t>
      </w:r>
    </w:p>
    <w:p w14:paraId="1F762735" w14:textId="77777777" w:rsidR="0070540D" w:rsidRDefault="0070540D">
      <w:pPr>
        <w:rPr>
          <w:sz w:val="24"/>
        </w:rPr>
      </w:pPr>
    </w:p>
    <w:p w14:paraId="12CAD32E" w14:textId="77777777" w:rsidR="0070540D" w:rsidRDefault="0070540D">
      <w:pPr>
        <w:rPr>
          <w:b/>
          <w:bCs/>
          <w:sz w:val="24"/>
        </w:rPr>
      </w:pPr>
      <w:r>
        <w:rPr>
          <w:b/>
          <w:bCs/>
          <w:sz w:val="24"/>
        </w:rPr>
        <w:t>Teori:</w:t>
      </w:r>
    </w:p>
    <w:p w14:paraId="0A1444A9" w14:textId="5DA238FE" w:rsidR="0070540D" w:rsidRDefault="0070540D">
      <w:pPr>
        <w:rPr>
          <w:sz w:val="24"/>
        </w:rPr>
      </w:pPr>
      <w:r>
        <w:rPr>
          <w:sz w:val="24"/>
        </w:rPr>
        <w:t xml:space="preserve">I ovariet dannes allerede i fostertilstanden millioner af forstadier til follikler. Ved pubertetens </w:t>
      </w:r>
      <w:r w:rsidR="00224085">
        <w:rPr>
          <w:sz w:val="24"/>
        </w:rPr>
        <w:t xml:space="preserve">start </w:t>
      </w:r>
      <w:r>
        <w:rPr>
          <w:sz w:val="24"/>
        </w:rPr>
        <w:t>er der ca. 40.000 follikelforstadier tilbage, og hver måned modnes herefter en follikel, bortset fra perioder hvor kvinden er gravid. Dette varer ved indtil klimakteriet</w:t>
      </w:r>
      <w:r w:rsidR="00224085">
        <w:rPr>
          <w:sz w:val="24"/>
        </w:rPr>
        <w:t xml:space="preserve"> (overgangsalderen)</w:t>
      </w:r>
      <w:r>
        <w:rPr>
          <w:sz w:val="24"/>
        </w:rPr>
        <w:t>, hvor follikelmodning og ægløsning ophører.</w:t>
      </w:r>
    </w:p>
    <w:p w14:paraId="469ABCAB" w14:textId="77777777" w:rsidR="0070540D" w:rsidRDefault="0070540D">
      <w:pPr>
        <w:rPr>
          <w:sz w:val="24"/>
        </w:rPr>
      </w:pPr>
      <w:r>
        <w:rPr>
          <w:sz w:val="24"/>
        </w:rPr>
        <w:t>Hos andre pattedyr modnes der sædvanligvis mere end en follikel ad gangen. Derfor vil det være muligt i de færdige præparater af ovarier at finde flere follikler i fremskredne modningsstadier.</w:t>
      </w:r>
    </w:p>
    <w:p w14:paraId="3944CB95" w14:textId="77777777" w:rsidR="0070540D" w:rsidRDefault="0070540D">
      <w:pPr>
        <w:rPr>
          <w:sz w:val="24"/>
        </w:rPr>
      </w:pPr>
      <w:r>
        <w:rPr>
          <w:sz w:val="24"/>
        </w:rPr>
        <w:t>Ilt og næringsstoffer tilføres til ovariet med blodet, der også fjerner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og andre affaldsstoffer.</w:t>
      </w:r>
    </w:p>
    <w:p w14:paraId="1F42D658" w14:textId="77777777" w:rsidR="0019474F" w:rsidRDefault="0019474F">
      <w:pPr>
        <w:rPr>
          <w:sz w:val="24"/>
        </w:rPr>
      </w:pPr>
    </w:p>
    <w:p w14:paraId="62259ED2" w14:textId="77777777" w:rsidR="0070540D" w:rsidRDefault="0070540D" w:rsidP="0019474F">
      <w:pPr>
        <w:pStyle w:val="Overskrift1"/>
        <w:jc w:val="center"/>
      </w:pPr>
    </w:p>
    <w:p w14:paraId="584AC89C" w14:textId="77777777" w:rsidR="0070540D" w:rsidRDefault="0019474F" w:rsidP="0019474F">
      <w:pPr>
        <w:jc w:val="center"/>
      </w:pPr>
      <w:r>
        <w:object w:dxaOrig="31571" w:dyaOrig="20292" w14:anchorId="4B8A5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pt;height:181.8pt" o:ole="">
            <v:imagedata r:id="rId10" o:title=""/>
          </v:shape>
          <o:OLEObject Type="Embed" ProgID="MSPhotoEd.3" ShapeID="_x0000_i1025" DrawAspect="Content" ObjectID="_1794642465" r:id="rId11"/>
        </w:object>
      </w:r>
    </w:p>
    <w:p w14:paraId="47FEFF35" w14:textId="77777777" w:rsidR="0019474F" w:rsidRDefault="0019474F" w:rsidP="0019474F">
      <w:pPr>
        <w:jc w:val="center"/>
        <w:rPr>
          <w:sz w:val="24"/>
        </w:rPr>
      </w:pPr>
    </w:p>
    <w:p w14:paraId="1C917BBB" w14:textId="77777777" w:rsidR="0070540D" w:rsidRDefault="0070540D">
      <w:pPr>
        <w:rPr>
          <w:sz w:val="24"/>
        </w:rPr>
      </w:pPr>
      <w:r>
        <w:rPr>
          <w:sz w:val="24"/>
        </w:rPr>
        <w:t xml:space="preserve">En umoden follikel består af ægcellen omgivet af et lag follikelceller. Under modningen deler follikelcellerne sig, og uden om ægcellen ses efterhånden mange lag follikelceller. </w:t>
      </w:r>
    </w:p>
    <w:p w14:paraId="144488DB" w14:textId="77777777" w:rsidR="0070540D" w:rsidRDefault="0070540D">
      <w:pPr>
        <w:rPr>
          <w:sz w:val="24"/>
        </w:rPr>
      </w:pPr>
      <w:r>
        <w:rPr>
          <w:sz w:val="24"/>
        </w:rPr>
        <w:t>På et senere stadium opstår der væskefyldte hulrum imellem follikelcellerne, og til sidst smelter disse væskefyldte hulrum sammen til ét, så ægcellen ligger ude i siden af en væskefyldt blære omgivet af follikelceller.</w:t>
      </w:r>
    </w:p>
    <w:p w14:paraId="2442FDD2" w14:textId="77777777" w:rsidR="0070540D" w:rsidRDefault="0070540D">
      <w:pPr>
        <w:rPr>
          <w:sz w:val="24"/>
        </w:rPr>
      </w:pPr>
      <w:r>
        <w:rPr>
          <w:sz w:val="24"/>
        </w:rPr>
        <w:t>Nu er folliklen helt moden, og efter ægløsning vil de tilbageblevne follikelceller danne det gule legeme.</w:t>
      </w:r>
    </w:p>
    <w:p w14:paraId="391026F9" w14:textId="77777777" w:rsidR="0070540D" w:rsidRDefault="0070540D">
      <w:pPr>
        <w:rPr>
          <w:sz w:val="24"/>
        </w:rPr>
      </w:pPr>
    </w:p>
    <w:p w14:paraId="3BB3F573" w14:textId="77777777" w:rsidR="0070540D" w:rsidRDefault="0070540D">
      <w:pPr>
        <w:rPr>
          <w:sz w:val="24"/>
        </w:rPr>
      </w:pPr>
      <w:r>
        <w:rPr>
          <w:b/>
          <w:bCs/>
          <w:sz w:val="24"/>
        </w:rPr>
        <w:t>Materialer:</w:t>
      </w:r>
    </w:p>
    <w:p w14:paraId="01DC1233" w14:textId="77777777" w:rsidR="0070540D" w:rsidRDefault="0070540D">
      <w:pPr>
        <w:rPr>
          <w:sz w:val="24"/>
        </w:rPr>
      </w:pPr>
      <w:r>
        <w:rPr>
          <w:sz w:val="24"/>
        </w:rPr>
        <w:t>Færdigt præparat af ovarium</w:t>
      </w:r>
    </w:p>
    <w:p w14:paraId="72B2E4B3" w14:textId="77777777" w:rsidR="0070540D" w:rsidRDefault="0070540D">
      <w:pPr>
        <w:rPr>
          <w:sz w:val="24"/>
        </w:rPr>
      </w:pPr>
      <w:r>
        <w:rPr>
          <w:sz w:val="24"/>
        </w:rPr>
        <w:t>Mikroskop</w:t>
      </w:r>
    </w:p>
    <w:p w14:paraId="53FC8D61" w14:textId="77777777" w:rsidR="0070540D" w:rsidRDefault="0070540D">
      <w:pPr>
        <w:rPr>
          <w:sz w:val="24"/>
        </w:rPr>
      </w:pPr>
    </w:p>
    <w:p w14:paraId="1AC8B7CE" w14:textId="77777777" w:rsidR="0070540D" w:rsidRDefault="0070540D">
      <w:pPr>
        <w:rPr>
          <w:b/>
          <w:bCs/>
          <w:sz w:val="24"/>
        </w:rPr>
      </w:pPr>
      <w:r>
        <w:rPr>
          <w:b/>
          <w:bCs/>
          <w:sz w:val="24"/>
        </w:rPr>
        <w:t>Fremgangsmåde:</w:t>
      </w:r>
    </w:p>
    <w:p w14:paraId="21400D17" w14:textId="77777777" w:rsidR="0070540D" w:rsidRDefault="0070540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Undersøg først ovariet ved den mindste forstørrelse og tegn en skitse af hele ovariet.</w:t>
      </w:r>
    </w:p>
    <w:p w14:paraId="3142E820" w14:textId="6E87FC07" w:rsidR="0070540D" w:rsidRDefault="0070540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Ved større forstørrelse findes nu follikler i forskellige modningsstadier: umoden follikel med et lag follikelceller, follikel med flere lag follikelceller, helt moden follikel. Tegn en skitse af hver</w:t>
      </w:r>
      <w:r w:rsidR="00BD0A94">
        <w:rPr>
          <w:sz w:val="24"/>
        </w:rPr>
        <w:t>t</w:t>
      </w:r>
      <w:r>
        <w:rPr>
          <w:sz w:val="24"/>
        </w:rPr>
        <w:t xml:space="preserve"> af disse stadier</w:t>
      </w:r>
      <w:r w:rsidR="00BD0A94">
        <w:rPr>
          <w:sz w:val="24"/>
        </w:rPr>
        <w:t xml:space="preserve"> </w:t>
      </w:r>
      <w:r w:rsidR="00737165">
        <w:rPr>
          <w:sz w:val="24"/>
        </w:rPr>
        <w:t>(</w:t>
      </w:r>
      <w:r w:rsidR="00BD0A94">
        <w:rPr>
          <w:sz w:val="24"/>
        </w:rPr>
        <w:t xml:space="preserve">og forsøg </w:t>
      </w:r>
      <w:r w:rsidR="00737165">
        <w:rPr>
          <w:sz w:val="24"/>
        </w:rPr>
        <w:t xml:space="preserve">evt. </w:t>
      </w:r>
      <w:r w:rsidR="00BD0A94">
        <w:rPr>
          <w:sz w:val="24"/>
        </w:rPr>
        <w:t>at tage et billede</w:t>
      </w:r>
      <w:r w:rsidR="00737165">
        <w:rPr>
          <w:sz w:val="24"/>
        </w:rPr>
        <w:t>)</w:t>
      </w:r>
      <w:r>
        <w:rPr>
          <w:sz w:val="24"/>
        </w:rPr>
        <w:t>.</w:t>
      </w:r>
    </w:p>
    <w:p w14:paraId="6ECFD303" w14:textId="77777777" w:rsidR="0070540D" w:rsidRDefault="0019474F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="0070540D">
        <w:rPr>
          <w:b/>
          <w:bCs/>
          <w:sz w:val="24"/>
        </w:rPr>
        <w:lastRenderedPageBreak/>
        <w:t>Resultater:</w:t>
      </w:r>
    </w:p>
    <w:p w14:paraId="35DF0D8E" w14:textId="77777777" w:rsidR="0070540D" w:rsidRDefault="0070540D">
      <w:pPr>
        <w:rPr>
          <w:b/>
          <w:bCs/>
          <w:sz w:val="24"/>
        </w:rPr>
      </w:pPr>
    </w:p>
    <w:p w14:paraId="4917D6FA" w14:textId="002DA1C2" w:rsidR="0070540D" w:rsidRDefault="00BD0A94">
      <w:pPr>
        <w:pStyle w:val="Overskrift2"/>
      </w:pPr>
      <w:r>
        <w:t>H</w:t>
      </w:r>
      <w:r w:rsidR="00224085">
        <w:t xml:space="preserve">ele </w:t>
      </w:r>
      <w:r w:rsidR="0070540D">
        <w:t>ovariet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33"/>
      </w:tblGrid>
      <w:tr w:rsidR="0070540D" w14:paraId="5244F2A5" w14:textId="77777777">
        <w:trPr>
          <w:trHeight w:val="2268"/>
        </w:trPr>
        <w:tc>
          <w:tcPr>
            <w:tcW w:w="4889" w:type="dxa"/>
          </w:tcPr>
          <w:p w14:paraId="329F1F38" w14:textId="77777777" w:rsidR="0070540D" w:rsidRDefault="0070540D">
            <w:pPr>
              <w:rPr>
                <w:b/>
                <w:bCs/>
                <w:sz w:val="24"/>
              </w:rPr>
            </w:pPr>
          </w:p>
        </w:tc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14:paraId="1D7D7E7D" w14:textId="406392A8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Angiv på tegningen</w:t>
            </w:r>
            <w:r w:rsidR="00EB46C3">
              <w:rPr>
                <w:sz w:val="24"/>
              </w:rPr>
              <w:t>/billedet</w:t>
            </w:r>
            <w:r>
              <w:rPr>
                <w:sz w:val="24"/>
              </w:rPr>
              <w:t>:</w:t>
            </w:r>
          </w:p>
          <w:p w14:paraId="726A3E66" w14:textId="77777777" w:rsidR="0070540D" w:rsidRDefault="0070540D">
            <w:pPr>
              <w:rPr>
                <w:sz w:val="24"/>
              </w:rPr>
            </w:pPr>
          </w:p>
          <w:p w14:paraId="70E8C9B6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 xml:space="preserve">bindevæv </w:t>
            </w:r>
          </w:p>
          <w:p w14:paraId="2D8F324B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blodkar</w:t>
            </w:r>
          </w:p>
          <w:p w14:paraId="698945BA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follikler</w:t>
            </w:r>
          </w:p>
        </w:tc>
      </w:tr>
    </w:tbl>
    <w:p w14:paraId="3A1D8A5E" w14:textId="77777777" w:rsidR="0070540D" w:rsidRDefault="0070540D">
      <w:pPr>
        <w:rPr>
          <w:sz w:val="24"/>
        </w:rPr>
      </w:pPr>
    </w:p>
    <w:p w14:paraId="1A521D9B" w14:textId="77777777" w:rsidR="0070540D" w:rsidRDefault="0070540D">
      <w:pPr>
        <w:rPr>
          <w:sz w:val="24"/>
        </w:rPr>
      </w:pPr>
      <w:r>
        <w:rPr>
          <w:sz w:val="24"/>
        </w:rPr>
        <w:t>Umoden follikel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9"/>
        <w:gridCol w:w="4834"/>
      </w:tblGrid>
      <w:tr w:rsidR="0070540D" w14:paraId="5F09AF33" w14:textId="77777777">
        <w:trPr>
          <w:trHeight w:val="2268"/>
        </w:trPr>
        <w:tc>
          <w:tcPr>
            <w:tcW w:w="4889" w:type="dxa"/>
          </w:tcPr>
          <w:p w14:paraId="5B467489" w14:textId="77777777" w:rsidR="0070540D" w:rsidRDefault="0070540D">
            <w:pPr>
              <w:rPr>
                <w:b/>
                <w:bCs/>
                <w:sz w:val="24"/>
              </w:rPr>
            </w:pPr>
          </w:p>
        </w:tc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14:paraId="38F19292" w14:textId="578E17EA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Angiv på tegningen</w:t>
            </w:r>
            <w:r w:rsidR="00EB46C3">
              <w:rPr>
                <w:sz w:val="24"/>
              </w:rPr>
              <w:t>/billedet</w:t>
            </w:r>
            <w:r>
              <w:rPr>
                <w:sz w:val="24"/>
              </w:rPr>
              <w:t>:</w:t>
            </w:r>
          </w:p>
          <w:p w14:paraId="2690CCF9" w14:textId="77777777" w:rsidR="0070540D" w:rsidRDefault="0070540D">
            <w:pPr>
              <w:rPr>
                <w:sz w:val="24"/>
              </w:rPr>
            </w:pPr>
          </w:p>
          <w:p w14:paraId="1C142F72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ægcellen</w:t>
            </w:r>
          </w:p>
          <w:p w14:paraId="4D6CEABA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ægcellemembranen</w:t>
            </w:r>
          </w:p>
          <w:p w14:paraId="6675B1E4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ægcellens kerne</w:t>
            </w:r>
          </w:p>
          <w:p w14:paraId="4C366D3E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follikelceller</w:t>
            </w:r>
          </w:p>
        </w:tc>
      </w:tr>
    </w:tbl>
    <w:p w14:paraId="119322E7" w14:textId="77777777" w:rsidR="0070540D" w:rsidRDefault="0070540D">
      <w:pPr>
        <w:rPr>
          <w:sz w:val="24"/>
        </w:rPr>
      </w:pPr>
    </w:p>
    <w:p w14:paraId="54AEB68F" w14:textId="77777777" w:rsidR="0070540D" w:rsidRDefault="0070540D">
      <w:pPr>
        <w:rPr>
          <w:sz w:val="24"/>
        </w:rPr>
      </w:pPr>
      <w:r>
        <w:rPr>
          <w:sz w:val="24"/>
        </w:rPr>
        <w:t>Modnende follikel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33"/>
      </w:tblGrid>
      <w:tr w:rsidR="0070540D" w14:paraId="42CAED1B" w14:textId="77777777">
        <w:trPr>
          <w:trHeight w:val="2268"/>
        </w:trPr>
        <w:tc>
          <w:tcPr>
            <w:tcW w:w="4889" w:type="dxa"/>
          </w:tcPr>
          <w:p w14:paraId="4D9E6018" w14:textId="77777777" w:rsidR="0070540D" w:rsidRDefault="0070540D">
            <w:pPr>
              <w:rPr>
                <w:b/>
                <w:bCs/>
                <w:sz w:val="24"/>
              </w:rPr>
            </w:pPr>
          </w:p>
        </w:tc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14:paraId="4FD951E2" w14:textId="14DC75DD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Angiv på tegningen</w:t>
            </w:r>
            <w:r w:rsidR="00EB46C3">
              <w:rPr>
                <w:sz w:val="24"/>
              </w:rPr>
              <w:t>/billedet</w:t>
            </w:r>
            <w:r>
              <w:rPr>
                <w:sz w:val="24"/>
              </w:rPr>
              <w:t>:</w:t>
            </w:r>
          </w:p>
          <w:p w14:paraId="5F272AC9" w14:textId="77777777" w:rsidR="0070540D" w:rsidRDefault="0070540D">
            <w:pPr>
              <w:rPr>
                <w:sz w:val="24"/>
              </w:rPr>
            </w:pPr>
          </w:p>
          <w:p w14:paraId="7CA13922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ægcellen</w:t>
            </w:r>
          </w:p>
          <w:p w14:paraId="5019BE91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follikelceller</w:t>
            </w:r>
          </w:p>
          <w:p w14:paraId="06B0AC34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evt. små væskefyldte hulrum</w:t>
            </w:r>
          </w:p>
        </w:tc>
      </w:tr>
    </w:tbl>
    <w:p w14:paraId="7DF6F0B5" w14:textId="77777777" w:rsidR="0070540D" w:rsidRDefault="0070540D">
      <w:pPr>
        <w:rPr>
          <w:sz w:val="24"/>
        </w:rPr>
      </w:pPr>
    </w:p>
    <w:p w14:paraId="057D5009" w14:textId="77777777" w:rsidR="0070540D" w:rsidRDefault="0070540D">
      <w:pPr>
        <w:rPr>
          <w:sz w:val="24"/>
        </w:rPr>
      </w:pPr>
      <w:r>
        <w:rPr>
          <w:sz w:val="24"/>
        </w:rPr>
        <w:t>Moden follikel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33"/>
      </w:tblGrid>
      <w:tr w:rsidR="0070540D" w14:paraId="1B211533" w14:textId="77777777">
        <w:trPr>
          <w:trHeight w:val="2268"/>
        </w:trPr>
        <w:tc>
          <w:tcPr>
            <w:tcW w:w="4889" w:type="dxa"/>
          </w:tcPr>
          <w:p w14:paraId="33741B8C" w14:textId="77777777" w:rsidR="0070540D" w:rsidRDefault="0070540D">
            <w:pPr>
              <w:rPr>
                <w:b/>
                <w:bCs/>
                <w:sz w:val="24"/>
              </w:rPr>
            </w:pPr>
          </w:p>
        </w:tc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14:paraId="08519F22" w14:textId="4A59C6C4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Angiv på tegningen</w:t>
            </w:r>
            <w:r w:rsidR="00EB46C3">
              <w:rPr>
                <w:sz w:val="24"/>
              </w:rPr>
              <w:t>/billedet</w:t>
            </w:r>
            <w:r>
              <w:rPr>
                <w:sz w:val="24"/>
              </w:rPr>
              <w:t>:</w:t>
            </w:r>
          </w:p>
          <w:p w14:paraId="3E528397" w14:textId="77777777" w:rsidR="0070540D" w:rsidRDefault="0070540D">
            <w:pPr>
              <w:rPr>
                <w:sz w:val="24"/>
              </w:rPr>
            </w:pPr>
          </w:p>
          <w:p w14:paraId="7E8F0015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ægcellen</w:t>
            </w:r>
          </w:p>
          <w:p w14:paraId="4F0329BA" w14:textId="778B7FC5" w:rsidR="0070540D" w:rsidRDefault="007A44BB">
            <w:pPr>
              <w:rPr>
                <w:sz w:val="24"/>
              </w:rPr>
            </w:pPr>
            <w:r>
              <w:rPr>
                <w:sz w:val="24"/>
              </w:rPr>
              <w:t xml:space="preserve">evt. </w:t>
            </w:r>
            <w:proofErr w:type="spellStart"/>
            <w:r w:rsidR="0070540D">
              <w:rPr>
                <w:sz w:val="24"/>
              </w:rPr>
              <w:t>æghøj</w:t>
            </w:r>
            <w:proofErr w:type="spellEnd"/>
          </w:p>
          <w:p w14:paraId="4764A767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follikelceller</w:t>
            </w:r>
          </w:p>
          <w:p w14:paraId="7B76E44B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væskefyldte hulrum</w:t>
            </w:r>
          </w:p>
        </w:tc>
      </w:tr>
    </w:tbl>
    <w:p w14:paraId="5F36F40E" w14:textId="77777777" w:rsidR="0070540D" w:rsidRDefault="0070540D">
      <w:pPr>
        <w:rPr>
          <w:sz w:val="24"/>
        </w:rPr>
      </w:pPr>
    </w:p>
    <w:p w14:paraId="69344A48" w14:textId="77777777" w:rsidR="00DC00DD" w:rsidRDefault="0070540D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46B429A" w14:textId="1FFE6C28" w:rsidR="00DC00DD" w:rsidRDefault="00DC00DD" w:rsidP="00DC00DD">
      <w:pPr>
        <w:jc w:val="center"/>
        <w:rPr>
          <w:b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7E880F59" wp14:editId="1BDAC027">
            <wp:extent cx="4657725" cy="4238625"/>
            <wp:effectExtent l="0" t="0" r="9525" b="9525"/>
            <wp:docPr id="2" name="Billede 1" descr="Et billede, der indeholder kunst, tegning, maler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kunst, tegning, maleri&#10;&#10;Automatisk genereret beskrivels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E975B" w14:textId="77777777" w:rsidR="00DC00DD" w:rsidRDefault="00DC00DD">
      <w:pPr>
        <w:rPr>
          <w:b/>
          <w:bCs/>
          <w:sz w:val="24"/>
        </w:rPr>
      </w:pPr>
    </w:p>
    <w:p w14:paraId="5A33EA81" w14:textId="77777777" w:rsidR="00DC00DD" w:rsidRDefault="00DC00DD">
      <w:pPr>
        <w:rPr>
          <w:b/>
          <w:bCs/>
          <w:sz w:val="24"/>
        </w:rPr>
      </w:pPr>
    </w:p>
    <w:p w14:paraId="7CA6933A" w14:textId="77777777" w:rsidR="00DC00DD" w:rsidRDefault="00DC00DD">
      <w:pPr>
        <w:rPr>
          <w:b/>
          <w:bCs/>
          <w:sz w:val="24"/>
        </w:rPr>
      </w:pPr>
    </w:p>
    <w:p w14:paraId="5A3DB592" w14:textId="14B847C8" w:rsidR="0070540D" w:rsidRDefault="0070540D">
      <w:pPr>
        <w:rPr>
          <w:b/>
          <w:bCs/>
          <w:sz w:val="24"/>
        </w:rPr>
      </w:pPr>
      <w:r>
        <w:rPr>
          <w:b/>
          <w:bCs/>
          <w:sz w:val="24"/>
        </w:rPr>
        <w:t>Diskussion:</w:t>
      </w:r>
    </w:p>
    <w:p w14:paraId="30A3C4C5" w14:textId="77777777" w:rsidR="00094850" w:rsidRDefault="00094850">
      <w:pPr>
        <w:rPr>
          <w:b/>
          <w:bCs/>
          <w:sz w:val="24"/>
        </w:rPr>
      </w:pPr>
    </w:p>
    <w:p w14:paraId="0C6B7EE1" w14:textId="77777777" w:rsidR="0070540D" w:rsidRDefault="0070540D">
      <w:pPr>
        <w:pStyle w:val="Brdtekst"/>
        <w:numPr>
          <w:ilvl w:val="0"/>
          <w:numId w:val="2"/>
        </w:numPr>
      </w:pPr>
      <w:r>
        <w:t>Angiv på følgende tidsskala, hvornår i menstruationscyklus, man forventer at finde henholdsvis follikelmodning, ægløsning, gult legeme og menstruation.</w:t>
      </w:r>
    </w:p>
    <w:p w14:paraId="7D8D7928" w14:textId="77777777" w:rsidR="0070540D" w:rsidRDefault="0070540D">
      <w:pPr>
        <w:pBdr>
          <w:bottom w:val="single" w:sz="12" w:space="1" w:color="auto"/>
        </w:pBdr>
        <w:rPr>
          <w:sz w:val="24"/>
        </w:rPr>
      </w:pPr>
    </w:p>
    <w:p w14:paraId="376DF71B" w14:textId="77777777" w:rsidR="0070540D" w:rsidRDefault="0070540D">
      <w:pPr>
        <w:pBdr>
          <w:bottom w:val="single" w:sz="12" w:space="1" w:color="auto"/>
        </w:pBdr>
        <w:rPr>
          <w:sz w:val="24"/>
        </w:rPr>
      </w:pPr>
    </w:p>
    <w:p w14:paraId="10AD9F27" w14:textId="77777777" w:rsidR="0070540D" w:rsidRDefault="0070540D">
      <w:pPr>
        <w:rPr>
          <w:sz w:val="24"/>
        </w:rPr>
      </w:pPr>
      <w:r>
        <w:rPr>
          <w:sz w:val="24"/>
        </w:rPr>
        <w:t xml:space="preserve">                 1                         7                         14                         21                         28                dage</w:t>
      </w:r>
    </w:p>
    <w:p w14:paraId="6FBF548F" w14:textId="77777777" w:rsidR="0070540D" w:rsidRDefault="0070540D">
      <w:pPr>
        <w:rPr>
          <w:sz w:val="24"/>
        </w:rPr>
      </w:pPr>
    </w:p>
    <w:p w14:paraId="1A1BF766" w14:textId="77777777" w:rsidR="0070540D" w:rsidRDefault="0070540D">
      <w:pPr>
        <w:rPr>
          <w:sz w:val="24"/>
        </w:rPr>
      </w:pPr>
    </w:p>
    <w:p w14:paraId="3DEECADD" w14:textId="77777777" w:rsidR="0070540D" w:rsidRDefault="0070540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Angiv i skemaet de hormoner, som udskilles fra ovariet under de forskellige faser i menstruationscyklus.</w:t>
      </w:r>
    </w:p>
    <w:p w14:paraId="0CE94CB7" w14:textId="77777777" w:rsidR="0070540D" w:rsidRDefault="0070540D">
      <w:pPr>
        <w:ind w:left="360"/>
        <w:rPr>
          <w:sz w:val="24"/>
        </w:rPr>
      </w:pPr>
    </w:p>
    <w:p w14:paraId="6D30C672" w14:textId="77777777" w:rsidR="0070540D" w:rsidRDefault="0070540D">
      <w:pPr>
        <w:ind w:left="360"/>
        <w:rPr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889"/>
      </w:tblGrid>
      <w:tr w:rsidR="0070540D" w14:paraId="3FA8EB84" w14:textId="77777777">
        <w:tc>
          <w:tcPr>
            <w:tcW w:w="3402" w:type="dxa"/>
          </w:tcPr>
          <w:p w14:paraId="0339E593" w14:textId="77777777" w:rsidR="0070540D" w:rsidRDefault="0070540D">
            <w:pPr>
              <w:rPr>
                <w:sz w:val="24"/>
              </w:rPr>
            </w:pPr>
          </w:p>
        </w:tc>
        <w:tc>
          <w:tcPr>
            <w:tcW w:w="4889" w:type="dxa"/>
          </w:tcPr>
          <w:p w14:paraId="5F28EA14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Hormoner fra ovariet</w:t>
            </w:r>
          </w:p>
        </w:tc>
      </w:tr>
      <w:tr w:rsidR="0070540D" w14:paraId="6BA133F7" w14:textId="77777777">
        <w:tc>
          <w:tcPr>
            <w:tcW w:w="3402" w:type="dxa"/>
          </w:tcPr>
          <w:p w14:paraId="4E600729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i follikelfasen</w:t>
            </w:r>
          </w:p>
        </w:tc>
        <w:tc>
          <w:tcPr>
            <w:tcW w:w="4889" w:type="dxa"/>
          </w:tcPr>
          <w:p w14:paraId="54FF926D" w14:textId="77777777" w:rsidR="0070540D" w:rsidRDefault="0070540D">
            <w:pPr>
              <w:rPr>
                <w:sz w:val="24"/>
              </w:rPr>
            </w:pPr>
          </w:p>
        </w:tc>
      </w:tr>
      <w:tr w:rsidR="0070540D" w14:paraId="0BC2DBDC" w14:textId="77777777">
        <w:tc>
          <w:tcPr>
            <w:tcW w:w="3402" w:type="dxa"/>
          </w:tcPr>
          <w:p w14:paraId="225378CD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ved ægløsning</w:t>
            </w:r>
          </w:p>
        </w:tc>
        <w:tc>
          <w:tcPr>
            <w:tcW w:w="4889" w:type="dxa"/>
          </w:tcPr>
          <w:p w14:paraId="774E23DD" w14:textId="77777777" w:rsidR="0070540D" w:rsidRDefault="0070540D">
            <w:pPr>
              <w:rPr>
                <w:sz w:val="24"/>
              </w:rPr>
            </w:pPr>
          </w:p>
        </w:tc>
      </w:tr>
      <w:tr w:rsidR="0070540D" w14:paraId="3222B047" w14:textId="77777777">
        <w:tc>
          <w:tcPr>
            <w:tcW w:w="3402" w:type="dxa"/>
          </w:tcPr>
          <w:p w14:paraId="4D794317" w14:textId="77777777" w:rsidR="0070540D" w:rsidRDefault="0070540D">
            <w:pPr>
              <w:rPr>
                <w:sz w:val="24"/>
              </w:rPr>
            </w:pPr>
            <w:r>
              <w:rPr>
                <w:sz w:val="24"/>
              </w:rPr>
              <w:t>I sekretionsfasen</w:t>
            </w:r>
          </w:p>
        </w:tc>
        <w:tc>
          <w:tcPr>
            <w:tcW w:w="4889" w:type="dxa"/>
          </w:tcPr>
          <w:p w14:paraId="400F9DBA" w14:textId="77777777" w:rsidR="0070540D" w:rsidRDefault="0070540D">
            <w:pPr>
              <w:rPr>
                <w:sz w:val="24"/>
              </w:rPr>
            </w:pPr>
          </w:p>
        </w:tc>
      </w:tr>
    </w:tbl>
    <w:p w14:paraId="77D1671C" w14:textId="77777777" w:rsidR="0070540D" w:rsidRDefault="0070540D">
      <w:pPr>
        <w:ind w:left="360"/>
        <w:rPr>
          <w:sz w:val="24"/>
        </w:rPr>
      </w:pPr>
    </w:p>
    <w:p w14:paraId="184836C0" w14:textId="7F247E3E" w:rsidR="0070540D" w:rsidRDefault="0070540D" w:rsidP="00DC00DD">
      <w:pPr>
        <w:ind w:left="360"/>
        <w:rPr>
          <w:sz w:val="24"/>
        </w:rPr>
      </w:pPr>
    </w:p>
    <w:p w14:paraId="25691654" w14:textId="05AEFD39" w:rsidR="0070540D" w:rsidRDefault="0070540D">
      <w:pPr>
        <w:ind w:left="360"/>
        <w:rPr>
          <w:sz w:val="24"/>
        </w:rPr>
      </w:pPr>
    </w:p>
    <w:p w14:paraId="20FDE516" w14:textId="474A4F30" w:rsidR="00EA0CD2" w:rsidRDefault="00EA0CD2" w:rsidP="00DC00DD">
      <w:pPr>
        <w:rPr>
          <w:sz w:val="24"/>
        </w:rPr>
      </w:pPr>
    </w:p>
    <w:p w14:paraId="79C500B2" w14:textId="77777777" w:rsidR="00DD725C" w:rsidRDefault="00DD725C">
      <w:pPr>
        <w:ind w:left="360"/>
        <w:rPr>
          <w:sz w:val="24"/>
        </w:rPr>
      </w:pPr>
    </w:p>
    <w:sectPr w:rsidR="00DD725C">
      <w:headerReference w:type="default" r:id="rId13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E4B1" w14:textId="77777777" w:rsidR="00D43CE5" w:rsidRDefault="00D43CE5">
      <w:r>
        <w:separator/>
      </w:r>
    </w:p>
  </w:endnote>
  <w:endnote w:type="continuationSeparator" w:id="0">
    <w:p w14:paraId="4B16B207" w14:textId="77777777" w:rsidR="00D43CE5" w:rsidRDefault="00D4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69897" w14:textId="77777777" w:rsidR="00D43CE5" w:rsidRDefault="00D43CE5">
      <w:r>
        <w:separator/>
      </w:r>
    </w:p>
  </w:footnote>
  <w:footnote w:type="continuationSeparator" w:id="0">
    <w:p w14:paraId="42094250" w14:textId="77777777" w:rsidR="00D43CE5" w:rsidRDefault="00D4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B38D" w14:textId="35379855" w:rsidR="0070540D" w:rsidRPr="002741F3" w:rsidRDefault="0070540D">
    <w:pPr>
      <w:pStyle w:val="Sidehoved"/>
      <w:rPr>
        <w:rFonts w:ascii="Arial" w:hAnsi="Arial" w:cs="Arial"/>
        <w:sz w:val="18"/>
        <w:szCs w:val="18"/>
      </w:rPr>
    </w:pPr>
    <w:r>
      <w:rPr>
        <w:rFonts w:ascii="Arial" w:hAnsi="Arial" w:cs="Arial"/>
        <w:sz w:val="24"/>
      </w:rPr>
      <w:t>Øvelsesvejledning</w:t>
    </w:r>
    <w:r w:rsidR="002741F3">
      <w:rPr>
        <w:rFonts w:ascii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C65"/>
    <w:multiLevelType w:val="hybridMultilevel"/>
    <w:tmpl w:val="FD86A6C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7A3B"/>
    <w:multiLevelType w:val="hybridMultilevel"/>
    <w:tmpl w:val="BC96685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333559">
    <w:abstractNumId w:val="0"/>
  </w:num>
  <w:num w:numId="2" w16cid:durableId="202227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F"/>
    <w:rsid w:val="00094850"/>
    <w:rsid w:val="00156665"/>
    <w:rsid w:val="0019474F"/>
    <w:rsid w:val="00224085"/>
    <w:rsid w:val="002741F3"/>
    <w:rsid w:val="00310EFE"/>
    <w:rsid w:val="006F50B5"/>
    <w:rsid w:val="0070540D"/>
    <w:rsid w:val="00737165"/>
    <w:rsid w:val="007662B7"/>
    <w:rsid w:val="007A44BB"/>
    <w:rsid w:val="00945914"/>
    <w:rsid w:val="00B653AB"/>
    <w:rsid w:val="00BD0A94"/>
    <w:rsid w:val="00C8637F"/>
    <w:rsid w:val="00CD13C7"/>
    <w:rsid w:val="00D43CE5"/>
    <w:rsid w:val="00DC00DD"/>
    <w:rsid w:val="00DD725C"/>
    <w:rsid w:val="00EA0CD2"/>
    <w:rsid w:val="00EB46C3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E98384"/>
  <w15:docId w15:val="{DF9D9724-4E2A-4174-A993-3786D2FF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rdtekst">
    <w:name w:val="Body Text"/>
    <w:basedOn w:val="Normal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408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408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46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46C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46C3"/>
  </w:style>
  <w:style w:type="character" w:styleId="Hyperlink">
    <w:name w:val="Hyperlink"/>
    <w:basedOn w:val="Standardskrifttypeiafsnit"/>
    <w:uiPriority w:val="99"/>
    <w:unhideWhenUsed/>
    <w:rsid w:val="00F8183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0" ma:contentTypeDescription="Opret et nyt dokument." ma:contentTypeScope="" ma:versionID="fdadaf0646d827ad1793485e44cd9c44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3cd04430b450ad978a29ee42224a716a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F0A3-F572-415E-BA96-9C0481BF8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11B40-49F7-4633-8826-166513D58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AB0C5-BD3B-4BCB-919E-FA91603C9A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Mikroskopi af ovarium</vt:lpstr>
    </vt:vector>
  </TitlesOfParts>
  <Company>Herning Gymnasium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Mikroskopi af ovarium</dc:title>
  <dc:creator>heg</dc:creator>
  <cp:lastModifiedBy>Ole Røn</cp:lastModifiedBy>
  <cp:revision>11</cp:revision>
  <cp:lastPrinted>2019-10-25T08:23:00Z</cp:lastPrinted>
  <dcterms:created xsi:type="dcterms:W3CDTF">2020-11-24T10:35:00Z</dcterms:created>
  <dcterms:modified xsi:type="dcterms:W3CDTF">2024-12-02T10:01:00Z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