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B0E7" w14:textId="77777777" w:rsidR="006C199C" w:rsidRDefault="006C199C" w:rsidP="006C199C">
      <w:pPr>
        <w:pStyle w:val="Titel"/>
        <w:rPr>
          <w:rFonts w:eastAsia="Times New Roman"/>
          <w:lang w:eastAsia="da-DK"/>
        </w:rPr>
      </w:pPr>
      <w:r>
        <w:rPr>
          <w:rFonts w:eastAsia="Times New Roman"/>
          <w:lang w:eastAsia="da-DK"/>
        </w:rPr>
        <w:t>Den Franske Menneskerettighedserklæring</w:t>
      </w:r>
    </w:p>
    <w:p w14:paraId="752A5E77" w14:textId="77777777" w:rsidR="006C199C" w:rsidRDefault="006C199C" w:rsidP="006C199C">
      <w:pPr>
        <w:pStyle w:val="Titel"/>
        <w:rPr>
          <w:rFonts w:eastAsia="Times New Roman"/>
          <w:lang w:eastAsia="da-DK"/>
        </w:rPr>
      </w:pPr>
      <w:r>
        <w:rPr>
          <w:rFonts w:eastAsia="Times New Roman"/>
          <w:lang w:eastAsia="da-DK"/>
        </w:rPr>
        <w:t>26. august 1789</w:t>
      </w:r>
    </w:p>
    <w:p w14:paraId="7576DF2F" w14:textId="77777777" w:rsidR="006C199C" w:rsidRDefault="006C199C" w:rsidP="006C199C">
      <w:pPr>
        <w:rPr>
          <w:lang w:eastAsia="da-DK"/>
        </w:rPr>
      </w:pPr>
    </w:p>
    <w:p w14:paraId="6B8FB402" w14:textId="464B9332" w:rsidR="008D3A9D" w:rsidRDefault="008D3A9D" w:rsidP="008D3A9D">
      <w:pPr>
        <w:pStyle w:val="Listeafsnit"/>
        <w:numPr>
          <w:ilvl w:val="0"/>
          <w:numId w:val="1"/>
        </w:numPr>
        <w:rPr>
          <w:lang w:eastAsia="da-DK"/>
        </w:rPr>
      </w:pPr>
      <w:r>
        <w:rPr>
          <w:lang w:eastAsia="da-DK"/>
        </w:rPr>
        <w:t>Læs menneskerettighedserklæringen igennem.</w:t>
      </w:r>
    </w:p>
    <w:p w14:paraId="2024DDA0" w14:textId="0AC2CC58" w:rsidR="008D3A9D" w:rsidRDefault="008D3A9D" w:rsidP="008D3A9D">
      <w:pPr>
        <w:pStyle w:val="Listeafsnit"/>
        <w:numPr>
          <w:ilvl w:val="0"/>
          <w:numId w:val="1"/>
        </w:numPr>
        <w:rPr>
          <w:lang w:eastAsia="da-DK"/>
        </w:rPr>
      </w:pPr>
      <w:r>
        <w:rPr>
          <w:lang w:eastAsia="da-DK"/>
        </w:rPr>
        <w:t>Hvilke grundprincipper ligger bag denne erklæring?</w:t>
      </w:r>
    </w:p>
    <w:p w14:paraId="43A5C000" w14:textId="5F4B68EB" w:rsidR="008D3A9D" w:rsidRDefault="008D3A9D" w:rsidP="008D3A9D">
      <w:pPr>
        <w:pStyle w:val="Listeafsnit"/>
        <w:numPr>
          <w:ilvl w:val="0"/>
          <w:numId w:val="1"/>
        </w:numPr>
        <w:rPr>
          <w:lang w:eastAsia="da-DK"/>
        </w:rPr>
      </w:pPr>
      <w:r>
        <w:rPr>
          <w:lang w:eastAsia="da-DK"/>
        </w:rPr>
        <w:t>Hvordan forholder denne erklæring sig til stændersamfundet?</w:t>
      </w:r>
    </w:p>
    <w:p w14:paraId="387D2B35" w14:textId="2408972A" w:rsidR="008D3A9D" w:rsidRDefault="00F8501A" w:rsidP="008D3A9D">
      <w:pPr>
        <w:pStyle w:val="Listeafsnit"/>
        <w:numPr>
          <w:ilvl w:val="0"/>
          <w:numId w:val="1"/>
        </w:numPr>
        <w:rPr>
          <w:lang w:eastAsia="da-DK"/>
        </w:rPr>
      </w:pPr>
      <w:r>
        <w:rPr>
          <w:lang w:eastAsia="da-DK"/>
        </w:rPr>
        <w:t>Hvilke af disse punkter vurderer du er de vigtigste?</w:t>
      </w:r>
    </w:p>
    <w:p w14:paraId="1263A047" w14:textId="6E2F1B34" w:rsidR="00F8501A" w:rsidRDefault="00F8501A" w:rsidP="008D3A9D">
      <w:pPr>
        <w:pStyle w:val="Listeafsnit"/>
        <w:numPr>
          <w:ilvl w:val="0"/>
          <w:numId w:val="1"/>
        </w:numPr>
        <w:rPr>
          <w:lang w:eastAsia="da-DK"/>
        </w:rPr>
      </w:pPr>
      <w:r>
        <w:rPr>
          <w:lang w:eastAsia="da-DK"/>
        </w:rPr>
        <w:t>Hvilke af punkterne har fået betydning for den måde vores samfund er indrettet i dag?</w:t>
      </w:r>
    </w:p>
    <w:p w14:paraId="2682846D" w14:textId="7CC13133" w:rsidR="00FA58D0" w:rsidRPr="006C199C" w:rsidRDefault="00FA58D0" w:rsidP="008D3A9D">
      <w:pPr>
        <w:pStyle w:val="Listeafsnit"/>
        <w:numPr>
          <w:ilvl w:val="0"/>
          <w:numId w:val="1"/>
        </w:numPr>
        <w:rPr>
          <w:lang w:eastAsia="da-DK"/>
        </w:rPr>
      </w:pPr>
      <w:r>
        <w:rPr>
          <w:lang w:eastAsia="da-DK"/>
        </w:rPr>
        <w:t>Hvad kan denne kilde bruges til, og hvad kan den ikke bruges til?</w:t>
      </w:r>
    </w:p>
    <w:p w14:paraId="2E947A61" w14:textId="77777777" w:rsidR="00FA58D0" w:rsidRDefault="00FA58D0" w:rsidP="006C199C">
      <w:pPr>
        <w:shd w:val="clear" w:color="auto" w:fill="FAF8F1"/>
        <w:spacing w:after="240" w:line="240" w:lineRule="auto"/>
        <w:rPr>
          <w:rFonts w:ascii="Arial" w:eastAsia="Times New Roman" w:hAnsi="Arial" w:cs="Arial"/>
          <w:color w:val="333333"/>
          <w:sz w:val="19"/>
          <w:szCs w:val="19"/>
          <w:lang w:eastAsia="da-DK"/>
        </w:rPr>
      </w:pPr>
    </w:p>
    <w:p w14:paraId="3E91793D" w14:textId="7BF62FCB" w:rsid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Pr>
          <w:rFonts w:ascii="Arial" w:eastAsia="Times New Roman" w:hAnsi="Arial" w:cs="Arial"/>
          <w:color w:val="333333"/>
          <w:sz w:val="19"/>
          <w:szCs w:val="19"/>
          <w:lang w:eastAsia="da-DK"/>
        </w:rPr>
        <w:t>Erklæringen:</w:t>
      </w:r>
    </w:p>
    <w:p w14:paraId="6DE50115"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Det franske folks repræsentanter, konstituerede i nationalfor</w:t>
      </w:r>
      <w:r w:rsidRPr="006C199C">
        <w:rPr>
          <w:rFonts w:ascii="Arial" w:eastAsia="Times New Roman" w:hAnsi="Arial" w:cs="Arial"/>
          <w:color w:val="333333"/>
          <w:sz w:val="19"/>
          <w:szCs w:val="19"/>
          <w:lang w:eastAsia="da-DK"/>
        </w:rPr>
        <w:softHyphen/>
        <w:t>samlingen, har i betragtning af, at uvidenhed om, forglemmel</w:t>
      </w:r>
      <w:r w:rsidRPr="006C199C">
        <w:rPr>
          <w:rFonts w:ascii="Arial" w:eastAsia="Times New Roman" w:hAnsi="Arial" w:cs="Arial"/>
          <w:color w:val="333333"/>
          <w:sz w:val="19"/>
          <w:szCs w:val="19"/>
          <w:lang w:eastAsia="da-DK"/>
        </w:rPr>
        <w:softHyphen/>
        <w:t>se af og foragt for menneskerettighederne er de eneste årsager til folkenes ulykker og regeringernes korruption, besluttet at fremsætte menneskets naturlige, uforanderlige og hellige ret</w:t>
      </w:r>
      <w:r w:rsidRPr="006C199C">
        <w:rPr>
          <w:rFonts w:ascii="Arial" w:eastAsia="Times New Roman" w:hAnsi="Arial" w:cs="Arial"/>
          <w:color w:val="333333"/>
          <w:sz w:val="19"/>
          <w:szCs w:val="19"/>
          <w:lang w:eastAsia="da-DK"/>
        </w:rPr>
        <w:softHyphen/>
        <w:t>tigheder i en højtidelig erklæring, for at denne erklæring altid kan være nærværende for alle medlemmer af samfundet og ustandselig minde dem om deres ret og deres pligter, for at lov</w:t>
      </w:r>
      <w:r w:rsidRPr="006C199C">
        <w:rPr>
          <w:rFonts w:ascii="Arial" w:eastAsia="Times New Roman" w:hAnsi="Arial" w:cs="Arial"/>
          <w:color w:val="333333"/>
          <w:sz w:val="19"/>
          <w:szCs w:val="19"/>
          <w:lang w:eastAsia="da-DK"/>
        </w:rPr>
        <w:softHyphen/>
        <w:t>givningsmagtens og den udøvende magts handlinger til en</w:t>
      </w:r>
      <w:r w:rsidRPr="006C199C">
        <w:rPr>
          <w:rFonts w:ascii="Arial" w:eastAsia="Times New Roman" w:hAnsi="Arial" w:cs="Arial"/>
          <w:color w:val="333333"/>
          <w:sz w:val="19"/>
          <w:szCs w:val="19"/>
          <w:lang w:eastAsia="da-DK"/>
        </w:rPr>
        <w:softHyphen/>
        <w:t>hver tid kan sammenlignes med formålet for enhver politisk institution og således være mere respekterede, og for at borger</w:t>
      </w:r>
      <w:r w:rsidRPr="006C199C">
        <w:rPr>
          <w:rFonts w:ascii="Arial" w:eastAsia="Times New Roman" w:hAnsi="Arial" w:cs="Arial"/>
          <w:color w:val="333333"/>
          <w:sz w:val="19"/>
          <w:szCs w:val="19"/>
          <w:lang w:eastAsia="da-DK"/>
        </w:rPr>
        <w:softHyphen/>
        <w:t xml:space="preserve">nes krav i fremtiden kan hvile på enkle og uomtvistelige grundsætninger og altid medføre forfatningernes bevarelse og alles lykke. </w:t>
      </w:r>
    </w:p>
    <w:p w14:paraId="0567805D"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Derfor erkender og erklærer nationalforsamlingen i det hø</w:t>
      </w:r>
      <w:r w:rsidRPr="006C199C">
        <w:rPr>
          <w:rFonts w:ascii="Arial" w:eastAsia="Times New Roman" w:hAnsi="Arial" w:cs="Arial"/>
          <w:color w:val="333333"/>
          <w:sz w:val="19"/>
          <w:szCs w:val="19"/>
          <w:lang w:eastAsia="da-DK"/>
        </w:rPr>
        <w:softHyphen/>
        <w:t>jeste væsens nærværelse og under dettes forsyn følgende ret</w:t>
      </w:r>
      <w:r w:rsidRPr="006C199C">
        <w:rPr>
          <w:rFonts w:ascii="Arial" w:eastAsia="Times New Roman" w:hAnsi="Arial" w:cs="Arial"/>
          <w:color w:val="333333"/>
          <w:sz w:val="19"/>
          <w:szCs w:val="19"/>
          <w:lang w:eastAsia="da-DK"/>
        </w:rPr>
        <w:softHyphen/>
        <w:t xml:space="preserve">tigheder: </w:t>
      </w:r>
    </w:p>
    <w:p w14:paraId="6EB41B77"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1. Menneskene fødes og forbliver lige i ret</w:t>
      </w:r>
      <w:r w:rsidRPr="006C199C">
        <w:rPr>
          <w:rFonts w:ascii="Arial" w:eastAsia="Times New Roman" w:hAnsi="Arial" w:cs="Arial"/>
          <w:color w:val="333333"/>
          <w:sz w:val="19"/>
          <w:szCs w:val="19"/>
          <w:lang w:eastAsia="da-DK"/>
        </w:rPr>
        <w:softHyphen/>
        <w:t>tigheder. Sociale forskelle kan kun be</w:t>
      </w:r>
      <w:r w:rsidRPr="006C199C">
        <w:rPr>
          <w:rFonts w:ascii="Arial" w:eastAsia="Times New Roman" w:hAnsi="Arial" w:cs="Arial"/>
          <w:color w:val="333333"/>
          <w:sz w:val="19"/>
          <w:szCs w:val="19"/>
          <w:lang w:eastAsia="da-DK"/>
        </w:rPr>
        <w:softHyphen/>
        <w:t xml:space="preserve">grundes med almenvellet. </w:t>
      </w:r>
    </w:p>
    <w:p w14:paraId="0E8EA077"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2. Formålet for enhver politisk sammenslut</w:t>
      </w:r>
      <w:r w:rsidRPr="006C199C">
        <w:rPr>
          <w:rFonts w:ascii="Arial" w:eastAsia="Times New Roman" w:hAnsi="Arial" w:cs="Arial"/>
          <w:color w:val="333333"/>
          <w:sz w:val="19"/>
          <w:szCs w:val="19"/>
          <w:lang w:eastAsia="da-DK"/>
        </w:rPr>
        <w:softHyphen/>
        <w:t>ning er at bevare de naturlige rettighe</w:t>
      </w:r>
      <w:r w:rsidRPr="006C199C">
        <w:rPr>
          <w:rFonts w:ascii="Arial" w:eastAsia="Times New Roman" w:hAnsi="Arial" w:cs="Arial"/>
          <w:color w:val="333333"/>
          <w:sz w:val="19"/>
          <w:szCs w:val="19"/>
          <w:lang w:eastAsia="da-DK"/>
        </w:rPr>
        <w:softHyphen/>
        <w:t xml:space="preserve">der. Disse er friheden, ejendomsretten, sikkerheden og retten til modstand mod undertrykkelse. </w:t>
      </w:r>
    </w:p>
    <w:p w14:paraId="10AEAF01"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3. Friheden består i at kunne gøre det, som ikke skader næsten; brugen af de na</w:t>
      </w:r>
      <w:r w:rsidRPr="006C199C">
        <w:rPr>
          <w:rFonts w:ascii="Arial" w:eastAsia="Times New Roman" w:hAnsi="Arial" w:cs="Arial"/>
          <w:color w:val="333333"/>
          <w:sz w:val="19"/>
          <w:szCs w:val="19"/>
          <w:lang w:eastAsia="da-DK"/>
        </w:rPr>
        <w:softHyphen/>
        <w:t>turlige rettigheder begrænses kun af, at de andre borgere sikres de samme rettighe</w:t>
      </w:r>
      <w:r w:rsidRPr="006C199C">
        <w:rPr>
          <w:rFonts w:ascii="Arial" w:eastAsia="Times New Roman" w:hAnsi="Arial" w:cs="Arial"/>
          <w:color w:val="333333"/>
          <w:sz w:val="19"/>
          <w:szCs w:val="19"/>
          <w:lang w:eastAsia="da-DK"/>
        </w:rPr>
        <w:softHyphen/>
        <w:t xml:space="preserve">der. De grænser kan kun bestemmes ved lov. </w:t>
      </w:r>
    </w:p>
    <w:p w14:paraId="187C6E91"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4. Grundlaget for al magt hviler hos fol</w:t>
      </w:r>
      <w:r w:rsidRPr="006C199C">
        <w:rPr>
          <w:rFonts w:ascii="Arial" w:eastAsia="Times New Roman" w:hAnsi="Arial" w:cs="Arial"/>
          <w:color w:val="333333"/>
          <w:sz w:val="19"/>
          <w:szCs w:val="19"/>
          <w:lang w:eastAsia="da-DK"/>
        </w:rPr>
        <w:softHyphen/>
        <w:t>ket. Ingen stand og ingen person kan ud</w:t>
      </w:r>
      <w:r w:rsidRPr="006C199C">
        <w:rPr>
          <w:rFonts w:ascii="Arial" w:eastAsia="Times New Roman" w:hAnsi="Arial" w:cs="Arial"/>
          <w:color w:val="333333"/>
          <w:sz w:val="19"/>
          <w:szCs w:val="19"/>
          <w:lang w:eastAsia="da-DK"/>
        </w:rPr>
        <w:softHyphen/>
        <w:t>øve nogen autoritet, som ikke udtrykke</w:t>
      </w:r>
      <w:r w:rsidRPr="006C199C">
        <w:rPr>
          <w:rFonts w:ascii="Arial" w:eastAsia="Times New Roman" w:hAnsi="Arial" w:cs="Arial"/>
          <w:color w:val="333333"/>
          <w:sz w:val="19"/>
          <w:szCs w:val="19"/>
          <w:lang w:eastAsia="da-DK"/>
        </w:rPr>
        <w:softHyphen/>
        <w:t xml:space="preserve">ligt stammer fra dette. </w:t>
      </w:r>
    </w:p>
    <w:p w14:paraId="78AA62CD"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 xml:space="preserve">5. Lovene kan kun forbyde handlinger, der er skadelige for samfundet. Hvad der ikke er forbudt ved lov, kan ikke forhindres, og ingen kan tvinges til at gøre, hvad der ikke er befalet. </w:t>
      </w:r>
    </w:p>
    <w:p w14:paraId="3B9D402B"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6. Loven er udtryk for folkeviljen. Alle borgere har ret til personligt eller ved re</w:t>
      </w:r>
      <w:r w:rsidRPr="006C199C">
        <w:rPr>
          <w:rFonts w:ascii="Arial" w:eastAsia="Times New Roman" w:hAnsi="Arial" w:cs="Arial"/>
          <w:color w:val="333333"/>
          <w:sz w:val="19"/>
          <w:szCs w:val="19"/>
          <w:lang w:eastAsia="da-DK"/>
        </w:rPr>
        <w:softHyphen/>
        <w:t>præsentanter at bidrage til dens udform</w:t>
      </w:r>
      <w:r w:rsidRPr="006C199C">
        <w:rPr>
          <w:rFonts w:ascii="Arial" w:eastAsia="Times New Roman" w:hAnsi="Arial" w:cs="Arial"/>
          <w:color w:val="333333"/>
          <w:sz w:val="19"/>
          <w:szCs w:val="19"/>
          <w:lang w:eastAsia="da-DK"/>
        </w:rPr>
        <w:softHyphen/>
        <w:t>ning. Den bør være lige for alle, både som beskyttelse og straf. Alle borgere, der er lige for loven, har lige adgang til vær</w:t>
      </w:r>
      <w:r w:rsidRPr="006C199C">
        <w:rPr>
          <w:rFonts w:ascii="Arial" w:eastAsia="Times New Roman" w:hAnsi="Arial" w:cs="Arial"/>
          <w:color w:val="333333"/>
          <w:sz w:val="19"/>
          <w:szCs w:val="19"/>
          <w:lang w:eastAsia="da-DK"/>
        </w:rPr>
        <w:softHyphen/>
        <w:t xml:space="preserve">digheder, embeder og offentlige hverv alt efter deres kvalifikationer og uden andre forskelle end deres dyders og talenters. </w:t>
      </w:r>
    </w:p>
    <w:p w14:paraId="1AB38877"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7. Man kan kun anklages, arresteres eller tilbageholdes i de tilfælde, som loven fast</w:t>
      </w:r>
      <w:r w:rsidRPr="006C199C">
        <w:rPr>
          <w:rFonts w:ascii="Arial" w:eastAsia="Times New Roman" w:hAnsi="Arial" w:cs="Arial"/>
          <w:color w:val="333333"/>
          <w:sz w:val="19"/>
          <w:szCs w:val="19"/>
          <w:lang w:eastAsia="da-DK"/>
        </w:rPr>
        <w:softHyphen/>
        <w:t>sætter. De, der anmoder om vilkårlige or</w:t>
      </w:r>
      <w:r w:rsidRPr="006C199C">
        <w:rPr>
          <w:rFonts w:ascii="Arial" w:eastAsia="Times New Roman" w:hAnsi="Arial" w:cs="Arial"/>
          <w:color w:val="333333"/>
          <w:sz w:val="19"/>
          <w:szCs w:val="19"/>
          <w:lang w:eastAsia="da-DK"/>
        </w:rPr>
        <w:softHyphen/>
        <w:t>drer og lader disse bringe til udførelse, direkte eller indirekte, skal straffes. Men enhver borger, der lovligt er stævnet el</w:t>
      </w:r>
      <w:r w:rsidRPr="006C199C">
        <w:rPr>
          <w:rFonts w:ascii="Arial" w:eastAsia="Times New Roman" w:hAnsi="Arial" w:cs="Arial"/>
          <w:color w:val="333333"/>
          <w:sz w:val="19"/>
          <w:szCs w:val="19"/>
          <w:lang w:eastAsia="da-DK"/>
        </w:rPr>
        <w:softHyphen/>
        <w:t xml:space="preserve">ler grebet, skal øjeblikkeligt adlyde; ved modstand gør han sig skyldig. </w:t>
      </w:r>
    </w:p>
    <w:p w14:paraId="748704B6"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8. Loven kan kun fastsætte de absolut nødvendige straffe, og straffe kan kun til</w:t>
      </w:r>
      <w:r w:rsidRPr="006C199C">
        <w:rPr>
          <w:rFonts w:ascii="Arial" w:eastAsia="Times New Roman" w:hAnsi="Arial" w:cs="Arial"/>
          <w:color w:val="333333"/>
          <w:sz w:val="19"/>
          <w:szCs w:val="19"/>
          <w:lang w:eastAsia="da-DK"/>
        </w:rPr>
        <w:softHyphen/>
        <w:t xml:space="preserve">deles i kraft af love, der er udstedt før forseelsen og lovformeligt vedtaget. </w:t>
      </w:r>
    </w:p>
    <w:p w14:paraId="7ACC9EE4"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lastRenderedPageBreak/>
        <w:t>9. Ethvert menneske er uskyldigt, indtil det er erklæret skyldigt; skønnes det uundgåeligt at arrestere det, straffes en</w:t>
      </w:r>
      <w:r w:rsidRPr="006C199C">
        <w:rPr>
          <w:rFonts w:ascii="Arial" w:eastAsia="Times New Roman" w:hAnsi="Arial" w:cs="Arial"/>
          <w:color w:val="333333"/>
          <w:sz w:val="19"/>
          <w:szCs w:val="19"/>
          <w:lang w:eastAsia="da-DK"/>
        </w:rPr>
        <w:softHyphen/>
        <w:t xml:space="preserve">hver hårdhed, som ikke er nødvendig for at sikre sig vedkommendes person, strengt ifølge loven. </w:t>
      </w:r>
    </w:p>
    <w:p w14:paraId="16F89CDF"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10. Ingen skal forulempes for sine menin</w:t>
      </w:r>
      <w:r w:rsidRPr="006C199C">
        <w:rPr>
          <w:rFonts w:ascii="Arial" w:eastAsia="Times New Roman" w:hAnsi="Arial" w:cs="Arial"/>
          <w:color w:val="333333"/>
          <w:sz w:val="19"/>
          <w:szCs w:val="19"/>
          <w:lang w:eastAsia="da-DK"/>
        </w:rPr>
        <w:softHyphen/>
        <w:t>ger - selv religiøse - forudsat at deres til</w:t>
      </w:r>
      <w:r w:rsidRPr="006C199C">
        <w:rPr>
          <w:rFonts w:ascii="Arial" w:eastAsia="Times New Roman" w:hAnsi="Arial" w:cs="Arial"/>
          <w:color w:val="333333"/>
          <w:sz w:val="19"/>
          <w:szCs w:val="19"/>
          <w:lang w:eastAsia="da-DK"/>
        </w:rPr>
        <w:softHyphen/>
        <w:t>kendegivelse ikke forstyrrer den offentli</w:t>
      </w:r>
      <w:r w:rsidRPr="006C199C">
        <w:rPr>
          <w:rFonts w:ascii="Arial" w:eastAsia="Times New Roman" w:hAnsi="Arial" w:cs="Arial"/>
          <w:color w:val="333333"/>
          <w:sz w:val="19"/>
          <w:szCs w:val="19"/>
          <w:lang w:eastAsia="da-DK"/>
        </w:rPr>
        <w:softHyphen/>
        <w:t xml:space="preserve">ge orden. </w:t>
      </w:r>
    </w:p>
    <w:p w14:paraId="5AA6DD38"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11. Den frie tanke- og meningstilkendegi</w:t>
      </w:r>
      <w:r w:rsidRPr="006C199C">
        <w:rPr>
          <w:rFonts w:ascii="Arial" w:eastAsia="Times New Roman" w:hAnsi="Arial" w:cs="Arial"/>
          <w:color w:val="333333"/>
          <w:sz w:val="19"/>
          <w:szCs w:val="19"/>
          <w:lang w:eastAsia="da-DK"/>
        </w:rPr>
        <w:softHyphen/>
        <w:t>velse er en af menneskets dyrebareste ret</w:t>
      </w:r>
      <w:r w:rsidRPr="006C199C">
        <w:rPr>
          <w:rFonts w:ascii="Arial" w:eastAsia="Times New Roman" w:hAnsi="Arial" w:cs="Arial"/>
          <w:color w:val="333333"/>
          <w:sz w:val="19"/>
          <w:szCs w:val="19"/>
          <w:lang w:eastAsia="da-DK"/>
        </w:rPr>
        <w:softHyphen/>
        <w:t>tigheder; enhver kan tale, skrive og tryk</w:t>
      </w:r>
      <w:r w:rsidRPr="006C199C">
        <w:rPr>
          <w:rFonts w:ascii="Arial" w:eastAsia="Times New Roman" w:hAnsi="Arial" w:cs="Arial"/>
          <w:color w:val="333333"/>
          <w:sz w:val="19"/>
          <w:szCs w:val="19"/>
          <w:lang w:eastAsia="da-DK"/>
        </w:rPr>
        <w:softHyphen/>
        <w:t xml:space="preserve">ke frit, men skal ved misbrug af denne frihed stå til ansvar i de tilfælde, loven bestemmer. </w:t>
      </w:r>
    </w:p>
    <w:p w14:paraId="4E818EC0"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12. Sikringen af menneskerettighederne kræver væbnet magt; denne styrke er op</w:t>
      </w:r>
      <w:r w:rsidRPr="006C199C">
        <w:rPr>
          <w:rFonts w:ascii="Arial" w:eastAsia="Times New Roman" w:hAnsi="Arial" w:cs="Arial"/>
          <w:color w:val="333333"/>
          <w:sz w:val="19"/>
          <w:szCs w:val="19"/>
          <w:lang w:eastAsia="da-DK"/>
        </w:rPr>
        <w:softHyphen/>
        <w:t xml:space="preserve">rettet til alles fordel og ikke til særlig nytte for den, hvem styrken er betroet. </w:t>
      </w:r>
    </w:p>
    <w:p w14:paraId="5B4E3AAF"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 xml:space="preserve">13. For at opretholde den væbnede magt og for at dække administrationens udgifter er skat uundgåelig; den bør lignes ligeligt på alle borgere under hensyntagen til deres midler. </w:t>
      </w:r>
    </w:p>
    <w:p w14:paraId="632E2ABB"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14. Alle borgere har ret til, selv eller gennem deres repræsentanter, at konsta</w:t>
      </w:r>
      <w:r w:rsidRPr="006C199C">
        <w:rPr>
          <w:rFonts w:ascii="Arial" w:eastAsia="Times New Roman" w:hAnsi="Arial" w:cs="Arial"/>
          <w:color w:val="333333"/>
          <w:sz w:val="19"/>
          <w:szCs w:val="19"/>
          <w:lang w:eastAsia="da-DK"/>
        </w:rPr>
        <w:softHyphen/>
        <w:t>tere nødvendigheden af skat og frit at gi</w:t>
      </w:r>
      <w:r w:rsidRPr="006C199C">
        <w:rPr>
          <w:rFonts w:ascii="Arial" w:eastAsia="Times New Roman" w:hAnsi="Arial" w:cs="Arial"/>
          <w:color w:val="333333"/>
          <w:sz w:val="19"/>
          <w:szCs w:val="19"/>
          <w:lang w:eastAsia="da-DK"/>
        </w:rPr>
        <w:softHyphen/>
        <w:t>ve deres samtykke dertil, at følge brugen, at bestemme skattebeløbet, skatteansættel</w:t>
      </w:r>
      <w:r w:rsidRPr="006C199C">
        <w:rPr>
          <w:rFonts w:ascii="Arial" w:eastAsia="Times New Roman" w:hAnsi="Arial" w:cs="Arial"/>
          <w:color w:val="333333"/>
          <w:sz w:val="19"/>
          <w:szCs w:val="19"/>
          <w:lang w:eastAsia="da-DK"/>
        </w:rPr>
        <w:softHyphen/>
        <w:t xml:space="preserve">sen, opkrævningen og varigheden. </w:t>
      </w:r>
    </w:p>
    <w:p w14:paraId="7D2A3BFE"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15. Fra enhver embedsmand har samfundet ret til at kræve regnskab for hans em</w:t>
      </w:r>
      <w:r w:rsidRPr="006C199C">
        <w:rPr>
          <w:rFonts w:ascii="Arial" w:eastAsia="Times New Roman" w:hAnsi="Arial" w:cs="Arial"/>
          <w:color w:val="333333"/>
          <w:sz w:val="19"/>
          <w:szCs w:val="19"/>
          <w:lang w:eastAsia="da-DK"/>
        </w:rPr>
        <w:softHyphen/>
        <w:t xml:space="preserve">bedsførelse. </w:t>
      </w:r>
    </w:p>
    <w:p w14:paraId="584C8D56" w14:textId="77777777" w:rsidR="006C199C" w:rsidRPr="006C199C" w:rsidRDefault="006C199C" w:rsidP="006C199C">
      <w:pPr>
        <w:shd w:val="clear" w:color="auto" w:fill="FAF8F1"/>
        <w:spacing w:after="240" w:line="240" w:lineRule="auto"/>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16. Ethvert samfund, hvor garantien for rettighederne ikke er sikret, og de bestem</w:t>
      </w:r>
      <w:r w:rsidRPr="006C199C">
        <w:rPr>
          <w:rFonts w:ascii="Arial" w:eastAsia="Times New Roman" w:hAnsi="Arial" w:cs="Arial"/>
          <w:color w:val="333333"/>
          <w:sz w:val="19"/>
          <w:szCs w:val="19"/>
          <w:lang w:eastAsia="da-DK"/>
        </w:rPr>
        <w:softHyphen/>
        <w:t>mende magter ikke er delt, har ingen for</w:t>
      </w:r>
      <w:r w:rsidRPr="006C199C">
        <w:rPr>
          <w:rFonts w:ascii="Arial" w:eastAsia="Times New Roman" w:hAnsi="Arial" w:cs="Arial"/>
          <w:color w:val="333333"/>
          <w:sz w:val="19"/>
          <w:szCs w:val="19"/>
          <w:lang w:eastAsia="da-DK"/>
        </w:rPr>
        <w:softHyphen/>
        <w:t xml:space="preserve">fatning. </w:t>
      </w:r>
    </w:p>
    <w:p w14:paraId="0BD70512" w14:textId="77777777" w:rsidR="006C199C" w:rsidRPr="006C199C" w:rsidRDefault="006C199C" w:rsidP="006C199C">
      <w:pPr>
        <w:shd w:val="clear" w:color="auto" w:fill="FAF8F1"/>
        <w:spacing w:before="240" w:line="240" w:lineRule="auto"/>
        <w:ind w:left="-15" w:right="1035"/>
        <w:rPr>
          <w:rFonts w:ascii="Arial" w:eastAsia="Times New Roman" w:hAnsi="Arial" w:cs="Arial"/>
          <w:color w:val="333333"/>
          <w:sz w:val="19"/>
          <w:szCs w:val="19"/>
          <w:lang w:eastAsia="da-DK"/>
        </w:rPr>
      </w:pPr>
      <w:r w:rsidRPr="006C199C">
        <w:rPr>
          <w:rFonts w:ascii="Arial" w:eastAsia="Times New Roman" w:hAnsi="Arial" w:cs="Arial"/>
          <w:color w:val="333333"/>
          <w:sz w:val="19"/>
          <w:szCs w:val="19"/>
          <w:lang w:eastAsia="da-DK"/>
        </w:rPr>
        <w:t>17. Ejendomsretten er hellig og ukrænke</w:t>
      </w:r>
      <w:r w:rsidRPr="006C199C">
        <w:rPr>
          <w:rFonts w:ascii="Arial" w:eastAsia="Times New Roman" w:hAnsi="Arial" w:cs="Arial"/>
          <w:color w:val="333333"/>
          <w:sz w:val="19"/>
          <w:szCs w:val="19"/>
          <w:lang w:eastAsia="da-DK"/>
        </w:rPr>
        <w:softHyphen/>
        <w:t>lig; den kan ikke berøves nogen uden at det offentliges vel, lovligt konstateret, tvingende kræver det, og på betingelse af en retfærdig og forud aftalt erstatning.</w:t>
      </w:r>
    </w:p>
    <w:p w14:paraId="52EA3B6F" w14:textId="77777777" w:rsidR="00533078" w:rsidRDefault="00533078"/>
    <w:p w14:paraId="7EF6FE7E" w14:textId="77777777" w:rsidR="006C199C" w:rsidRDefault="006C199C"/>
    <w:sectPr w:rsidR="006C199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3041D"/>
    <w:multiLevelType w:val="hybridMultilevel"/>
    <w:tmpl w:val="01DEF75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8847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9C"/>
    <w:rsid w:val="00533078"/>
    <w:rsid w:val="006C199C"/>
    <w:rsid w:val="008D3A9D"/>
    <w:rsid w:val="00AC3041"/>
    <w:rsid w:val="00F8501A"/>
    <w:rsid w:val="00FA58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37B7"/>
  <w15:chartTrackingRefBased/>
  <w15:docId w15:val="{A85852AC-27C5-477A-9DEA-7DBC168C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6C19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C199C"/>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6C1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29471">
      <w:bodyDiv w:val="1"/>
      <w:marLeft w:val="0"/>
      <w:marRight w:val="0"/>
      <w:marTop w:val="0"/>
      <w:marBottom w:val="0"/>
      <w:divBdr>
        <w:top w:val="none" w:sz="0" w:space="0" w:color="auto"/>
        <w:left w:val="none" w:sz="0" w:space="0" w:color="auto"/>
        <w:bottom w:val="none" w:sz="0" w:space="0" w:color="auto"/>
        <w:right w:val="none" w:sz="0" w:space="0" w:color="auto"/>
      </w:divBdr>
      <w:divsChild>
        <w:div w:id="1484851817">
          <w:marLeft w:val="0"/>
          <w:marRight w:val="0"/>
          <w:marTop w:val="0"/>
          <w:marBottom w:val="0"/>
          <w:divBdr>
            <w:top w:val="none" w:sz="0" w:space="0" w:color="auto"/>
            <w:left w:val="none" w:sz="0" w:space="0" w:color="auto"/>
            <w:bottom w:val="none" w:sz="0" w:space="0" w:color="auto"/>
            <w:right w:val="none" w:sz="0" w:space="0" w:color="auto"/>
          </w:divBdr>
          <w:divsChild>
            <w:div w:id="1564289086">
              <w:marLeft w:val="0"/>
              <w:marRight w:val="0"/>
              <w:marTop w:val="0"/>
              <w:marBottom w:val="0"/>
              <w:divBdr>
                <w:top w:val="none" w:sz="0" w:space="0" w:color="auto"/>
                <w:left w:val="none" w:sz="0" w:space="0" w:color="auto"/>
                <w:bottom w:val="none" w:sz="0" w:space="0" w:color="auto"/>
                <w:right w:val="none" w:sz="0" w:space="0" w:color="auto"/>
              </w:divBdr>
              <w:divsChild>
                <w:div w:id="764182272">
                  <w:marLeft w:val="0"/>
                  <w:marRight w:val="0"/>
                  <w:marTop w:val="100"/>
                  <w:marBottom w:val="100"/>
                  <w:divBdr>
                    <w:top w:val="none" w:sz="0" w:space="0" w:color="auto"/>
                    <w:left w:val="none" w:sz="0" w:space="0" w:color="auto"/>
                    <w:bottom w:val="none" w:sz="0" w:space="0" w:color="auto"/>
                    <w:right w:val="none" w:sz="0" w:space="0" w:color="auto"/>
                  </w:divBdr>
                  <w:divsChild>
                    <w:div w:id="1018586240">
                      <w:marLeft w:val="0"/>
                      <w:marRight w:val="0"/>
                      <w:marTop w:val="0"/>
                      <w:marBottom w:val="0"/>
                      <w:divBdr>
                        <w:top w:val="none" w:sz="0" w:space="0" w:color="auto"/>
                        <w:left w:val="none" w:sz="0" w:space="0" w:color="auto"/>
                        <w:bottom w:val="none" w:sz="0" w:space="0" w:color="auto"/>
                        <w:right w:val="none" w:sz="0" w:space="0" w:color="auto"/>
                      </w:divBdr>
                      <w:divsChild>
                        <w:div w:id="1299653593">
                          <w:marLeft w:val="-6000"/>
                          <w:marRight w:val="0"/>
                          <w:marTop w:val="0"/>
                          <w:marBottom w:val="0"/>
                          <w:divBdr>
                            <w:top w:val="none" w:sz="0" w:space="0" w:color="auto"/>
                            <w:left w:val="none" w:sz="0" w:space="0" w:color="auto"/>
                            <w:bottom w:val="none" w:sz="0" w:space="0" w:color="auto"/>
                            <w:right w:val="none" w:sz="0" w:space="0" w:color="auto"/>
                          </w:divBdr>
                          <w:divsChild>
                            <w:div w:id="539131765">
                              <w:marLeft w:val="4950"/>
                              <w:marRight w:val="0"/>
                              <w:marTop w:val="0"/>
                              <w:marBottom w:val="0"/>
                              <w:divBdr>
                                <w:top w:val="none" w:sz="0" w:space="0" w:color="auto"/>
                                <w:left w:val="none" w:sz="0" w:space="0" w:color="auto"/>
                                <w:bottom w:val="none" w:sz="0" w:space="0" w:color="auto"/>
                                <w:right w:val="none" w:sz="0" w:space="0" w:color="auto"/>
                              </w:divBdr>
                              <w:divsChild>
                                <w:div w:id="239943658">
                                  <w:marLeft w:val="0"/>
                                  <w:marRight w:val="0"/>
                                  <w:marTop w:val="0"/>
                                  <w:marBottom w:val="0"/>
                                  <w:divBdr>
                                    <w:top w:val="none" w:sz="0" w:space="0" w:color="auto"/>
                                    <w:left w:val="none" w:sz="0" w:space="0" w:color="auto"/>
                                    <w:bottom w:val="none" w:sz="0" w:space="0" w:color="auto"/>
                                    <w:right w:val="none" w:sz="0" w:space="0" w:color="auto"/>
                                  </w:divBdr>
                                  <w:divsChild>
                                    <w:div w:id="1430538632">
                                      <w:marLeft w:val="600"/>
                                      <w:marRight w:val="600"/>
                                      <w:marTop w:val="0"/>
                                      <w:marBottom w:val="0"/>
                                      <w:divBdr>
                                        <w:top w:val="none" w:sz="0" w:space="0" w:color="auto"/>
                                        <w:left w:val="none" w:sz="0" w:space="0" w:color="auto"/>
                                        <w:bottom w:val="none" w:sz="0" w:space="0" w:color="auto"/>
                                        <w:right w:val="none" w:sz="0" w:space="0" w:color="auto"/>
                                      </w:divBdr>
                                      <w:divsChild>
                                        <w:div w:id="798914380">
                                          <w:marLeft w:val="195"/>
                                          <w:marRight w:val="195"/>
                                          <w:marTop w:val="0"/>
                                          <w:marBottom w:val="600"/>
                                          <w:divBdr>
                                            <w:top w:val="none" w:sz="0" w:space="0" w:color="auto"/>
                                            <w:left w:val="none" w:sz="0" w:space="0" w:color="auto"/>
                                            <w:bottom w:val="none" w:sz="0" w:space="0" w:color="auto"/>
                                            <w:right w:val="none" w:sz="0" w:space="0" w:color="auto"/>
                                          </w:divBdr>
                                          <w:divsChild>
                                            <w:div w:id="878323342">
                                              <w:marLeft w:val="0"/>
                                              <w:marRight w:val="0"/>
                                              <w:marTop w:val="0"/>
                                              <w:marBottom w:val="0"/>
                                              <w:divBdr>
                                                <w:top w:val="none" w:sz="0" w:space="0" w:color="auto"/>
                                                <w:left w:val="none" w:sz="0" w:space="0" w:color="auto"/>
                                                <w:bottom w:val="none" w:sz="0" w:space="0" w:color="auto"/>
                                                <w:right w:val="none" w:sz="0" w:space="0" w:color="auto"/>
                                              </w:divBdr>
                                              <w:divsChild>
                                                <w:div w:id="5104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3993</Characters>
  <Application>Microsoft Office Word</Application>
  <DocSecurity>0</DocSecurity>
  <Lines>33</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Hemming Larsen</dc:creator>
  <cp:keywords/>
  <dc:description/>
  <cp:lastModifiedBy>Thomas Hemming Larsen</cp:lastModifiedBy>
  <cp:revision>2</cp:revision>
  <dcterms:created xsi:type="dcterms:W3CDTF">2025-03-16T10:46:00Z</dcterms:created>
  <dcterms:modified xsi:type="dcterms:W3CDTF">2025-03-16T10:46:00Z</dcterms:modified>
</cp:coreProperties>
</file>