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4D794" w14:textId="6A8C7461" w:rsidR="00C4164B" w:rsidRPr="00F07B67" w:rsidRDefault="0067422A">
      <w:pPr>
        <w:rPr>
          <w:b/>
          <w:bCs/>
          <w:lang w:val="es-ES"/>
        </w:rPr>
      </w:pPr>
      <w:r w:rsidRPr="00F07B67">
        <w:rPr>
          <w:b/>
          <w:bCs/>
          <w:i/>
          <w:lang w:val="es-ES"/>
        </w:rPr>
        <w:t>Madres paralelas</w:t>
      </w:r>
      <w:r w:rsidRPr="00F07B67">
        <w:rPr>
          <w:b/>
          <w:bCs/>
          <w:lang w:val="es-ES"/>
        </w:rPr>
        <w:t xml:space="preserve"> por Pedro Almodóvar, 202</w:t>
      </w:r>
      <w:r w:rsidR="00E70E14" w:rsidRPr="00F07B67">
        <w:rPr>
          <w:b/>
          <w:bCs/>
          <w:lang w:val="es-ES"/>
        </w:rPr>
        <w:t>1</w:t>
      </w:r>
    </w:p>
    <w:p w14:paraId="666D3618" w14:textId="73175571" w:rsidR="009D2A59" w:rsidRPr="00F07B67" w:rsidRDefault="009D2A59">
      <w:r w:rsidRPr="00F07B67">
        <w:t xml:space="preserve">Kombinér det spanske ord med det korrekte danske ord. </w:t>
      </w:r>
    </w:p>
    <w:tbl>
      <w:tblPr>
        <w:tblStyle w:val="Tabel-Gitter"/>
        <w:tblW w:w="0" w:type="auto"/>
        <w:tblLook w:val="04A0" w:firstRow="1" w:lastRow="0" w:firstColumn="1" w:lastColumn="0" w:noHBand="0" w:noVBand="1"/>
      </w:tblPr>
      <w:tblGrid>
        <w:gridCol w:w="2550"/>
        <w:gridCol w:w="2693"/>
      </w:tblGrid>
      <w:tr w:rsidR="009D2A59" w:rsidRPr="00F07B67" w14:paraId="26222CAE" w14:textId="77777777" w:rsidTr="009D2A59">
        <w:tc>
          <w:tcPr>
            <w:tcW w:w="2550" w:type="dxa"/>
          </w:tcPr>
          <w:p w14:paraId="368AC788" w14:textId="62516D49" w:rsidR="009D2A59" w:rsidRPr="00F07B67" w:rsidRDefault="0052225E" w:rsidP="0052225E">
            <w:pPr>
              <w:rPr>
                <w:lang w:val="es-ES"/>
              </w:rPr>
            </w:pPr>
            <w:r w:rsidRPr="00F07B67">
              <w:rPr>
                <w:lang w:val="es-ES"/>
              </w:rPr>
              <w:t xml:space="preserve">1. </w:t>
            </w:r>
            <w:r w:rsidR="008F2F49" w:rsidRPr="00F07B67">
              <w:rPr>
                <w:lang w:val="es-ES"/>
              </w:rPr>
              <w:t>Tratar de</w:t>
            </w:r>
          </w:p>
        </w:tc>
        <w:tc>
          <w:tcPr>
            <w:tcW w:w="2693" w:type="dxa"/>
          </w:tcPr>
          <w:p w14:paraId="0515887F" w14:textId="31F51243" w:rsidR="009D2A59" w:rsidRPr="00F07B67" w:rsidRDefault="0052225E">
            <w:r w:rsidRPr="00F07B67">
              <w:t xml:space="preserve">a) </w:t>
            </w:r>
            <w:r w:rsidR="008F2F49" w:rsidRPr="00F07B67">
              <w:t>De to kvinder</w:t>
            </w:r>
          </w:p>
        </w:tc>
      </w:tr>
      <w:tr w:rsidR="009D2A59" w:rsidRPr="00F07B67" w14:paraId="06237E35" w14:textId="77777777" w:rsidTr="009D2A59">
        <w:tc>
          <w:tcPr>
            <w:tcW w:w="2550" w:type="dxa"/>
          </w:tcPr>
          <w:p w14:paraId="0818E010" w14:textId="154562DD" w:rsidR="009D2A59" w:rsidRPr="00F07B67" w:rsidRDefault="0052225E">
            <w:pPr>
              <w:rPr>
                <w:lang w:val="es-ES"/>
              </w:rPr>
            </w:pPr>
            <w:r w:rsidRPr="00F07B67">
              <w:rPr>
                <w:lang w:val="es-ES"/>
              </w:rPr>
              <w:t>2. C</w:t>
            </w:r>
            <w:r w:rsidR="008F2F49" w:rsidRPr="00F07B67">
              <w:rPr>
                <w:lang w:val="es-ES"/>
              </w:rPr>
              <w:t>rear</w:t>
            </w:r>
          </w:p>
        </w:tc>
        <w:tc>
          <w:tcPr>
            <w:tcW w:w="2693" w:type="dxa"/>
          </w:tcPr>
          <w:p w14:paraId="3D5878EA" w14:textId="5C09192C" w:rsidR="009D2A59" w:rsidRPr="00F07B67" w:rsidRDefault="0052225E" w:rsidP="0068426B">
            <w:r w:rsidRPr="00F07B67">
              <w:t xml:space="preserve">b) </w:t>
            </w:r>
            <w:r w:rsidR="0068426B" w:rsidRPr="00F07B67">
              <w:t xml:space="preserve">Både </w:t>
            </w:r>
            <w:proofErr w:type="spellStart"/>
            <w:proofErr w:type="gramStart"/>
            <w:r w:rsidR="0068426B" w:rsidRPr="00F07B67">
              <w:t>om…og</w:t>
            </w:r>
            <w:proofErr w:type="spellEnd"/>
            <w:proofErr w:type="gramEnd"/>
            <w:r w:rsidR="0068426B" w:rsidRPr="00F07B67">
              <w:t xml:space="preserve"> </w:t>
            </w:r>
          </w:p>
        </w:tc>
      </w:tr>
      <w:tr w:rsidR="009D2A59" w:rsidRPr="00F07B67" w14:paraId="6B77E544" w14:textId="77777777" w:rsidTr="009D2A59">
        <w:trPr>
          <w:trHeight w:val="297"/>
        </w:trPr>
        <w:tc>
          <w:tcPr>
            <w:tcW w:w="2550" w:type="dxa"/>
          </w:tcPr>
          <w:p w14:paraId="1AAD5886" w14:textId="5488F3EA" w:rsidR="009D2A59" w:rsidRPr="00F07B67" w:rsidRDefault="0052225E">
            <w:pPr>
              <w:rPr>
                <w:lang w:val="es-ES"/>
              </w:rPr>
            </w:pPr>
            <w:r w:rsidRPr="00F07B67">
              <w:rPr>
                <w:lang w:val="es-ES"/>
              </w:rPr>
              <w:t>3. C</w:t>
            </w:r>
            <w:r w:rsidR="008F2F49" w:rsidRPr="00F07B67">
              <w:rPr>
                <w:lang w:val="es-ES"/>
              </w:rPr>
              <w:t>riticar</w:t>
            </w:r>
          </w:p>
        </w:tc>
        <w:tc>
          <w:tcPr>
            <w:tcW w:w="2693" w:type="dxa"/>
          </w:tcPr>
          <w:p w14:paraId="0729D909" w14:textId="7A8E2D6D" w:rsidR="009D2A59" w:rsidRPr="00F07B67" w:rsidRDefault="0031792C">
            <w:r w:rsidRPr="00F07B67">
              <w:t>c)</w:t>
            </w:r>
            <w:r w:rsidR="00F04A56" w:rsidRPr="00F07B67">
              <w:t xml:space="preserve"> O</w:t>
            </w:r>
            <w:r w:rsidRPr="00F07B67">
              <w:t>ldefar</w:t>
            </w:r>
          </w:p>
        </w:tc>
      </w:tr>
      <w:tr w:rsidR="009D2A59" w:rsidRPr="00F07B67" w14:paraId="375475CF" w14:textId="77777777" w:rsidTr="009D2A59">
        <w:trPr>
          <w:trHeight w:val="298"/>
        </w:trPr>
        <w:tc>
          <w:tcPr>
            <w:tcW w:w="2550" w:type="dxa"/>
          </w:tcPr>
          <w:p w14:paraId="71A347FA" w14:textId="6488A9BB" w:rsidR="009D2A59" w:rsidRPr="00F07B67" w:rsidRDefault="0052225E" w:rsidP="0031792C">
            <w:pPr>
              <w:rPr>
                <w:lang w:val="es-ES"/>
              </w:rPr>
            </w:pPr>
            <w:r w:rsidRPr="00F07B67">
              <w:rPr>
                <w:lang w:val="es-ES"/>
              </w:rPr>
              <w:t xml:space="preserve">4. </w:t>
            </w:r>
            <w:r w:rsidR="00F04A56" w:rsidRPr="00F07B67">
              <w:rPr>
                <w:lang w:val="es-ES"/>
              </w:rPr>
              <w:t>B</w:t>
            </w:r>
            <w:r w:rsidR="0031792C" w:rsidRPr="00F07B67">
              <w:rPr>
                <w:lang w:val="es-ES"/>
              </w:rPr>
              <w:t>isabuelo</w:t>
            </w:r>
          </w:p>
        </w:tc>
        <w:tc>
          <w:tcPr>
            <w:tcW w:w="2693" w:type="dxa"/>
          </w:tcPr>
          <w:p w14:paraId="200D3FC7" w14:textId="2D1D25AA" w:rsidR="009D2A59" w:rsidRPr="00F07B67" w:rsidRDefault="0052225E">
            <w:r w:rsidRPr="00F07B67">
              <w:t xml:space="preserve">d) </w:t>
            </w:r>
            <w:r w:rsidR="008F2F49" w:rsidRPr="00F07B67">
              <w:t>At være gravid</w:t>
            </w:r>
          </w:p>
        </w:tc>
      </w:tr>
      <w:tr w:rsidR="009D2A59" w:rsidRPr="00F07B67" w14:paraId="30EAB2BB" w14:textId="77777777" w:rsidTr="009D2A59">
        <w:tc>
          <w:tcPr>
            <w:tcW w:w="2550" w:type="dxa"/>
          </w:tcPr>
          <w:p w14:paraId="3E3848BC" w14:textId="480E5926" w:rsidR="009D2A59" w:rsidRPr="00F07B67" w:rsidRDefault="0052225E">
            <w:pPr>
              <w:rPr>
                <w:lang w:val="es-ES"/>
              </w:rPr>
            </w:pPr>
            <w:r w:rsidRPr="00F07B67">
              <w:rPr>
                <w:lang w:val="es-ES"/>
              </w:rPr>
              <w:t xml:space="preserve">5. </w:t>
            </w:r>
            <w:r w:rsidR="008F2F49" w:rsidRPr="00F07B67">
              <w:rPr>
                <w:lang w:val="es-ES"/>
              </w:rPr>
              <w:t>Estar embarazada</w:t>
            </w:r>
          </w:p>
        </w:tc>
        <w:tc>
          <w:tcPr>
            <w:tcW w:w="2693" w:type="dxa"/>
          </w:tcPr>
          <w:p w14:paraId="104B3987" w14:textId="523AC712" w:rsidR="009D2A59" w:rsidRPr="00F07B67" w:rsidRDefault="0052225E">
            <w:r w:rsidRPr="00F07B67">
              <w:t xml:space="preserve">e) </w:t>
            </w:r>
            <w:r w:rsidR="008F2F49" w:rsidRPr="00F07B67">
              <w:t>At kritisere</w:t>
            </w:r>
          </w:p>
        </w:tc>
      </w:tr>
      <w:tr w:rsidR="009D2A59" w:rsidRPr="00F07B67" w14:paraId="3AA4EE5C" w14:textId="77777777" w:rsidTr="009D2A59">
        <w:tc>
          <w:tcPr>
            <w:tcW w:w="2550" w:type="dxa"/>
          </w:tcPr>
          <w:p w14:paraId="36D77CBC" w14:textId="4979FF8F" w:rsidR="009D2A59" w:rsidRPr="00F07B67" w:rsidRDefault="0052225E">
            <w:pPr>
              <w:rPr>
                <w:lang w:val="es-ES"/>
              </w:rPr>
            </w:pPr>
            <w:r w:rsidRPr="00F07B67">
              <w:rPr>
                <w:lang w:val="es-ES"/>
              </w:rPr>
              <w:t>6. E</w:t>
            </w:r>
            <w:r w:rsidR="008F2F49" w:rsidRPr="00F07B67">
              <w:rPr>
                <w:lang w:val="es-ES"/>
              </w:rPr>
              <w:t>ncontrarse</w:t>
            </w:r>
          </w:p>
        </w:tc>
        <w:tc>
          <w:tcPr>
            <w:tcW w:w="2693" w:type="dxa"/>
          </w:tcPr>
          <w:p w14:paraId="03D9191C" w14:textId="60870045" w:rsidR="009D2A59" w:rsidRPr="00F07B67" w:rsidRDefault="0052225E">
            <w:r w:rsidRPr="00F07B67">
              <w:t>f) A</w:t>
            </w:r>
            <w:r w:rsidR="008F2F49" w:rsidRPr="00F07B67">
              <w:t>t skabe</w:t>
            </w:r>
          </w:p>
        </w:tc>
      </w:tr>
      <w:tr w:rsidR="009D2A59" w:rsidRPr="00F07B67" w14:paraId="21266F97" w14:textId="77777777" w:rsidTr="009D2A59">
        <w:tc>
          <w:tcPr>
            <w:tcW w:w="2550" w:type="dxa"/>
          </w:tcPr>
          <w:p w14:paraId="6459192F" w14:textId="22A982BC" w:rsidR="009D2A59" w:rsidRPr="00F07B67" w:rsidRDefault="0052225E">
            <w:pPr>
              <w:rPr>
                <w:lang w:val="es-ES"/>
              </w:rPr>
            </w:pPr>
            <w:r w:rsidRPr="00F07B67">
              <w:rPr>
                <w:lang w:val="es-ES"/>
              </w:rPr>
              <w:t xml:space="preserve">7. </w:t>
            </w:r>
            <w:r w:rsidR="0068426B" w:rsidRPr="00F07B67">
              <w:rPr>
                <w:lang w:val="es-ES"/>
              </w:rPr>
              <w:t>Tanto de… como</w:t>
            </w:r>
          </w:p>
        </w:tc>
        <w:tc>
          <w:tcPr>
            <w:tcW w:w="2693" w:type="dxa"/>
          </w:tcPr>
          <w:p w14:paraId="49281124" w14:textId="2B588465" w:rsidR="009D2A59" w:rsidRPr="00F07B67" w:rsidRDefault="0052225E">
            <w:r w:rsidRPr="00F07B67">
              <w:t xml:space="preserve">g) </w:t>
            </w:r>
            <w:r w:rsidR="008F2F49" w:rsidRPr="00F07B67">
              <w:t>At blive</w:t>
            </w:r>
          </w:p>
        </w:tc>
      </w:tr>
      <w:tr w:rsidR="009D2A59" w:rsidRPr="00F07B67" w14:paraId="18894921" w14:textId="77777777" w:rsidTr="009D2A59">
        <w:tc>
          <w:tcPr>
            <w:tcW w:w="2550" w:type="dxa"/>
          </w:tcPr>
          <w:p w14:paraId="5A93C1B4" w14:textId="18EC6388" w:rsidR="009D2A59" w:rsidRPr="00F07B67" w:rsidRDefault="0052225E">
            <w:pPr>
              <w:rPr>
                <w:lang w:val="es-ES"/>
              </w:rPr>
            </w:pPr>
            <w:r w:rsidRPr="00F07B67">
              <w:rPr>
                <w:lang w:val="es-ES"/>
              </w:rPr>
              <w:t xml:space="preserve">8. </w:t>
            </w:r>
            <w:r w:rsidR="008F2F49" w:rsidRPr="00F07B67">
              <w:rPr>
                <w:lang w:val="es-ES"/>
              </w:rPr>
              <w:t>Las dos mujeres</w:t>
            </w:r>
          </w:p>
        </w:tc>
        <w:tc>
          <w:tcPr>
            <w:tcW w:w="2693" w:type="dxa"/>
          </w:tcPr>
          <w:p w14:paraId="717B0C06" w14:textId="7DDBF147" w:rsidR="009D2A59" w:rsidRPr="00F07B67" w:rsidRDefault="0052225E">
            <w:r w:rsidRPr="00F07B67">
              <w:t xml:space="preserve">h) </w:t>
            </w:r>
            <w:r w:rsidR="008F2F49" w:rsidRPr="00F07B67">
              <w:t>At mødes</w:t>
            </w:r>
          </w:p>
        </w:tc>
      </w:tr>
      <w:tr w:rsidR="008F2F49" w:rsidRPr="00F07B67" w14:paraId="1617BF48" w14:textId="77777777" w:rsidTr="008F2F49">
        <w:trPr>
          <w:trHeight w:val="297"/>
        </w:trPr>
        <w:tc>
          <w:tcPr>
            <w:tcW w:w="2550" w:type="dxa"/>
          </w:tcPr>
          <w:p w14:paraId="60593B1F" w14:textId="3FB31CAB" w:rsidR="008F2F49" w:rsidRPr="00F07B67" w:rsidRDefault="0052225E">
            <w:pPr>
              <w:rPr>
                <w:lang w:val="es-ES"/>
              </w:rPr>
            </w:pPr>
            <w:r w:rsidRPr="00F07B67">
              <w:rPr>
                <w:lang w:val="es-ES"/>
              </w:rPr>
              <w:t xml:space="preserve">9. </w:t>
            </w:r>
            <w:r w:rsidR="008F2F49" w:rsidRPr="00F07B67">
              <w:rPr>
                <w:lang w:val="es-ES"/>
              </w:rPr>
              <w:t>El intento</w:t>
            </w:r>
          </w:p>
        </w:tc>
        <w:tc>
          <w:tcPr>
            <w:tcW w:w="2693" w:type="dxa"/>
          </w:tcPr>
          <w:p w14:paraId="5A3DF61E" w14:textId="12AAC777" w:rsidR="008F2F49" w:rsidRPr="00F07B67" w:rsidRDefault="0052225E" w:rsidP="00F04A56">
            <w:r w:rsidRPr="00F07B67">
              <w:t xml:space="preserve">i) </w:t>
            </w:r>
            <w:r w:rsidR="00F04A56" w:rsidRPr="00F07B67">
              <w:t>At vide</w:t>
            </w:r>
          </w:p>
        </w:tc>
      </w:tr>
      <w:tr w:rsidR="008F2F49" w:rsidRPr="00F07B67" w14:paraId="1090883D" w14:textId="77777777" w:rsidTr="009D2A59">
        <w:tc>
          <w:tcPr>
            <w:tcW w:w="2550" w:type="dxa"/>
          </w:tcPr>
          <w:p w14:paraId="5B751BD6" w14:textId="12881E4A" w:rsidR="008F2F49" w:rsidRPr="00F07B67" w:rsidRDefault="0052225E">
            <w:pPr>
              <w:rPr>
                <w:lang w:val="es-ES"/>
              </w:rPr>
            </w:pPr>
            <w:r w:rsidRPr="00F07B67">
              <w:rPr>
                <w:lang w:val="es-ES"/>
              </w:rPr>
              <w:t>10. E</w:t>
            </w:r>
            <w:r w:rsidR="008F2F49" w:rsidRPr="00F07B67">
              <w:rPr>
                <w:lang w:val="es-ES"/>
              </w:rPr>
              <w:t>sconder</w:t>
            </w:r>
          </w:p>
        </w:tc>
        <w:tc>
          <w:tcPr>
            <w:tcW w:w="2693" w:type="dxa"/>
          </w:tcPr>
          <w:p w14:paraId="36B9CA3E" w14:textId="2ACC437D" w:rsidR="008F2F49" w:rsidRPr="00F07B67" w:rsidRDefault="0052225E" w:rsidP="008A29FE">
            <w:r w:rsidRPr="00F07B67">
              <w:t xml:space="preserve">j) </w:t>
            </w:r>
            <w:r w:rsidR="008A29FE" w:rsidRPr="00F07B67">
              <w:t xml:space="preserve"> Graven</w:t>
            </w:r>
          </w:p>
        </w:tc>
      </w:tr>
      <w:tr w:rsidR="008F2F49" w:rsidRPr="00F07B67" w14:paraId="6DB05F22" w14:textId="77777777" w:rsidTr="009D2A59">
        <w:tc>
          <w:tcPr>
            <w:tcW w:w="2550" w:type="dxa"/>
          </w:tcPr>
          <w:p w14:paraId="24B52DDC" w14:textId="4E6962D4" w:rsidR="008F2F49" w:rsidRPr="00F07B67" w:rsidRDefault="0052225E">
            <w:pPr>
              <w:rPr>
                <w:lang w:val="es-ES"/>
              </w:rPr>
            </w:pPr>
            <w:r w:rsidRPr="00F07B67">
              <w:rPr>
                <w:lang w:val="es-ES"/>
              </w:rPr>
              <w:t>11. La crueldad</w:t>
            </w:r>
          </w:p>
        </w:tc>
        <w:tc>
          <w:tcPr>
            <w:tcW w:w="2693" w:type="dxa"/>
          </w:tcPr>
          <w:p w14:paraId="55AD1FF8" w14:textId="5A7891E8" w:rsidR="008F2F49" w:rsidRPr="00F07B67" w:rsidRDefault="0052225E">
            <w:r w:rsidRPr="00F07B67">
              <w:t>K) Grusomheden</w:t>
            </w:r>
          </w:p>
        </w:tc>
      </w:tr>
      <w:tr w:rsidR="0031792C" w:rsidRPr="00F07B67" w14:paraId="0A3DA17A" w14:textId="77777777" w:rsidTr="009D2A59">
        <w:tc>
          <w:tcPr>
            <w:tcW w:w="2550" w:type="dxa"/>
          </w:tcPr>
          <w:p w14:paraId="6BEA8304" w14:textId="12F5D434" w:rsidR="0031792C" w:rsidRPr="00F07B67" w:rsidRDefault="0031792C">
            <w:pPr>
              <w:rPr>
                <w:lang w:val="es-ES"/>
              </w:rPr>
            </w:pPr>
            <w:r w:rsidRPr="00F07B67">
              <w:rPr>
                <w:lang w:val="es-ES"/>
              </w:rPr>
              <w:t>12. Fue matado por</w:t>
            </w:r>
          </w:p>
        </w:tc>
        <w:tc>
          <w:tcPr>
            <w:tcW w:w="2693" w:type="dxa"/>
          </w:tcPr>
          <w:p w14:paraId="1EB11349" w14:textId="6877CC74" w:rsidR="0031792C" w:rsidRPr="00F07B67" w:rsidRDefault="0031792C">
            <w:r w:rsidRPr="00F07B67">
              <w:t>l) At handle om</w:t>
            </w:r>
          </w:p>
        </w:tc>
      </w:tr>
      <w:tr w:rsidR="0031792C" w:rsidRPr="00F07B67" w14:paraId="08D7B8E8" w14:textId="77777777" w:rsidTr="009D2A59">
        <w:tc>
          <w:tcPr>
            <w:tcW w:w="2550" w:type="dxa"/>
          </w:tcPr>
          <w:p w14:paraId="7F93277B" w14:textId="07070294" w:rsidR="0031792C" w:rsidRPr="00F07B67" w:rsidRDefault="0031792C">
            <w:pPr>
              <w:rPr>
                <w:lang w:val="es-ES"/>
              </w:rPr>
            </w:pPr>
            <w:r w:rsidRPr="00F07B67">
              <w:rPr>
                <w:lang w:val="es-ES"/>
              </w:rPr>
              <w:t>13.Hacerse</w:t>
            </w:r>
          </w:p>
        </w:tc>
        <w:tc>
          <w:tcPr>
            <w:tcW w:w="2693" w:type="dxa"/>
          </w:tcPr>
          <w:p w14:paraId="4B5EA473" w14:textId="6A995116" w:rsidR="008A29FE" w:rsidRPr="00F07B67" w:rsidRDefault="0031792C" w:rsidP="0031792C">
            <w:r w:rsidRPr="00F07B67">
              <w:t xml:space="preserve">m) </w:t>
            </w:r>
            <w:r w:rsidR="008A29FE" w:rsidRPr="00F07B67">
              <w:t>B</w:t>
            </w:r>
            <w:r w:rsidRPr="00F07B67">
              <w:t>lev dræbt af</w:t>
            </w:r>
          </w:p>
        </w:tc>
      </w:tr>
      <w:tr w:rsidR="008A29FE" w:rsidRPr="00F07B67" w14:paraId="1C598DDA" w14:textId="77777777" w:rsidTr="00F04A56">
        <w:trPr>
          <w:trHeight w:val="256"/>
        </w:trPr>
        <w:tc>
          <w:tcPr>
            <w:tcW w:w="2550" w:type="dxa"/>
          </w:tcPr>
          <w:p w14:paraId="1BE1A762" w14:textId="0757A986" w:rsidR="008A29FE" w:rsidRPr="00F07B67" w:rsidRDefault="008A29FE">
            <w:pPr>
              <w:rPr>
                <w:lang w:val="es-ES"/>
              </w:rPr>
            </w:pPr>
            <w:r w:rsidRPr="00F07B67">
              <w:rPr>
                <w:lang w:val="es-ES"/>
              </w:rPr>
              <w:t>14. La tumba</w:t>
            </w:r>
          </w:p>
        </w:tc>
        <w:tc>
          <w:tcPr>
            <w:tcW w:w="2693" w:type="dxa"/>
          </w:tcPr>
          <w:p w14:paraId="3ADF1C9D" w14:textId="7AAE0584" w:rsidR="008A29FE" w:rsidRPr="00F07B67" w:rsidRDefault="008A29FE" w:rsidP="0031792C">
            <w:r w:rsidRPr="00F07B67">
              <w:t>n) At skjule</w:t>
            </w:r>
          </w:p>
        </w:tc>
      </w:tr>
      <w:tr w:rsidR="00F04A56" w:rsidRPr="00F07B67" w14:paraId="1F1D5997" w14:textId="77777777" w:rsidTr="00F04A56">
        <w:trPr>
          <w:trHeight w:val="256"/>
        </w:trPr>
        <w:tc>
          <w:tcPr>
            <w:tcW w:w="2550" w:type="dxa"/>
          </w:tcPr>
          <w:p w14:paraId="17C6E04B" w14:textId="3A762957" w:rsidR="00F04A56" w:rsidRPr="00F07B67" w:rsidRDefault="00F04A56">
            <w:pPr>
              <w:rPr>
                <w:lang w:val="es-ES"/>
              </w:rPr>
            </w:pPr>
            <w:r w:rsidRPr="00F07B67">
              <w:rPr>
                <w:lang w:val="es-ES"/>
              </w:rPr>
              <w:t>15. Saber</w:t>
            </w:r>
          </w:p>
        </w:tc>
        <w:tc>
          <w:tcPr>
            <w:tcW w:w="2693" w:type="dxa"/>
          </w:tcPr>
          <w:p w14:paraId="43975179" w14:textId="5AB4C9BB" w:rsidR="00F04A56" w:rsidRPr="00F07B67" w:rsidRDefault="00F04A56" w:rsidP="0031792C">
            <w:r w:rsidRPr="00F07B67">
              <w:t>o) Forsøget</w:t>
            </w:r>
          </w:p>
        </w:tc>
      </w:tr>
    </w:tbl>
    <w:p w14:paraId="2DEADE4C" w14:textId="77777777" w:rsidR="00F04A56" w:rsidRPr="00F07B67" w:rsidRDefault="00F04A56">
      <w:pPr>
        <w:rPr>
          <w:b/>
          <w:lang w:val="es-ES"/>
        </w:rPr>
      </w:pPr>
    </w:p>
    <w:tbl>
      <w:tblPr>
        <w:tblStyle w:val="Tabel-Gitter"/>
        <w:tblW w:w="0" w:type="auto"/>
        <w:tblLook w:val="04A0" w:firstRow="1" w:lastRow="0" w:firstColumn="1" w:lastColumn="0" w:noHBand="0" w:noVBand="1"/>
      </w:tblPr>
      <w:tblGrid>
        <w:gridCol w:w="641"/>
        <w:gridCol w:w="641"/>
        <w:gridCol w:w="641"/>
        <w:gridCol w:w="641"/>
        <w:gridCol w:w="641"/>
        <w:gridCol w:w="641"/>
        <w:gridCol w:w="641"/>
        <w:gridCol w:w="641"/>
        <w:gridCol w:w="642"/>
        <w:gridCol w:w="642"/>
        <w:gridCol w:w="642"/>
        <w:gridCol w:w="642"/>
        <w:gridCol w:w="642"/>
        <w:gridCol w:w="642"/>
        <w:gridCol w:w="642"/>
      </w:tblGrid>
      <w:tr w:rsidR="00F04A56" w:rsidRPr="00F07B67" w14:paraId="2FB8666E" w14:textId="77777777" w:rsidTr="00F04A56">
        <w:tc>
          <w:tcPr>
            <w:tcW w:w="641" w:type="dxa"/>
          </w:tcPr>
          <w:p w14:paraId="4F8D41DD" w14:textId="36BD83E4" w:rsidR="00F04A56" w:rsidRPr="00F07B67" w:rsidRDefault="00F04A56" w:rsidP="00F04A56">
            <w:pPr>
              <w:rPr>
                <w:b/>
                <w:lang w:val="es-ES"/>
              </w:rPr>
            </w:pPr>
            <w:r w:rsidRPr="00F07B67">
              <w:rPr>
                <w:b/>
                <w:lang w:val="es-ES"/>
              </w:rPr>
              <w:t>1.</w:t>
            </w:r>
          </w:p>
        </w:tc>
        <w:tc>
          <w:tcPr>
            <w:tcW w:w="641" w:type="dxa"/>
          </w:tcPr>
          <w:p w14:paraId="7924A023" w14:textId="1F79A57C" w:rsidR="00F04A56" w:rsidRPr="00F07B67" w:rsidRDefault="00F04A56">
            <w:pPr>
              <w:rPr>
                <w:b/>
                <w:lang w:val="es-ES"/>
              </w:rPr>
            </w:pPr>
            <w:r w:rsidRPr="00F07B67">
              <w:rPr>
                <w:b/>
                <w:lang w:val="es-ES"/>
              </w:rPr>
              <w:t>2.</w:t>
            </w:r>
          </w:p>
        </w:tc>
        <w:tc>
          <w:tcPr>
            <w:tcW w:w="641" w:type="dxa"/>
          </w:tcPr>
          <w:p w14:paraId="0D204B4A" w14:textId="18CE4FDB" w:rsidR="00F04A56" w:rsidRPr="00F07B67" w:rsidRDefault="00F04A56">
            <w:pPr>
              <w:rPr>
                <w:b/>
                <w:lang w:val="es-ES"/>
              </w:rPr>
            </w:pPr>
            <w:r w:rsidRPr="00F07B67">
              <w:rPr>
                <w:b/>
                <w:lang w:val="es-ES"/>
              </w:rPr>
              <w:t>3.</w:t>
            </w:r>
          </w:p>
        </w:tc>
        <w:tc>
          <w:tcPr>
            <w:tcW w:w="641" w:type="dxa"/>
          </w:tcPr>
          <w:p w14:paraId="2AF51101" w14:textId="3DDA34D0" w:rsidR="00F04A56" w:rsidRPr="00F07B67" w:rsidRDefault="00F04A56">
            <w:pPr>
              <w:rPr>
                <w:b/>
                <w:lang w:val="es-ES"/>
              </w:rPr>
            </w:pPr>
            <w:r w:rsidRPr="00F07B67">
              <w:rPr>
                <w:b/>
                <w:lang w:val="es-ES"/>
              </w:rPr>
              <w:t>4.</w:t>
            </w:r>
          </w:p>
        </w:tc>
        <w:tc>
          <w:tcPr>
            <w:tcW w:w="641" w:type="dxa"/>
          </w:tcPr>
          <w:p w14:paraId="169A12E8" w14:textId="7728E880" w:rsidR="00F04A56" w:rsidRPr="00F07B67" w:rsidRDefault="00F04A56">
            <w:pPr>
              <w:rPr>
                <w:b/>
                <w:lang w:val="es-ES"/>
              </w:rPr>
            </w:pPr>
            <w:r w:rsidRPr="00F07B67">
              <w:rPr>
                <w:b/>
                <w:lang w:val="es-ES"/>
              </w:rPr>
              <w:t>5.</w:t>
            </w:r>
          </w:p>
        </w:tc>
        <w:tc>
          <w:tcPr>
            <w:tcW w:w="641" w:type="dxa"/>
          </w:tcPr>
          <w:p w14:paraId="2FD402F5" w14:textId="776C67A4" w:rsidR="00F04A56" w:rsidRPr="00F07B67" w:rsidRDefault="00F04A56">
            <w:pPr>
              <w:rPr>
                <w:b/>
                <w:lang w:val="es-ES"/>
              </w:rPr>
            </w:pPr>
            <w:r w:rsidRPr="00F07B67">
              <w:rPr>
                <w:b/>
                <w:lang w:val="es-ES"/>
              </w:rPr>
              <w:t>6.</w:t>
            </w:r>
          </w:p>
        </w:tc>
        <w:tc>
          <w:tcPr>
            <w:tcW w:w="641" w:type="dxa"/>
          </w:tcPr>
          <w:p w14:paraId="73823F14" w14:textId="14D0E336" w:rsidR="00F04A56" w:rsidRPr="00F07B67" w:rsidRDefault="00F04A56">
            <w:pPr>
              <w:rPr>
                <w:b/>
                <w:lang w:val="es-ES"/>
              </w:rPr>
            </w:pPr>
            <w:r w:rsidRPr="00F07B67">
              <w:rPr>
                <w:b/>
                <w:lang w:val="es-ES"/>
              </w:rPr>
              <w:t>7.</w:t>
            </w:r>
          </w:p>
        </w:tc>
        <w:tc>
          <w:tcPr>
            <w:tcW w:w="641" w:type="dxa"/>
          </w:tcPr>
          <w:p w14:paraId="66BAC671" w14:textId="2CA93FFF" w:rsidR="00F04A56" w:rsidRPr="00F07B67" w:rsidRDefault="00F04A56">
            <w:pPr>
              <w:rPr>
                <w:b/>
                <w:lang w:val="es-ES"/>
              </w:rPr>
            </w:pPr>
            <w:r w:rsidRPr="00F07B67">
              <w:rPr>
                <w:b/>
                <w:lang w:val="es-ES"/>
              </w:rPr>
              <w:t>8.</w:t>
            </w:r>
          </w:p>
        </w:tc>
        <w:tc>
          <w:tcPr>
            <w:tcW w:w="642" w:type="dxa"/>
          </w:tcPr>
          <w:p w14:paraId="265BD7B6" w14:textId="7408E802" w:rsidR="00F04A56" w:rsidRPr="00F07B67" w:rsidRDefault="00F04A56">
            <w:pPr>
              <w:rPr>
                <w:b/>
                <w:lang w:val="es-ES"/>
              </w:rPr>
            </w:pPr>
            <w:r w:rsidRPr="00F07B67">
              <w:rPr>
                <w:b/>
                <w:lang w:val="es-ES"/>
              </w:rPr>
              <w:t>9.</w:t>
            </w:r>
          </w:p>
        </w:tc>
        <w:tc>
          <w:tcPr>
            <w:tcW w:w="642" w:type="dxa"/>
          </w:tcPr>
          <w:p w14:paraId="2C6F21DB" w14:textId="14B994C8" w:rsidR="00F04A56" w:rsidRPr="00F07B67" w:rsidRDefault="00F04A56">
            <w:pPr>
              <w:rPr>
                <w:b/>
                <w:lang w:val="es-ES"/>
              </w:rPr>
            </w:pPr>
            <w:r w:rsidRPr="00F07B67">
              <w:rPr>
                <w:b/>
                <w:lang w:val="es-ES"/>
              </w:rPr>
              <w:t>10.</w:t>
            </w:r>
          </w:p>
        </w:tc>
        <w:tc>
          <w:tcPr>
            <w:tcW w:w="642" w:type="dxa"/>
          </w:tcPr>
          <w:p w14:paraId="3E72A600" w14:textId="2E8D8078" w:rsidR="00F04A56" w:rsidRPr="00F07B67" w:rsidRDefault="00F04A56">
            <w:pPr>
              <w:rPr>
                <w:b/>
                <w:lang w:val="es-ES"/>
              </w:rPr>
            </w:pPr>
            <w:r w:rsidRPr="00F07B67">
              <w:rPr>
                <w:b/>
                <w:lang w:val="es-ES"/>
              </w:rPr>
              <w:t>11.</w:t>
            </w:r>
          </w:p>
        </w:tc>
        <w:tc>
          <w:tcPr>
            <w:tcW w:w="642" w:type="dxa"/>
          </w:tcPr>
          <w:p w14:paraId="4F5726DD" w14:textId="05863DD6" w:rsidR="00F04A56" w:rsidRPr="00F07B67" w:rsidRDefault="00F04A56">
            <w:pPr>
              <w:rPr>
                <w:b/>
                <w:lang w:val="es-ES"/>
              </w:rPr>
            </w:pPr>
            <w:r w:rsidRPr="00F07B67">
              <w:rPr>
                <w:b/>
                <w:lang w:val="es-ES"/>
              </w:rPr>
              <w:t>12.</w:t>
            </w:r>
          </w:p>
        </w:tc>
        <w:tc>
          <w:tcPr>
            <w:tcW w:w="642" w:type="dxa"/>
          </w:tcPr>
          <w:p w14:paraId="5D7AD675" w14:textId="09FEDDBD" w:rsidR="00F04A56" w:rsidRPr="00F07B67" w:rsidRDefault="00F04A56">
            <w:pPr>
              <w:rPr>
                <w:b/>
                <w:lang w:val="es-ES"/>
              </w:rPr>
            </w:pPr>
            <w:r w:rsidRPr="00F07B67">
              <w:rPr>
                <w:b/>
                <w:lang w:val="es-ES"/>
              </w:rPr>
              <w:t>13.</w:t>
            </w:r>
          </w:p>
        </w:tc>
        <w:tc>
          <w:tcPr>
            <w:tcW w:w="642" w:type="dxa"/>
          </w:tcPr>
          <w:p w14:paraId="4C822F1A" w14:textId="118D4878" w:rsidR="00F04A56" w:rsidRPr="00F07B67" w:rsidRDefault="00F04A56">
            <w:pPr>
              <w:rPr>
                <w:b/>
                <w:lang w:val="es-ES"/>
              </w:rPr>
            </w:pPr>
            <w:r w:rsidRPr="00F07B67">
              <w:rPr>
                <w:b/>
                <w:lang w:val="es-ES"/>
              </w:rPr>
              <w:t>14.</w:t>
            </w:r>
          </w:p>
        </w:tc>
        <w:tc>
          <w:tcPr>
            <w:tcW w:w="642" w:type="dxa"/>
          </w:tcPr>
          <w:p w14:paraId="3955E82A" w14:textId="7421EEE5" w:rsidR="00F04A56" w:rsidRPr="00F07B67" w:rsidRDefault="00F04A56">
            <w:pPr>
              <w:rPr>
                <w:b/>
                <w:lang w:val="es-ES"/>
              </w:rPr>
            </w:pPr>
            <w:r w:rsidRPr="00F07B67">
              <w:rPr>
                <w:b/>
                <w:lang w:val="es-ES"/>
              </w:rPr>
              <w:t>15.</w:t>
            </w:r>
          </w:p>
        </w:tc>
      </w:tr>
      <w:tr w:rsidR="00F04A56" w:rsidRPr="00F07B67" w14:paraId="34B37496" w14:textId="77777777" w:rsidTr="00F04A56">
        <w:tc>
          <w:tcPr>
            <w:tcW w:w="641" w:type="dxa"/>
          </w:tcPr>
          <w:p w14:paraId="503E5543" w14:textId="77777777" w:rsidR="00F04A56" w:rsidRPr="00F07B67" w:rsidRDefault="00F04A56">
            <w:pPr>
              <w:rPr>
                <w:b/>
                <w:lang w:val="es-ES"/>
              </w:rPr>
            </w:pPr>
          </w:p>
        </w:tc>
        <w:tc>
          <w:tcPr>
            <w:tcW w:w="641" w:type="dxa"/>
          </w:tcPr>
          <w:p w14:paraId="0259DA3D" w14:textId="77777777" w:rsidR="00F04A56" w:rsidRPr="00F07B67" w:rsidRDefault="00F04A56">
            <w:pPr>
              <w:rPr>
                <w:b/>
                <w:lang w:val="es-ES"/>
              </w:rPr>
            </w:pPr>
          </w:p>
        </w:tc>
        <w:tc>
          <w:tcPr>
            <w:tcW w:w="641" w:type="dxa"/>
          </w:tcPr>
          <w:p w14:paraId="4C16030B" w14:textId="77777777" w:rsidR="00F04A56" w:rsidRPr="00F07B67" w:rsidRDefault="00F04A56">
            <w:pPr>
              <w:rPr>
                <w:b/>
                <w:lang w:val="es-ES"/>
              </w:rPr>
            </w:pPr>
          </w:p>
        </w:tc>
        <w:tc>
          <w:tcPr>
            <w:tcW w:w="641" w:type="dxa"/>
          </w:tcPr>
          <w:p w14:paraId="037F8F46" w14:textId="77777777" w:rsidR="00F04A56" w:rsidRPr="00F07B67" w:rsidRDefault="00F04A56">
            <w:pPr>
              <w:rPr>
                <w:b/>
                <w:lang w:val="es-ES"/>
              </w:rPr>
            </w:pPr>
          </w:p>
        </w:tc>
        <w:tc>
          <w:tcPr>
            <w:tcW w:w="641" w:type="dxa"/>
          </w:tcPr>
          <w:p w14:paraId="4FA8257A" w14:textId="77777777" w:rsidR="00F04A56" w:rsidRPr="00F07B67" w:rsidRDefault="00F04A56">
            <w:pPr>
              <w:rPr>
                <w:b/>
                <w:lang w:val="es-ES"/>
              </w:rPr>
            </w:pPr>
          </w:p>
        </w:tc>
        <w:tc>
          <w:tcPr>
            <w:tcW w:w="641" w:type="dxa"/>
          </w:tcPr>
          <w:p w14:paraId="00B2AA3E" w14:textId="77777777" w:rsidR="00F04A56" w:rsidRPr="00F07B67" w:rsidRDefault="00F04A56">
            <w:pPr>
              <w:rPr>
                <w:b/>
                <w:lang w:val="es-ES"/>
              </w:rPr>
            </w:pPr>
          </w:p>
        </w:tc>
        <w:tc>
          <w:tcPr>
            <w:tcW w:w="641" w:type="dxa"/>
          </w:tcPr>
          <w:p w14:paraId="6139B5BB" w14:textId="77777777" w:rsidR="00F04A56" w:rsidRPr="00F07B67" w:rsidRDefault="00F04A56">
            <w:pPr>
              <w:rPr>
                <w:b/>
                <w:lang w:val="es-ES"/>
              </w:rPr>
            </w:pPr>
          </w:p>
        </w:tc>
        <w:tc>
          <w:tcPr>
            <w:tcW w:w="641" w:type="dxa"/>
          </w:tcPr>
          <w:p w14:paraId="7DFDC363" w14:textId="77777777" w:rsidR="00F04A56" w:rsidRPr="00F07B67" w:rsidRDefault="00F04A56">
            <w:pPr>
              <w:rPr>
                <w:b/>
                <w:lang w:val="es-ES"/>
              </w:rPr>
            </w:pPr>
          </w:p>
        </w:tc>
        <w:tc>
          <w:tcPr>
            <w:tcW w:w="642" w:type="dxa"/>
          </w:tcPr>
          <w:p w14:paraId="0B3DAD52" w14:textId="77777777" w:rsidR="00F04A56" w:rsidRPr="00F07B67" w:rsidRDefault="00F04A56">
            <w:pPr>
              <w:rPr>
                <w:b/>
                <w:lang w:val="es-ES"/>
              </w:rPr>
            </w:pPr>
          </w:p>
        </w:tc>
        <w:tc>
          <w:tcPr>
            <w:tcW w:w="642" w:type="dxa"/>
          </w:tcPr>
          <w:p w14:paraId="582EDC1C" w14:textId="77777777" w:rsidR="00F04A56" w:rsidRPr="00F07B67" w:rsidRDefault="00F04A56">
            <w:pPr>
              <w:rPr>
                <w:b/>
                <w:lang w:val="es-ES"/>
              </w:rPr>
            </w:pPr>
          </w:p>
        </w:tc>
        <w:tc>
          <w:tcPr>
            <w:tcW w:w="642" w:type="dxa"/>
          </w:tcPr>
          <w:p w14:paraId="18BEF64A" w14:textId="77777777" w:rsidR="00F04A56" w:rsidRPr="00F07B67" w:rsidRDefault="00F04A56">
            <w:pPr>
              <w:rPr>
                <w:b/>
                <w:lang w:val="es-ES"/>
              </w:rPr>
            </w:pPr>
          </w:p>
        </w:tc>
        <w:tc>
          <w:tcPr>
            <w:tcW w:w="642" w:type="dxa"/>
          </w:tcPr>
          <w:p w14:paraId="70FB3FBC" w14:textId="77777777" w:rsidR="00F04A56" w:rsidRPr="00F07B67" w:rsidRDefault="00F04A56">
            <w:pPr>
              <w:rPr>
                <w:b/>
                <w:lang w:val="es-ES"/>
              </w:rPr>
            </w:pPr>
          </w:p>
        </w:tc>
        <w:tc>
          <w:tcPr>
            <w:tcW w:w="642" w:type="dxa"/>
          </w:tcPr>
          <w:p w14:paraId="71C8FABE" w14:textId="77777777" w:rsidR="00F04A56" w:rsidRPr="00F07B67" w:rsidRDefault="00F04A56">
            <w:pPr>
              <w:rPr>
                <w:b/>
                <w:lang w:val="es-ES"/>
              </w:rPr>
            </w:pPr>
          </w:p>
        </w:tc>
        <w:tc>
          <w:tcPr>
            <w:tcW w:w="642" w:type="dxa"/>
          </w:tcPr>
          <w:p w14:paraId="46483725" w14:textId="77777777" w:rsidR="00F04A56" w:rsidRPr="00F07B67" w:rsidRDefault="00F04A56">
            <w:pPr>
              <w:rPr>
                <w:b/>
                <w:lang w:val="es-ES"/>
              </w:rPr>
            </w:pPr>
          </w:p>
        </w:tc>
        <w:tc>
          <w:tcPr>
            <w:tcW w:w="642" w:type="dxa"/>
          </w:tcPr>
          <w:p w14:paraId="5B78647A" w14:textId="77777777" w:rsidR="00F04A56" w:rsidRPr="00F07B67" w:rsidRDefault="00F04A56">
            <w:pPr>
              <w:rPr>
                <w:b/>
                <w:lang w:val="es-ES"/>
              </w:rPr>
            </w:pPr>
          </w:p>
        </w:tc>
      </w:tr>
    </w:tbl>
    <w:p w14:paraId="54D6B616" w14:textId="77777777" w:rsidR="00F04A56" w:rsidRPr="00F07B67" w:rsidRDefault="00F04A56">
      <w:pPr>
        <w:rPr>
          <w:b/>
        </w:rPr>
      </w:pPr>
    </w:p>
    <w:p w14:paraId="7C1E3A2C" w14:textId="0AFEA6D9" w:rsidR="009D2A59" w:rsidRPr="00F07B67" w:rsidRDefault="009D2A59">
      <w:pPr>
        <w:rPr>
          <w:b/>
          <w:i/>
          <w:lang w:val="es-ES"/>
        </w:rPr>
      </w:pPr>
      <w:r w:rsidRPr="00F07B67">
        <w:rPr>
          <w:b/>
        </w:rPr>
        <w:t>Anvend gloserne til at oversætte følgende</w:t>
      </w:r>
      <w:r w:rsidR="0052225E" w:rsidRPr="00F07B67">
        <w:rPr>
          <w:b/>
        </w:rPr>
        <w:t xml:space="preserve"> korte</w:t>
      </w:r>
      <w:r w:rsidRPr="00F07B67">
        <w:rPr>
          <w:b/>
        </w:rPr>
        <w:t xml:space="preserve"> resumé af filmen</w:t>
      </w:r>
      <w:r w:rsidRPr="00F07B67">
        <w:rPr>
          <w:b/>
          <w:lang w:val="es-ES"/>
        </w:rPr>
        <w:t xml:space="preserve"> </w:t>
      </w:r>
      <w:r w:rsidRPr="00F07B67">
        <w:rPr>
          <w:b/>
          <w:i/>
          <w:lang w:val="es-ES"/>
        </w:rPr>
        <w:t>Madres paralelas</w:t>
      </w:r>
    </w:p>
    <w:p w14:paraId="3481AC24" w14:textId="77777777" w:rsidR="00F04A56" w:rsidRPr="00F07B67" w:rsidRDefault="00F04A56">
      <w:pPr>
        <w:rPr>
          <w:b/>
          <w:i/>
          <w:lang w:val="es-ES"/>
        </w:rPr>
      </w:pPr>
    </w:p>
    <w:p w14:paraId="70E328E0" w14:textId="12CF5C04" w:rsidR="009D2A59" w:rsidRPr="00F07B67" w:rsidRDefault="009D2A59">
      <w:r w:rsidRPr="00F07B67">
        <w:t xml:space="preserve">Filmen handler om to kvinder: Janis, som er 40 år og Ana, som er 17. </w:t>
      </w:r>
    </w:p>
    <w:p w14:paraId="3809C84A" w14:textId="746DC22E" w:rsidR="009D2A59" w:rsidRPr="00F07B67" w:rsidRDefault="008F2F49">
      <w:r w:rsidRPr="00F07B67">
        <w:t>Begge kvinder er</w:t>
      </w:r>
      <w:r w:rsidR="0052225E" w:rsidRPr="00F07B67">
        <w:t xml:space="preserve"> gravide. Da </w:t>
      </w:r>
      <w:r w:rsidR="009D2A59" w:rsidRPr="00F07B67">
        <w:t xml:space="preserve">de mødes på </w:t>
      </w:r>
      <w:r w:rsidR="00987E69" w:rsidRPr="00F07B67">
        <w:t>hospitalet,</w:t>
      </w:r>
      <w:r w:rsidR="0052225E" w:rsidRPr="00F07B67">
        <w:t xml:space="preserve"> </w:t>
      </w:r>
      <w:r w:rsidR="009D2A59" w:rsidRPr="00F07B67">
        <w:t>bliver</w:t>
      </w:r>
      <w:r w:rsidR="0052225E" w:rsidRPr="00F07B67">
        <w:t xml:space="preserve"> de</w:t>
      </w:r>
      <w:r w:rsidR="009D2A59" w:rsidRPr="00F07B67">
        <w:t xml:space="preserve"> veninder.</w:t>
      </w:r>
    </w:p>
    <w:p w14:paraId="0CB067D7" w14:textId="20FD100C" w:rsidR="0031792C" w:rsidRPr="00F07B67" w:rsidRDefault="0031792C">
      <w:r w:rsidRPr="00F07B67">
        <w:t xml:space="preserve">Janis er fotograf. Hendes oldefar blev dræbt af Franco under den spanske borgerkrig. Hun ønsker at </w:t>
      </w:r>
      <w:r w:rsidR="008A29FE" w:rsidRPr="00F07B67">
        <w:t>åbne</w:t>
      </w:r>
      <w:r w:rsidR="00F04A56" w:rsidRPr="00F07B67">
        <w:t xml:space="preserve"> graven for at vide</w:t>
      </w:r>
      <w:r w:rsidRPr="00F07B67">
        <w:t xml:space="preserve">, hvorfor hendes oldefar blev dræbt. </w:t>
      </w:r>
    </w:p>
    <w:p w14:paraId="64F96511" w14:textId="4CEC2E88" w:rsidR="009D2A59" w:rsidRPr="00F07B67" w:rsidRDefault="009D2A59">
      <w:r w:rsidRPr="00F07B67">
        <w:t>Filmen handler både om hemmeligheder fra den spanske borgerkrig og</w:t>
      </w:r>
      <w:r w:rsidR="008F2F49" w:rsidRPr="00F07B67">
        <w:t xml:space="preserve"> hemmeligheder</w:t>
      </w:r>
      <w:r w:rsidRPr="00F07B67">
        <w:t xml:space="preserve"> i </w:t>
      </w:r>
      <w:r w:rsidR="006B2E7A" w:rsidRPr="00F07B67">
        <w:t>de spanske familier</w:t>
      </w:r>
      <w:r w:rsidRPr="00F07B67">
        <w:t xml:space="preserve">. </w:t>
      </w:r>
    </w:p>
    <w:p w14:paraId="03CE3EAF" w14:textId="77777777" w:rsidR="009D2A59" w:rsidRPr="00F07B67" w:rsidRDefault="009D2A59">
      <w:r w:rsidRPr="00F07B67">
        <w:t xml:space="preserve">Almodóvar har skabt en film, som kritiserer Spanien og forsøget på at skjule fortidens grusomheder. </w:t>
      </w:r>
    </w:p>
    <w:p w14:paraId="1BC1E423" w14:textId="3DCAB318" w:rsidR="006B2E7A" w:rsidRDefault="009D2A59">
      <w:r w:rsidRPr="00F07B67">
        <w:t xml:space="preserve"> </w:t>
      </w:r>
    </w:p>
    <w:p w14:paraId="2640A295" w14:textId="77777777" w:rsidR="006D31BD" w:rsidRDefault="006D31BD"/>
    <w:p w14:paraId="4B4ABCBF" w14:textId="77777777" w:rsidR="00CB51F4" w:rsidRDefault="00CB51F4" w:rsidP="00B14910">
      <w:pPr>
        <w:rPr>
          <w:b/>
          <w:bCs/>
        </w:rPr>
      </w:pPr>
    </w:p>
    <w:p w14:paraId="53DEA6CF" w14:textId="77777777" w:rsidR="00B14910" w:rsidRDefault="00B14910" w:rsidP="00B14910">
      <w:pPr>
        <w:rPr>
          <w:b/>
          <w:bCs/>
        </w:rPr>
      </w:pPr>
    </w:p>
    <w:p w14:paraId="17889710" w14:textId="77777777" w:rsidR="00050CB4" w:rsidRDefault="00050CB4" w:rsidP="00050CB4">
      <w:pPr>
        <w:pStyle w:val="Overskrift1"/>
        <w:spacing w:before="0"/>
        <w:rPr>
          <w:rFonts w:ascii="Georgia" w:hAnsi="Georgia"/>
        </w:rPr>
      </w:pPr>
      <w:r>
        <w:rPr>
          <w:rFonts w:ascii="Georgia" w:hAnsi="Georgia"/>
          <w:b/>
          <w:bCs/>
        </w:rPr>
        <w:lastRenderedPageBreak/>
        <w:t>Almodóvars mange mødre har omskrevet fortællingen om den spanske mor og den spanske historie</w:t>
      </w:r>
    </w:p>
    <w:p w14:paraId="6E17EF31" w14:textId="28B06FDE" w:rsidR="00050CB4" w:rsidRDefault="00050CB4" w:rsidP="00050CB4">
      <w:pPr>
        <w:rPr>
          <w:rFonts w:ascii="Georgia" w:hAnsi="Georgia"/>
          <w:color w:val="000000"/>
        </w:rPr>
      </w:pPr>
      <w:r>
        <w:rPr>
          <w:rFonts w:ascii="Georgia" w:hAnsi="Georgia"/>
          <w:color w:val="000000"/>
        </w:rPr>
        <w:t xml:space="preserve">De er ophøjede og </w:t>
      </w:r>
      <w:r w:rsidR="00C66FC8">
        <w:rPr>
          <w:rFonts w:ascii="Georgia" w:hAnsi="Georgia"/>
          <w:color w:val="000000"/>
        </w:rPr>
        <w:t>omsorgsfulde</w:t>
      </w:r>
      <w:r>
        <w:rPr>
          <w:rFonts w:ascii="Georgia" w:hAnsi="Georgia"/>
          <w:color w:val="000000"/>
        </w:rPr>
        <w:t>, erotiske og følelsesfulde. De er nuancerede individer, og de er samfundets spejl. Her er de moderfigurer, der driver Pedro Almodóvars fortællinger fremad og udfordrer Spaniens historiske fortrængninger</w:t>
      </w:r>
    </w:p>
    <w:p w14:paraId="2740155A" w14:textId="77777777" w:rsidR="00050CB4" w:rsidRPr="00C66FC8" w:rsidRDefault="00050CB4" w:rsidP="00050CB4">
      <w:pPr>
        <w:rPr>
          <w:rFonts w:ascii="Times New Roman" w:hAnsi="Times New Roman"/>
          <w:sz w:val="24"/>
          <w:szCs w:val="24"/>
        </w:rPr>
      </w:pPr>
      <w:r w:rsidRPr="00C66FC8">
        <w:rPr>
          <w:rStyle w:val="visually-hidden"/>
          <w:rFonts w:ascii="Georgia" w:hAnsi="Georgia"/>
          <w:color w:val="000000"/>
          <w:sz w:val="24"/>
          <w:szCs w:val="24"/>
        </w:rPr>
        <w:t>Skrevet af:</w:t>
      </w:r>
    </w:p>
    <w:p w14:paraId="24378342" w14:textId="0B5CDF54" w:rsidR="00050CB4" w:rsidRPr="00C66FC8" w:rsidRDefault="00050CB4" w:rsidP="00C66FC8">
      <w:pPr>
        <w:jc w:val="center"/>
        <w:rPr>
          <w:rFonts w:ascii="Georgia" w:hAnsi="Georgia"/>
          <w:color w:val="000000"/>
          <w:sz w:val="24"/>
          <w:szCs w:val="24"/>
        </w:rPr>
      </w:pPr>
      <w:r w:rsidRPr="00C66FC8">
        <w:rPr>
          <w:rFonts w:ascii="Georgia" w:hAnsi="Georgia"/>
          <w:color w:val="000000"/>
          <w:sz w:val="24"/>
          <w:szCs w:val="24"/>
        </w:rPr>
        <w:fldChar w:fldCharType="begin"/>
      </w:r>
      <w:r w:rsidRPr="00C66FC8">
        <w:rPr>
          <w:rFonts w:ascii="Georgia" w:hAnsi="Georgia"/>
          <w:color w:val="000000"/>
          <w:sz w:val="24"/>
          <w:szCs w:val="24"/>
        </w:rPr>
        <w:instrText>HYPERLINK "https://www.information.dk/rebekka-bundgaard"</w:instrText>
      </w:r>
      <w:r w:rsidRPr="00C66FC8">
        <w:rPr>
          <w:rFonts w:ascii="Georgia" w:hAnsi="Georgia"/>
          <w:color w:val="000000"/>
          <w:sz w:val="24"/>
          <w:szCs w:val="24"/>
        </w:rPr>
      </w:r>
      <w:r w:rsidRPr="00C66FC8">
        <w:rPr>
          <w:rFonts w:ascii="Georgia" w:hAnsi="Georgia"/>
          <w:color w:val="000000"/>
          <w:sz w:val="24"/>
          <w:szCs w:val="24"/>
        </w:rPr>
        <w:fldChar w:fldCharType="separate"/>
      </w:r>
      <w:r w:rsidRPr="00C66FC8">
        <w:rPr>
          <w:rStyle w:val="Hyperlink"/>
          <w:rFonts w:ascii="Georgia" w:hAnsi="Georgia"/>
          <w:color w:val="000000"/>
          <w:sz w:val="24"/>
          <w:szCs w:val="24"/>
        </w:rPr>
        <w:t>Rebekka Bundgaard</w:t>
      </w:r>
      <w:r w:rsidRPr="00C66FC8">
        <w:rPr>
          <w:rFonts w:ascii="Georgia" w:hAnsi="Georgia"/>
          <w:color w:val="000000"/>
          <w:sz w:val="24"/>
          <w:szCs w:val="24"/>
        </w:rPr>
        <w:fldChar w:fldCharType="end"/>
      </w:r>
      <w:r w:rsidR="007F6B92" w:rsidRPr="00C66FC8">
        <w:rPr>
          <w:rFonts w:ascii="Georgia" w:hAnsi="Georgia"/>
          <w:color w:val="000000"/>
          <w:sz w:val="24"/>
          <w:szCs w:val="24"/>
        </w:rPr>
        <w:t xml:space="preserve"> (information)</w:t>
      </w:r>
    </w:p>
    <w:p w14:paraId="1DC65D87" w14:textId="77777777" w:rsidR="007F6B92" w:rsidRDefault="007F6B92" w:rsidP="007F6B92">
      <w:pPr>
        <w:rPr>
          <w:rFonts w:ascii="founders-grotesk-regular" w:hAnsi="founders-grotesk-regular"/>
          <w:color w:val="666666"/>
        </w:rPr>
      </w:pPr>
      <w:r>
        <w:rPr>
          <w:rFonts w:ascii="founders-grotesk-regular" w:hAnsi="founders-grotesk-regular"/>
          <w:color w:val="666666"/>
        </w:rPr>
        <w:t>4. marts 2022</w:t>
      </w:r>
    </w:p>
    <w:p w14:paraId="5DFEC441" w14:textId="77777777" w:rsidR="007F6B92" w:rsidRPr="00C66FC8" w:rsidRDefault="007F6B92" w:rsidP="007F6B92">
      <w:pPr>
        <w:pStyle w:val="NormalWeb"/>
        <w:spacing w:before="0" w:beforeAutospacing="0" w:after="180" w:afterAutospacing="0"/>
        <w:rPr>
          <w:rFonts w:ascii="Georgia" w:hAnsi="Georgia"/>
          <w:color w:val="222222"/>
        </w:rPr>
      </w:pPr>
      <w:r w:rsidRPr="00C66FC8">
        <w:rPr>
          <w:rFonts w:ascii="Georgia" w:hAnsi="Georgia"/>
          <w:color w:val="222222"/>
        </w:rPr>
        <w:t xml:space="preserve">Den efterhånden legendariske spanske filminstruktør Pedro Almodóvar er helt sin egen. Han var en del af den modkulturelle bevægelse La </w:t>
      </w:r>
      <w:proofErr w:type="spellStart"/>
      <w:r w:rsidRPr="00C66FC8">
        <w:rPr>
          <w:rFonts w:ascii="Georgia" w:hAnsi="Georgia"/>
          <w:color w:val="222222"/>
        </w:rPr>
        <w:t>Movida</w:t>
      </w:r>
      <w:proofErr w:type="spellEnd"/>
      <w:r w:rsidRPr="00C66FC8">
        <w:rPr>
          <w:rFonts w:ascii="Georgia" w:hAnsi="Georgia"/>
          <w:color w:val="222222"/>
        </w:rPr>
        <w:t xml:space="preserve"> </w:t>
      </w:r>
      <w:proofErr w:type="spellStart"/>
      <w:r w:rsidRPr="00C66FC8">
        <w:rPr>
          <w:rFonts w:ascii="Georgia" w:hAnsi="Georgia"/>
          <w:color w:val="222222"/>
        </w:rPr>
        <w:t>Madrileña</w:t>
      </w:r>
      <w:proofErr w:type="spellEnd"/>
      <w:r w:rsidRPr="00C66FC8">
        <w:rPr>
          <w:rFonts w:ascii="Georgia" w:hAnsi="Georgia"/>
          <w:color w:val="222222"/>
        </w:rPr>
        <w:t xml:space="preserve">, der i høj grad formede kulturen efter Francisco Francos diktaturregimes fald i 1975. Med sine distinkte visuelle greb, sin mere eller mindre faste skuespillerstab og særegne dialoger, er Almodóvars film altid genkendelige: Røde og grønne farveskalaer trækker en tråd gennem hele </w:t>
      </w:r>
      <w:proofErr w:type="spellStart"/>
      <w:r w:rsidRPr="00C66FC8">
        <w:rPr>
          <w:rFonts w:ascii="Georgia" w:hAnsi="Georgia"/>
          <w:color w:val="222222"/>
        </w:rPr>
        <w:t>filmografien</w:t>
      </w:r>
      <w:proofErr w:type="spellEnd"/>
      <w:r w:rsidRPr="00C66FC8">
        <w:rPr>
          <w:rFonts w:ascii="Georgia" w:hAnsi="Georgia"/>
          <w:color w:val="222222"/>
        </w:rPr>
        <w:t xml:space="preserve">, det samme gør tilstedeværelsen af karrierens mange muser, der blandt andre inkluderer Penelope Cruz, </w:t>
      </w:r>
      <w:proofErr w:type="spellStart"/>
      <w:r w:rsidRPr="00C66FC8">
        <w:rPr>
          <w:rFonts w:ascii="Georgia" w:hAnsi="Georgia"/>
          <w:color w:val="222222"/>
        </w:rPr>
        <w:t>Rossy</w:t>
      </w:r>
      <w:proofErr w:type="spellEnd"/>
      <w:r w:rsidRPr="00C66FC8">
        <w:rPr>
          <w:rFonts w:ascii="Georgia" w:hAnsi="Georgia"/>
          <w:color w:val="222222"/>
        </w:rPr>
        <w:t xml:space="preserve"> de Palma og Carmen </w:t>
      </w:r>
      <w:proofErr w:type="spellStart"/>
      <w:r w:rsidRPr="00C66FC8">
        <w:rPr>
          <w:rFonts w:ascii="Georgia" w:hAnsi="Georgia"/>
          <w:color w:val="222222"/>
        </w:rPr>
        <w:t>Maura</w:t>
      </w:r>
      <w:proofErr w:type="spellEnd"/>
      <w:r w:rsidRPr="00C66FC8">
        <w:rPr>
          <w:rFonts w:ascii="Georgia" w:hAnsi="Georgia"/>
          <w:color w:val="222222"/>
        </w:rPr>
        <w:t xml:space="preserve">. Almodóvar arbejder gerne med et </w:t>
      </w:r>
      <w:proofErr w:type="spellStart"/>
      <w:r w:rsidRPr="00C66FC8">
        <w:rPr>
          <w:rFonts w:ascii="Georgia" w:hAnsi="Georgia"/>
          <w:color w:val="222222"/>
        </w:rPr>
        <w:t>metalag</w:t>
      </w:r>
      <w:proofErr w:type="spellEnd"/>
      <w:r w:rsidRPr="00C66FC8">
        <w:rPr>
          <w:rFonts w:ascii="Georgia" w:hAnsi="Georgia"/>
          <w:color w:val="222222"/>
        </w:rPr>
        <w:t xml:space="preserve"> i filmene: Filmscener mimer ofte opsætningen på et teater, og i flere film er det at spille skuespil, enten på film eller i teateret, en integreret del af plottet. Almodóvar spiller endog ofte selv en birolle i filmene.</w:t>
      </w:r>
    </w:p>
    <w:p w14:paraId="11BBE502" w14:textId="0CC0734D" w:rsidR="007F6B92" w:rsidRPr="00C66FC8" w:rsidRDefault="007F6B92" w:rsidP="007F6B92">
      <w:pPr>
        <w:pStyle w:val="NormalWeb"/>
        <w:spacing w:before="0" w:beforeAutospacing="0" w:after="180" w:afterAutospacing="0"/>
        <w:rPr>
          <w:rFonts w:ascii="Georgia" w:hAnsi="Georgia"/>
          <w:color w:val="222222"/>
        </w:rPr>
      </w:pPr>
      <w:r w:rsidRPr="00C66FC8">
        <w:rPr>
          <w:rFonts w:ascii="Georgia" w:hAnsi="Georgia"/>
          <w:color w:val="222222"/>
        </w:rPr>
        <w:t xml:space="preserve">Men der er ét gennemgående tema hos Almodóvar, der har betydet mere for hans </w:t>
      </w:r>
      <w:proofErr w:type="spellStart"/>
      <w:r w:rsidRPr="00C66FC8">
        <w:rPr>
          <w:rFonts w:ascii="Georgia" w:hAnsi="Georgia"/>
          <w:color w:val="222222"/>
        </w:rPr>
        <w:t>filmografi</w:t>
      </w:r>
      <w:proofErr w:type="spellEnd"/>
      <w:r w:rsidRPr="00C66FC8">
        <w:rPr>
          <w:rFonts w:ascii="Georgia" w:hAnsi="Georgia"/>
          <w:color w:val="222222"/>
        </w:rPr>
        <w:t xml:space="preserve"> end alle de andre tilbagevendende greb: moren. Almodóvars film er fyldt med vrede, smukke, handlekraftige, farverige, kloge, følelsesladede mødre, som både udfordrer de gældende kønsnormer, og som benyttes til at udforske og belyse samfundsaktuelle temaer. I et</w:t>
      </w:r>
      <w:r w:rsidR="00FE65F1">
        <w:rPr>
          <w:rFonts w:ascii="Georgia" w:hAnsi="Georgia"/>
          <w:color w:val="222222"/>
        </w:rPr>
        <w:t xml:space="preserve"> </w:t>
      </w:r>
      <w:hyperlink r:id="rId5" w:history="1">
        <w:r w:rsidRPr="00C66FC8">
          <w:rPr>
            <w:rStyle w:val="Hyperlink"/>
            <w:rFonts w:ascii="Georgia" w:hAnsi="Georgia"/>
            <w:color w:val="000000"/>
          </w:rPr>
          <w:t>interview</w:t>
        </w:r>
      </w:hyperlink>
      <w:r w:rsidRPr="00C66FC8">
        <w:rPr>
          <w:rStyle w:val="apple-converted-space"/>
          <w:rFonts w:ascii="Georgia" w:hAnsi="Georgia"/>
          <w:color w:val="222222"/>
        </w:rPr>
        <w:t> </w:t>
      </w:r>
      <w:r w:rsidRPr="00C66FC8">
        <w:rPr>
          <w:rFonts w:ascii="Georgia" w:hAnsi="Georgia"/>
          <w:color w:val="222222"/>
        </w:rPr>
        <w:t xml:space="preserve">i The Irish Times udtaler Almodóvar, at moderskabet i hans øjne er et lige så omfattende tema som kærlighed, og at han derfor bliver ved med at vende tilbage til det. For at forstå Spaniens største nulevende instruktør må vi zoome ind på de mødre, der har formet hans matriarkalske </w:t>
      </w:r>
      <w:proofErr w:type="spellStart"/>
      <w:r w:rsidRPr="00C66FC8">
        <w:rPr>
          <w:rFonts w:ascii="Georgia" w:hAnsi="Georgia"/>
          <w:color w:val="222222"/>
        </w:rPr>
        <w:t>filmografi</w:t>
      </w:r>
      <w:proofErr w:type="spellEnd"/>
      <w:r w:rsidRPr="00C66FC8">
        <w:rPr>
          <w:rFonts w:ascii="Georgia" w:hAnsi="Georgia"/>
          <w:color w:val="222222"/>
        </w:rPr>
        <w:t>. </w:t>
      </w:r>
    </w:p>
    <w:p w14:paraId="704D26B6" w14:textId="77777777" w:rsidR="007F6B92" w:rsidRPr="00C66FC8" w:rsidRDefault="007F6B92" w:rsidP="007F6B92">
      <w:pPr>
        <w:pStyle w:val="NormalWeb"/>
        <w:spacing w:before="0" w:beforeAutospacing="0" w:after="180" w:afterAutospacing="0"/>
        <w:rPr>
          <w:rFonts w:ascii="Georgia" w:hAnsi="Georgia"/>
          <w:color w:val="222222"/>
        </w:rPr>
      </w:pPr>
      <w:r w:rsidRPr="00C66FC8">
        <w:rPr>
          <w:rFonts w:ascii="Georgia" w:hAnsi="Georgia"/>
          <w:color w:val="222222"/>
        </w:rPr>
        <w:t>Instruktøren har produceret en perlerække af film siden sin debut, og nu er der premiere på den nyeste i rækken,</w:t>
      </w:r>
      <w:r w:rsidRPr="00C66FC8">
        <w:rPr>
          <w:rStyle w:val="apple-converted-space"/>
          <w:rFonts w:ascii="Georgia" w:hAnsi="Georgia"/>
          <w:color w:val="222222"/>
        </w:rPr>
        <w:t> </w:t>
      </w:r>
      <w:r w:rsidRPr="00C66FC8">
        <w:rPr>
          <w:rStyle w:val="Fremhv"/>
          <w:rFonts w:ascii="Georgia" w:hAnsi="Georgia"/>
          <w:i/>
          <w:iCs/>
          <w:color w:val="222222"/>
          <w:sz w:val="24"/>
          <w:szCs w:val="24"/>
        </w:rPr>
        <w:t>Parallelle mødre</w:t>
      </w:r>
      <w:r w:rsidRPr="00C66FC8">
        <w:rPr>
          <w:rStyle w:val="apple-converted-space"/>
          <w:rFonts w:ascii="Georgia" w:hAnsi="Georgia"/>
          <w:color w:val="222222"/>
        </w:rPr>
        <w:t> </w:t>
      </w:r>
      <w:r w:rsidRPr="00C66FC8">
        <w:rPr>
          <w:rFonts w:ascii="Georgia" w:hAnsi="Georgia"/>
          <w:color w:val="222222"/>
        </w:rPr>
        <w:t xml:space="preserve">– en film, der skabte overskrifter og blev genstand for debat allerede inden premieren, fordi en </w:t>
      </w:r>
      <w:proofErr w:type="spellStart"/>
      <w:r w:rsidRPr="00C66FC8">
        <w:rPr>
          <w:rFonts w:ascii="Georgia" w:hAnsi="Georgia"/>
          <w:color w:val="222222"/>
        </w:rPr>
        <w:t>lakterende</w:t>
      </w:r>
      <w:proofErr w:type="spellEnd"/>
      <w:r w:rsidRPr="00C66FC8">
        <w:rPr>
          <w:rFonts w:ascii="Georgia" w:hAnsi="Georgia"/>
          <w:color w:val="222222"/>
        </w:rPr>
        <w:t xml:space="preserve"> brystvorte pryder filmplakaten, som blev censureret på Instagram.</w:t>
      </w:r>
      <w:r w:rsidRPr="00C66FC8">
        <w:rPr>
          <w:rStyle w:val="apple-converted-space"/>
          <w:rFonts w:ascii="Georgia" w:hAnsi="Georgia"/>
          <w:color w:val="222222"/>
        </w:rPr>
        <w:t> </w:t>
      </w:r>
      <w:r w:rsidRPr="00C66FC8">
        <w:rPr>
          <w:rStyle w:val="Fremhv"/>
          <w:rFonts w:ascii="Georgia" w:hAnsi="Georgia"/>
          <w:i/>
          <w:iCs/>
          <w:color w:val="222222"/>
          <w:sz w:val="24"/>
          <w:szCs w:val="24"/>
        </w:rPr>
        <w:t>Parallelle mødre</w:t>
      </w:r>
      <w:r w:rsidRPr="00C66FC8">
        <w:rPr>
          <w:rStyle w:val="apple-converted-space"/>
          <w:rFonts w:ascii="Georgia" w:hAnsi="Georgia"/>
          <w:color w:val="222222"/>
        </w:rPr>
        <w:t> </w:t>
      </w:r>
      <w:r w:rsidRPr="00C66FC8">
        <w:rPr>
          <w:rFonts w:ascii="Georgia" w:hAnsi="Georgia"/>
          <w:color w:val="222222"/>
        </w:rPr>
        <w:t>handler om to enlige mødre, der føder på samme stue, og Almodóvar gør endnu engang moderen til den plotfremdrivende figur. Denne gang som centrum for en enormt sårbar del af den spanske historie. Kvindernes individuelle historier flettes sammen med fortællingen om de mænd, der blev slået ihjel af de fascistiske falangister under diktaturet og begravet i massegrave. Filmens to spor kaster nyt lys over hinanden, den enlige mor reflekterer de kvinder, der blev efterladt alene tilbage efter krigen, og som måtte bære vidnesbyrdet for de mænd, der blev dræbt.</w:t>
      </w:r>
    </w:p>
    <w:p w14:paraId="5AD2FBAB" w14:textId="77777777" w:rsidR="007F6B92" w:rsidRPr="00C66FC8" w:rsidRDefault="007F6B92" w:rsidP="007F6B92">
      <w:pPr>
        <w:pStyle w:val="NormalWeb"/>
        <w:spacing w:before="0" w:beforeAutospacing="0" w:after="180" w:afterAutospacing="0"/>
        <w:rPr>
          <w:rFonts w:ascii="Georgia" w:hAnsi="Georgia"/>
          <w:color w:val="222222"/>
        </w:rPr>
      </w:pPr>
      <w:r w:rsidRPr="00C66FC8">
        <w:rPr>
          <w:rFonts w:ascii="Georgia" w:hAnsi="Georgia"/>
          <w:color w:val="222222"/>
        </w:rPr>
        <w:t xml:space="preserve">Under Francos diktaturregime var der et særligt ideal, man mente, den spanske husmor skulle leve op til, der var stærkt forankret i katolicismen. Hvis man var kvinde, skulle man også være mor, og kvindekroppen blev betragtet som statens ejendom. Abort og prævention var ulovligt, og mange kvinder levede i social isolation, fordi de var tvunget til </w:t>
      </w:r>
      <w:r w:rsidRPr="00C66FC8">
        <w:rPr>
          <w:rFonts w:ascii="Georgia" w:hAnsi="Georgia"/>
          <w:color w:val="222222"/>
        </w:rPr>
        <w:lastRenderedPageBreak/>
        <w:t xml:space="preserve">at bruge det meste af deres tid på at holde hjemmet. Sådan udspillede de fleste </w:t>
      </w:r>
      <w:proofErr w:type="spellStart"/>
      <w:r w:rsidRPr="00C66FC8">
        <w:rPr>
          <w:rFonts w:ascii="Georgia" w:hAnsi="Georgia"/>
          <w:color w:val="222222"/>
        </w:rPr>
        <w:t>kvindeliv</w:t>
      </w:r>
      <w:proofErr w:type="spellEnd"/>
      <w:r w:rsidRPr="00C66FC8">
        <w:rPr>
          <w:rFonts w:ascii="Georgia" w:hAnsi="Georgia"/>
          <w:color w:val="222222"/>
        </w:rPr>
        <w:t xml:space="preserve"> sig i Francos Spanien helt indtil hans død i 1975, og selv efterfølgende var det svært at komme denne kvinderolle til livs i landet.</w:t>
      </w:r>
    </w:p>
    <w:p w14:paraId="6B0DAA02" w14:textId="3552EB83" w:rsidR="007F6B92" w:rsidRPr="00C66FC8" w:rsidRDefault="007F6B92" w:rsidP="007F6B92">
      <w:pPr>
        <w:pStyle w:val="NormalWeb"/>
        <w:spacing w:before="0" w:beforeAutospacing="0" w:after="180" w:afterAutospacing="0"/>
        <w:rPr>
          <w:rFonts w:ascii="Georgia" w:hAnsi="Georgia"/>
          <w:color w:val="222222"/>
        </w:rPr>
      </w:pPr>
      <w:r w:rsidRPr="00C66FC8">
        <w:rPr>
          <w:rFonts w:ascii="Georgia" w:hAnsi="Georgia"/>
          <w:color w:val="222222"/>
        </w:rPr>
        <w:t xml:space="preserve">Pedro Almodóvar har udtalt, at hans hævn over Franco har været ikke at nævne ham i filmene </w:t>
      </w:r>
      <w:r w:rsidR="006C4195" w:rsidRPr="00C66FC8">
        <w:rPr>
          <w:rFonts w:ascii="Georgia" w:hAnsi="Georgia"/>
          <w:color w:val="222222"/>
        </w:rPr>
        <w:t>– indtil</w:t>
      </w:r>
      <w:r w:rsidRPr="00C66FC8">
        <w:rPr>
          <w:rFonts w:ascii="Georgia" w:hAnsi="Georgia"/>
          <w:color w:val="222222"/>
        </w:rPr>
        <w:t xml:space="preserve"> nu. </w:t>
      </w:r>
      <w:r w:rsidRPr="00C66FC8">
        <w:rPr>
          <w:rStyle w:val="Fremhv"/>
          <w:rFonts w:ascii="Georgia" w:hAnsi="Georgia"/>
          <w:i/>
          <w:iCs/>
          <w:color w:val="222222"/>
          <w:sz w:val="24"/>
          <w:szCs w:val="24"/>
        </w:rPr>
        <w:t>Parallelle mødre </w:t>
      </w:r>
      <w:r w:rsidRPr="00C66FC8">
        <w:rPr>
          <w:rFonts w:ascii="Georgia" w:hAnsi="Georgia"/>
          <w:color w:val="222222"/>
        </w:rPr>
        <w:t xml:space="preserve">behandler nemlig eksplicit flere tematikker, der knytter sig til </w:t>
      </w:r>
      <w:r w:rsidR="006C4195" w:rsidRPr="00C66FC8">
        <w:rPr>
          <w:rFonts w:ascii="Georgia" w:hAnsi="Georgia"/>
          <w:color w:val="222222"/>
        </w:rPr>
        <w:t>diktaturet</w:t>
      </w:r>
      <w:r w:rsidRPr="00C66FC8">
        <w:rPr>
          <w:rFonts w:ascii="Georgia" w:hAnsi="Georgia"/>
          <w:color w:val="222222"/>
        </w:rPr>
        <w:t>. Hans film har da også alligevel altid været politiske, fordi de har repræsenteret et opgør med de værdier og den ideologi, der blev promoveret under diktaturregimet.</w:t>
      </w:r>
    </w:p>
    <w:p w14:paraId="5D05937E" w14:textId="2E4A050B" w:rsidR="00B14910" w:rsidRPr="006C4195" w:rsidRDefault="007F6B92" w:rsidP="006C4195">
      <w:pPr>
        <w:pStyle w:val="NormalWeb"/>
        <w:spacing w:before="0" w:beforeAutospacing="0" w:after="180" w:afterAutospacing="0"/>
        <w:rPr>
          <w:rFonts w:ascii="Georgia" w:hAnsi="Georgia"/>
          <w:color w:val="222222"/>
        </w:rPr>
      </w:pPr>
      <w:r w:rsidRPr="00C66FC8">
        <w:rPr>
          <w:rFonts w:ascii="Georgia" w:hAnsi="Georgia"/>
          <w:color w:val="222222"/>
        </w:rPr>
        <w:t>Hos Almodóvar er moderen både seksuel, temperamentsfuld, individualistisk og handlekraftig – det modsatte af kvindeidealet under Francos regime. Vigtigst af alt er hun meget mere end mor. Hun er ofte filmens mest nuancerede karakter. Vi samler de mest ikoniske her. </w:t>
      </w:r>
    </w:p>
    <w:p w14:paraId="0BE460E3" w14:textId="4DB6130C" w:rsidR="00B14910" w:rsidRPr="00C66FC8" w:rsidRDefault="00B14910" w:rsidP="00B14910">
      <w:pPr>
        <w:pStyle w:val="Overskrift2"/>
        <w:spacing w:before="450" w:after="150"/>
        <w:rPr>
          <w:color w:val="222222"/>
        </w:rPr>
      </w:pPr>
      <w:r w:rsidRPr="00C66FC8">
        <w:rPr>
          <w:b/>
          <w:bCs/>
          <w:color w:val="222222"/>
        </w:rPr>
        <w:t>Den enlige mors byrde </w:t>
      </w:r>
    </w:p>
    <w:p w14:paraId="5365A0B5" w14:textId="77777777" w:rsidR="00B14910" w:rsidRPr="00C66FC8" w:rsidRDefault="00B14910" w:rsidP="00B14910">
      <w:pPr>
        <w:pStyle w:val="NormalWeb"/>
        <w:spacing w:before="0" w:beforeAutospacing="0" w:after="180" w:afterAutospacing="0"/>
        <w:rPr>
          <w:rFonts w:ascii="Georgia" w:hAnsi="Georgia"/>
          <w:color w:val="222222"/>
        </w:rPr>
      </w:pPr>
      <w:r w:rsidRPr="00C66FC8">
        <w:rPr>
          <w:rFonts w:ascii="Georgia" w:hAnsi="Georgia"/>
          <w:color w:val="222222"/>
        </w:rPr>
        <w:t>I Pedro Almodóvars nyeste film,</w:t>
      </w:r>
      <w:r w:rsidRPr="00C66FC8">
        <w:rPr>
          <w:rStyle w:val="apple-converted-space"/>
          <w:rFonts w:ascii="Georgia" w:hAnsi="Georgia"/>
          <w:color w:val="222222"/>
        </w:rPr>
        <w:t> </w:t>
      </w:r>
      <w:r w:rsidRPr="00C66FC8">
        <w:rPr>
          <w:rStyle w:val="Fremhv"/>
          <w:rFonts w:ascii="Georgia" w:hAnsi="Georgia"/>
          <w:i/>
          <w:iCs/>
          <w:color w:val="222222"/>
          <w:sz w:val="24"/>
          <w:szCs w:val="24"/>
        </w:rPr>
        <w:t>Parallelle mødre </w:t>
      </w:r>
      <w:r w:rsidRPr="00C66FC8">
        <w:rPr>
          <w:rFonts w:ascii="Georgia" w:hAnsi="Georgia"/>
          <w:color w:val="222222"/>
        </w:rPr>
        <w:t xml:space="preserve">(2021) udgør moderskabet ikke blot filmens centrale tema. Det danner også det nødvendige grundlag for, at Almodóvar har kunnet åbne døren til et emne, han ellers har fundet vanskeligt at behandle: Nemlig Francotidens massegrave, som længe har været et emne, der har splittet den spanske befolkning. Mens ofrenes pårørende kræver gravene åbnet, så de døde kan blive identificeret og begravet med deres familier, har blandt andre den tidligere premierminister Manuel </w:t>
      </w:r>
      <w:proofErr w:type="spellStart"/>
      <w:r w:rsidRPr="00C66FC8">
        <w:rPr>
          <w:rFonts w:ascii="Georgia" w:hAnsi="Georgia"/>
          <w:color w:val="222222"/>
        </w:rPr>
        <w:t>Rajoy</w:t>
      </w:r>
      <w:proofErr w:type="spellEnd"/>
      <w:r w:rsidRPr="00C66FC8">
        <w:rPr>
          <w:rFonts w:ascii="Georgia" w:hAnsi="Georgia"/>
          <w:color w:val="222222"/>
        </w:rPr>
        <w:t xml:space="preserve"> pralet med, at der var afsat 0 euro til historisk erindring på finansloven. </w:t>
      </w:r>
      <w:proofErr w:type="spellStart"/>
      <w:r w:rsidRPr="00C66FC8">
        <w:rPr>
          <w:rFonts w:ascii="Georgia" w:hAnsi="Georgia"/>
          <w:color w:val="222222"/>
        </w:rPr>
        <w:t>Rajoy</w:t>
      </w:r>
      <w:proofErr w:type="spellEnd"/>
      <w:r w:rsidRPr="00C66FC8">
        <w:rPr>
          <w:rFonts w:ascii="Georgia" w:hAnsi="Georgia"/>
          <w:color w:val="222222"/>
        </w:rPr>
        <w:t xml:space="preserve"> er medlem af partiet </w:t>
      </w:r>
      <w:proofErr w:type="spellStart"/>
      <w:r w:rsidRPr="00C66FC8">
        <w:rPr>
          <w:rFonts w:ascii="Georgia" w:hAnsi="Georgia"/>
          <w:color w:val="222222"/>
        </w:rPr>
        <w:t>Partido</w:t>
      </w:r>
      <w:proofErr w:type="spellEnd"/>
      <w:r w:rsidRPr="00C66FC8">
        <w:rPr>
          <w:rFonts w:ascii="Georgia" w:hAnsi="Georgia"/>
          <w:color w:val="222222"/>
        </w:rPr>
        <w:t xml:space="preserve"> </w:t>
      </w:r>
      <w:proofErr w:type="spellStart"/>
      <w:r w:rsidRPr="00C66FC8">
        <w:rPr>
          <w:rFonts w:ascii="Georgia" w:hAnsi="Georgia"/>
          <w:color w:val="222222"/>
        </w:rPr>
        <w:t>Popular</w:t>
      </w:r>
      <w:proofErr w:type="spellEnd"/>
      <w:r w:rsidRPr="00C66FC8">
        <w:rPr>
          <w:rFonts w:ascii="Georgia" w:hAnsi="Georgia"/>
          <w:color w:val="222222"/>
        </w:rPr>
        <w:t>, der er direkte arvtagere fra Francos parti.</w:t>
      </w:r>
    </w:p>
    <w:p w14:paraId="7CD31B17" w14:textId="7EDE06F0" w:rsidR="00B14910" w:rsidRPr="00C66FC8" w:rsidRDefault="00B14910" w:rsidP="00B14910">
      <w:pPr>
        <w:pStyle w:val="NormalWeb"/>
        <w:spacing w:before="0" w:beforeAutospacing="0" w:after="180" w:afterAutospacing="0"/>
        <w:rPr>
          <w:rFonts w:ascii="Georgia" w:hAnsi="Georgia"/>
          <w:color w:val="222222"/>
        </w:rPr>
      </w:pPr>
      <w:r w:rsidRPr="00C66FC8">
        <w:rPr>
          <w:rFonts w:ascii="Georgia" w:hAnsi="Georgia"/>
          <w:color w:val="222222"/>
        </w:rPr>
        <w:t>Massegravene er et yderst sårbart emne, som nogle spaniere helst ser fortiet, og derfor fik filmen også en blandet modtagelse i Spanien: Den er et opgør med den </w:t>
      </w:r>
      <w:r w:rsidRPr="00C66FC8">
        <w:rPr>
          <w:rStyle w:val="Fremhv"/>
          <w:rFonts w:ascii="Georgia" w:hAnsi="Georgia"/>
          <w:i/>
          <w:iCs/>
          <w:color w:val="222222"/>
          <w:sz w:val="24"/>
          <w:szCs w:val="24"/>
        </w:rPr>
        <w:t>pacto de silencio, </w:t>
      </w:r>
      <w:r w:rsidRPr="00C66FC8">
        <w:rPr>
          <w:rFonts w:ascii="Georgia" w:hAnsi="Georgia"/>
          <w:color w:val="222222"/>
        </w:rPr>
        <w:t xml:space="preserve">den tavshedspagt, </w:t>
      </w:r>
      <w:r w:rsidR="004834C9" w:rsidRPr="00C66FC8">
        <w:rPr>
          <w:rFonts w:ascii="Georgia" w:hAnsi="Georgia"/>
          <w:color w:val="222222"/>
        </w:rPr>
        <w:t>som et</w:t>
      </w:r>
      <w:r w:rsidRPr="00C66FC8">
        <w:rPr>
          <w:rFonts w:ascii="Georgia" w:hAnsi="Georgia"/>
          <w:color w:val="222222"/>
        </w:rPr>
        <w:t xml:space="preserve"> bredt politisk flertal blev enige om at etablere efter Francos død. Pagten gik ud på, at man ikke retsforfulgte de ansvarlige, og at man lukkede den offentlige samtale om diktaturet, hvilket i praksis betød, at mange fascister kunne beholde deres høje, administrative stillinger. Fortællingen om de to enlige mødre, der møder hinanden på fødegangen, bliver en nøgle til at åbne for den betændte diskussion om massegravene og historisk erindring.</w:t>
      </w:r>
    </w:p>
    <w:p w14:paraId="49C32B4E" w14:textId="7ADF70A0" w:rsidR="00B14910" w:rsidRPr="00C66FC8" w:rsidRDefault="00B14910" w:rsidP="00B14910">
      <w:pPr>
        <w:rPr>
          <w:rFonts w:ascii="Georgia" w:hAnsi="Georgia"/>
          <w:color w:val="222222"/>
          <w:sz w:val="24"/>
          <w:szCs w:val="24"/>
        </w:rPr>
      </w:pPr>
      <w:r w:rsidRPr="00C66FC8">
        <w:rPr>
          <w:rFonts w:ascii="Georgia" w:hAnsi="Georgia"/>
          <w:color w:val="222222"/>
          <w:sz w:val="24"/>
          <w:szCs w:val="24"/>
        </w:rPr>
        <w:fldChar w:fldCharType="begin"/>
      </w:r>
      <w:r w:rsidRPr="00C66FC8">
        <w:rPr>
          <w:rFonts w:ascii="Georgia" w:hAnsi="Georgia"/>
          <w:color w:val="222222"/>
          <w:sz w:val="24"/>
          <w:szCs w:val="24"/>
        </w:rPr>
        <w:instrText xml:space="preserve"> INCLUDEPICTURE "https://medie.information.dk/s--_bQKcYCP--/c_scale,w_930/f_auto/q_auto/v1/migrate/1cf12bb6f3ccf558033f01df479947e2" \* MERGEFORMATINET </w:instrText>
      </w:r>
      <w:r w:rsidRPr="00C66FC8">
        <w:rPr>
          <w:rFonts w:ascii="Georgia" w:hAnsi="Georgia"/>
          <w:color w:val="222222"/>
          <w:sz w:val="24"/>
          <w:szCs w:val="24"/>
        </w:rPr>
        <w:fldChar w:fldCharType="separate"/>
      </w:r>
      <w:r w:rsidRPr="00C66FC8">
        <w:rPr>
          <w:rFonts w:ascii="Georgia" w:hAnsi="Georgia"/>
          <w:noProof/>
          <w:color w:val="222222"/>
          <w:sz w:val="24"/>
          <w:szCs w:val="24"/>
        </w:rPr>
        <w:drawing>
          <wp:inline distT="0" distB="0" distL="0" distR="0" wp14:anchorId="5A8A6F80" wp14:editId="0309FE01">
            <wp:extent cx="3328241" cy="1799918"/>
            <wp:effectExtent l="0" t="0" r="0" b="3810"/>
            <wp:docPr id="731502612" name="Billede 1" descr="’Parallelle mødre’ fr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llelle mødre’ fra 2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5833" cy="1820248"/>
                    </a:xfrm>
                    <a:prstGeom prst="rect">
                      <a:avLst/>
                    </a:prstGeom>
                    <a:noFill/>
                    <a:ln>
                      <a:noFill/>
                    </a:ln>
                  </pic:spPr>
                </pic:pic>
              </a:graphicData>
            </a:graphic>
          </wp:inline>
        </w:drawing>
      </w:r>
      <w:r w:rsidRPr="00C66FC8">
        <w:rPr>
          <w:rFonts w:ascii="Georgia" w:hAnsi="Georgia"/>
          <w:color w:val="222222"/>
          <w:sz w:val="24"/>
          <w:szCs w:val="24"/>
        </w:rPr>
        <w:fldChar w:fldCharType="end"/>
      </w:r>
    </w:p>
    <w:p w14:paraId="5F612307" w14:textId="77777777" w:rsidR="00B14910" w:rsidRPr="00C66FC8" w:rsidRDefault="00B14910" w:rsidP="00B14910">
      <w:pPr>
        <w:rPr>
          <w:rFonts w:ascii="var(--founders-grotesk-light)" w:hAnsi="var(--founders-grotesk-light)"/>
          <w:color w:val="222222"/>
          <w:sz w:val="24"/>
          <w:szCs w:val="24"/>
        </w:rPr>
      </w:pPr>
      <w:r w:rsidRPr="00C66FC8">
        <w:rPr>
          <w:rFonts w:ascii="var(--founders-grotesk-light)" w:hAnsi="var(--founders-grotesk-light)"/>
          <w:color w:val="222222"/>
          <w:sz w:val="24"/>
          <w:szCs w:val="24"/>
        </w:rPr>
        <w:t>’Parallelle mødre’ fra 2021</w:t>
      </w:r>
    </w:p>
    <w:p w14:paraId="2C89BFA0" w14:textId="77777777" w:rsidR="00B14910" w:rsidRPr="00C66FC8" w:rsidRDefault="00B14910" w:rsidP="00B14910">
      <w:pPr>
        <w:rPr>
          <w:rFonts w:ascii="var(--founders-grotesk-regular)" w:hAnsi="var(--founders-grotesk-regular)"/>
          <w:color w:val="222222"/>
          <w:sz w:val="24"/>
          <w:szCs w:val="24"/>
        </w:rPr>
      </w:pPr>
      <w:r w:rsidRPr="00C66FC8">
        <w:rPr>
          <w:rFonts w:ascii="var(--founders-grotesk-regular)" w:hAnsi="var(--founders-grotesk-regular)"/>
          <w:color w:val="222222"/>
          <w:sz w:val="24"/>
          <w:szCs w:val="24"/>
        </w:rPr>
        <w:t>Scanbox Entertainment</w:t>
      </w:r>
    </w:p>
    <w:p w14:paraId="3B892F2C" w14:textId="77777777" w:rsidR="00B14910" w:rsidRPr="00C66FC8" w:rsidRDefault="00B14910" w:rsidP="00B14910">
      <w:pPr>
        <w:pStyle w:val="NormalWeb"/>
        <w:spacing w:before="0" w:beforeAutospacing="0" w:after="180" w:afterAutospacing="0"/>
        <w:rPr>
          <w:rFonts w:ascii="Georgia" w:hAnsi="Georgia"/>
          <w:color w:val="222222"/>
        </w:rPr>
      </w:pPr>
      <w:r w:rsidRPr="00C66FC8">
        <w:rPr>
          <w:rFonts w:ascii="Georgia" w:hAnsi="Georgia"/>
          <w:color w:val="222222"/>
        </w:rPr>
        <w:lastRenderedPageBreak/>
        <w:t>Den ene kvinde, Janis, har anmodet om at få åbnet den massegrav, hvor hendes oldefar ligger begravet. Hendes barn er resultatet af en affære med en retsmedicinsk arkæolog, og han er med til at lede udgravningerne af massegravene – men også gift med en kræftsyg kvinde, og han ønsker ikke, at Janis skal føde barnet. Janis bliver alenemor, ligesom hendes mor og mormor også var det, og ligesom hendes oldemor også blev det, da hendes oldefar blev dræbt af falangisterne og begravet i massegraven. Hun spejler en fortælling, der er gået i arv siden krigen: Mændene er fraværende, og kvinderne er ene om at bære den kollektive hukommelse.</w:t>
      </w:r>
    </w:p>
    <w:p w14:paraId="18E380DB" w14:textId="77777777" w:rsidR="00B14910" w:rsidRPr="00C66FC8" w:rsidRDefault="00B14910" w:rsidP="00B14910">
      <w:pPr>
        <w:pStyle w:val="NormalWeb"/>
        <w:spacing w:before="0" w:beforeAutospacing="0" w:after="180" w:afterAutospacing="0"/>
        <w:rPr>
          <w:rFonts w:ascii="Georgia" w:hAnsi="Georgia"/>
          <w:color w:val="222222"/>
        </w:rPr>
      </w:pPr>
      <w:r w:rsidRPr="00C66FC8">
        <w:rPr>
          <w:rFonts w:ascii="Georgia" w:hAnsi="Georgia"/>
          <w:color w:val="222222"/>
        </w:rPr>
        <w:t>Den anden kvinde, Ana, er blevet voldtaget af tre mænd, der truer med at dele en sexvideo med hende. Anas voldtægt spejler en epokegørende voldtægtssag, der fandt sted i 2016, hvor en gruppe spanske mænd, der blandt andet inkluderede en soldat og to politimænd, voldtog en 18-årig kvinde og efterfølgende delte en video af det på mediet WhatsApp, hvor der også fremgik videoer af lignende episoder, som gruppen havde filmet. Sagen udgjorde grundlaget for en art spansk #MeToo-bevægelse, hvor spanske kvinder krævede et opgør med den misogyni, de mente, at sagen var et udtryk for. Samtidig affødte sagen også en stærk modreaktion fra den yderste højrefløj, der ikke brød sig om det mærkbare fokus på sagen. Den polarisering, som sagen affødte, bevirkede, at den yderste højrefløj pludselig nåede sin største tilslutning siden Franco. Partiet Vox, der befinder sig yderst på højrefløjen, gik efterfølgende til valg på at støtte dem, der følte sig truet af den</w:t>
      </w:r>
      <w:r w:rsidRPr="00C66FC8">
        <w:rPr>
          <w:rStyle w:val="apple-converted-space"/>
          <w:rFonts w:ascii="Georgia" w:hAnsi="Georgia"/>
          <w:color w:val="222222"/>
        </w:rPr>
        <w:t> </w:t>
      </w:r>
      <w:hyperlink r:id="rId7" w:history="1">
        <w:r w:rsidRPr="00C66FC8">
          <w:rPr>
            <w:rStyle w:val="Hyperlink"/>
            <w:rFonts w:ascii="Georgia" w:hAnsi="Georgia"/>
            <w:color w:val="000000"/>
          </w:rPr>
          <w:t>»radikale feminisme«.</w:t>
        </w:r>
      </w:hyperlink>
      <w:r w:rsidRPr="00C66FC8">
        <w:rPr>
          <w:rStyle w:val="apple-converted-space"/>
          <w:rFonts w:ascii="Georgia" w:hAnsi="Georgia"/>
          <w:color w:val="222222"/>
        </w:rPr>
        <w:t> </w:t>
      </w:r>
      <w:r w:rsidRPr="00C66FC8">
        <w:rPr>
          <w:rFonts w:ascii="Georgia" w:hAnsi="Georgia"/>
          <w:color w:val="222222"/>
        </w:rPr>
        <w:t>De fik 11 procent af stemmerne ved parlamentsvalget i 2018. På den måde bliver den gravide Ana et symbol på et nutidigt offer for fascismen, der cementerer, at diktaturets efterdønninger fortsat påvirker Spanien i dag. I </w:t>
      </w:r>
      <w:r w:rsidRPr="00C66FC8">
        <w:rPr>
          <w:rStyle w:val="Fremhv"/>
          <w:rFonts w:ascii="Georgia" w:hAnsi="Georgia"/>
          <w:i/>
          <w:iCs/>
          <w:color w:val="222222"/>
          <w:sz w:val="24"/>
          <w:szCs w:val="24"/>
        </w:rPr>
        <w:t>Parallelle mødre </w:t>
      </w:r>
      <w:r w:rsidRPr="00C66FC8">
        <w:rPr>
          <w:rFonts w:ascii="Georgia" w:hAnsi="Georgia"/>
          <w:color w:val="222222"/>
        </w:rPr>
        <w:t>er Janis og Ana endnu et eksempel på, at moderen er den figur, der er i stand til at spejle de samfundsdiskussioner, som Spanien ellers har haft vanskeligt ved at rumme. </w:t>
      </w:r>
    </w:p>
    <w:p w14:paraId="5E120D5D" w14:textId="77777777" w:rsidR="00A6090B" w:rsidRPr="00C66FC8" w:rsidRDefault="00A6090B" w:rsidP="00B14910">
      <w:pPr>
        <w:pStyle w:val="NormalWeb"/>
        <w:spacing w:before="0" w:beforeAutospacing="0" w:after="180" w:afterAutospacing="0"/>
        <w:rPr>
          <w:rFonts w:ascii="Georgia" w:hAnsi="Georgia"/>
          <w:color w:val="222222"/>
        </w:rPr>
      </w:pPr>
    </w:p>
    <w:p w14:paraId="52F36958" w14:textId="528A4F3F" w:rsidR="00A6090B" w:rsidRPr="00C66FC8" w:rsidRDefault="00A6090B" w:rsidP="00B14910">
      <w:pPr>
        <w:pStyle w:val="NormalWeb"/>
        <w:spacing w:before="0" w:beforeAutospacing="0" w:after="180" w:afterAutospacing="0"/>
        <w:rPr>
          <w:rFonts w:ascii="Georgia" w:hAnsi="Georgia"/>
          <w:color w:val="222222"/>
        </w:rPr>
      </w:pPr>
      <w:hyperlink r:id="rId8" w:history="1">
        <w:r w:rsidRPr="00C66FC8">
          <w:rPr>
            <w:rStyle w:val="Hyperlink"/>
            <w:rFonts w:ascii="Georgia" w:hAnsi="Georgia"/>
          </w:rPr>
          <w:t>https://www.information.dk/kultur/2022/03/almodovars-moedre-omskrevet-fortaellingen-spanske-mor-spanske-historie</w:t>
        </w:r>
      </w:hyperlink>
    </w:p>
    <w:p w14:paraId="1E58FCF7" w14:textId="77777777" w:rsidR="00A6090B" w:rsidRPr="00C66FC8" w:rsidRDefault="00A6090B" w:rsidP="00B14910">
      <w:pPr>
        <w:pStyle w:val="NormalWeb"/>
        <w:spacing w:before="0" w:beforeAutospacing="0" w:after="180" w:afterAutospacing="0"/>
        <w:rPr>
          <w:rFonts w:ascii="Georgia" w:hAnsi="Georgia"/>
          <w:color w:val="222222"/>
        </w:rPr>
      </w:pPr>
    </w:p>
    <w:p w14:paraId="7FA4B555" w14:textId="77777777" w:rsidR="00A6090B" w:rsidRPr="00C66FC8" w:rsidRDefault="00A6090B" w:rsidP="00B14910">
      <w:pPr>
        <w:pStyle w:val="NormalWeb"/>
        <w:spacing w:before="0" w:beforeAutospacing="0" w:after="180" w:afterAutospacing="0"/>
        <w:rPr>
          <w:rFonts w:ascii="Georgia" w:hAnsi="Georgia"/>
          <w:color w:val="222222"/>
        </w:rPr>
      </w:pPr>
    </w:p>
    <w:p w14:paraId="76145FCF" w14:textId="77777777" w:rsidR="005E184A" w:rsidRPr="00A033DF" w:rsidRDefault="005E184A" w:rsidP="005E184A">
      <w:pPr>
        <w:rPr>
          <w:b/>
          <w:bCs/>
        </w:rPr>
      </w:pPr>
      <w:proofErr w:type="spellStart"/>
      <w:r w:rsidRPr="005E184A">
        <w:rPr>
          <w:b/>
          <w:bCs/>
          <w:u w:val="single"/>
        </w:rPr>
        <w:t>Preguntas</w:t>
      </w:r>
      <w:proofErr w:type="spellEnd"/>
      <w:r w:rsidRPr="005E184A">
        <w:rPr>
          <w:b/>
          <w:bCs/>
          <w:u w:val="single"/>
        </w:rPr>
        <w:t xml:space="preserve">: </w:t>
      </w:r>
    </w:p>
    <w:p w14:paraId="3C465229" w14:textId="5500B5B6" w:rsidR="005E184A" w:rsidRDefault="00EB0219" w:rsidP="001F5ECC">
      <w:pPr>
        <w:pStyle w:val="Listeafsnit"/>
        <w:numPr>
          <w:ilvl w:val="0"/>
          <w:numId w:val="3"/>
        </w:numPr>
        <w:spacing w:line="480" w:lineRule="auto"/>
        <w:rPr>
          <w:b/>
          <w:bCs/>
          <w:lang w:val="en-US"/>
        </w:rPr>
      </w:pPr>
      <w:r w:rsidRPr="00A033DF">
        <w:rPr>
          <w:b/>
          <w:bCs/>
          <w:lang w:val="en-US"/>
        </w:rPr>
        <w:t>¿</w:t>
      </w:r>
      <w:proofErr w:type="spellStart"/>
      <w:r w:rsidR="00A033DF" w:rsidRPr="00A033DF">
        <w:rPr>
          <w:b/>
          <w:bCs/>
          <w:lang w:val="en-US"/>
        </w:rPr>
        <w:t>Cómo</w:t>
      </w:r>
      <w:proofErr w:type="spellEnd"/>
      <w:r w:rsidR="00A033DF" w:rsidRPr="00A033DF">
        <w:rPr>
          <w:b/>
          <w:bCs/>
          <w:lang w:val="en-US"/>
        </w:rPr>
        <w:t xml:space="preserve"> son las </w:t>
      </w:r>
      <w:proofErr w:type="spellStart"/>
      <w:r w:rsidR="00A033DF" w:rsidRPr="00A033DF">
        <w:rPr>
          <w:b/>
          <w:bCs/>
          <w:lang w:val="en-US"/>
        </w:rPr>
        <w:t>mujeres</w:t>
      </w:r>
      <w:proofErr w:type="spellEnd"/>
      <w:r w:rsidR="00A033DF" w:rsidRPr="00A033DF">
        <w:rPr>
          <w:b/>
          <w:bCs/>
          <w:lang w:val="en-US"/>
        </w:rPr>
        <w:t xml:space="preserve"> </w:t>
      </w:r>
      <w:proofErr w:type="spellStart"/>
      <w:r w:rsidR="00A033DF" w:rsidRPr="00A033DF">
        <w:rPr>
          <w:b/>
          <w:bCs/>
          <w:lang w:val="en-US"/>
        </w:rPr>
        <w:t>en</w:t>
      </w:r>
      <w:proofErr w:type="spellEnd"/>
      <w:r w:rsidR="00A033DF" w:rsidRPr="00A033DF">
        <w:rPr>
          <w:b/>
          <w:bCs/>
          <w:lang w:val="en-US"/>
        </w:rPr>
        <w:t xml:space="preserve"> l</w:t>
      </w:r>
      <w:r w:rsidRPr="00A033DF">
        <w:rPr>
          <w:b/>
          <w:bCs/>
          <w:lang w:val="en-US"/>
        </w:rPr>
        <w:t xml:space="preserve">as </w:t>
      </w:r>
      <w:proofErr w:type="spellStart"/>
      <w:r w:rsidRPr="00A033DF">
        <w:rPr>
          <w:b/>
          <w:bCs/>
          <w:lang w:val="en-US"/>
        </w:rPr>
        <w:t>películas</w:t>
      </w:r>
      <w:proofErr w:type="spellEnd"/>
      <w:r w:rsidRPr="00A033DF">
        <w:rPr>
          <w:b/>
          <w:bCs/>
          <w:lang w:val="en-US"/>
        </w:rPr>
        <w:t xml:space="preserve"> de Almodóvar</w:t>
      </w:r>
      <w:r w:rsidR="00A033DF" w:rsidRPr="00A033DF">
        <w:rPr>
          <w:b/>
          <w:bCs/>
          <w:lang w:val="en-US"/>
        </w:rPr>
        <w:t>?</w:t>
      </w:r>
    </w:p>
    <w:p w14:paraId="3D09579B" w14:textId="088347D0" w:rsidR="00A033DF" w:rsidRDefault="00164396" w:rsidP="001F5ECC">
      <w:pPr>
        <w:pStyle w:val="Listeafsnit"/>
        <w:numPr>
          <w:ilvl w:val="0"/>
          <w:numId w:val="3"/>
        </w:numPr>
        <w:spacing w:line="480" w:lineRule="auto"/>
        <w:rPr>
          <w:b/>
          <w:bCs/>
          <w:lang w:val="en-US"/>
        </w:rPr>
      </w:pPr>
      <w:r w:rsidRPr="00867397">
        <w:rPr>
          <w:b/>
          <w:bCs/>
          <w:lang w:val="en-US"/>
        </w:rPr>
        <w:t>¿</w:t>
      </w:r>
      <w:proofErr w:type="spellStart"/>
      <w:r w:rsidRPr="00867397">
        <w:rPr>
          <w:b/>
          <w:bCs/>
          <w:lang w:val="en-US"/>
        </w:rPr>
        <w:t>Cómo</w:t>
      </w:r>
      <w:proofErr w:type="spellEnd"/>
      <w:r w:rsidRPr="00867397">
        <w:rPr>
          <w:b/>
          <w:bCs/>
          <w:lang w:val="en-US"/>
        </w:rPr>
        <w:t xml:space="preserve"> </w:t>
      </w:r>
      <w:proofErr w:type="spellStart"/>
      <w:r w:rsidRPr="00867397">
        <w:rPr>
          <w:b/>
          <w:bCs/>
          <w:lang w:val="en-US"/>
        </w:rPr>
        <w:t>están</w:t>
      </w:r>
      <w:proofErr w:type="spellEnd"/>
      <w:r w:rsidRPr="00867397">
        <w:rPr>
          <w:b/>
          <w:bCs/>
          <w:lang w:val="en-US"/>
        </w:rPr>
        <w:t xml:space="preserve"> las </w:t>
      </w:r>
      <w:proofErr w:type="spellStart"/>
      <w:r w:rsidRPr="00867397">
        <w:rPr>
          <w:b/>
          <w:bCs/>
          <w:lang w:val="en-US"/>
        </w:rPr>
        <w:t>mujeres</w:t>
      </w:r>
      <w:proofErr w:type="spellEnd"/>
      <w:r w:rsidRPr="00867397">
        <w:rPr>
          <w:b/>
          <w:bCs/>
          <w:lang w:val="en-US"/>
        </w:rPr>
        <w:t xml:space="preserve"> </w:t>
      </w:r>
      <w:proofErr w:type="spellStart"/>
      <w:r w:rsidRPr="00867397">
        <w:rPr>
          <w:b/>
          <w:bCs/>
          <w:lang w:val="en-US"/>
        </w:rPr>
        <w:t>en</w:t>
      </w:r>
      <w:proofErr w:type="spellEnd"/>
      <w:r w:rsidRPr="00867397">
        <w:rPr>
          <w:b/>
          <w:bCs/>
          <w:lang w:val="en-US"/>
        </w:rPr>
        <w:t xml:space="preserve"> </w:t>
      </w:r>
      <w:proofErr w:type="spellStart"/>
      <w:r w:rsidR="00867397" w:rsidRPr="00867397">
        <w:rPr>
          <w:b/>
          <w:bCs/>
          <w:lang w:val="en-US"/>
        </w:rPr>
        <w:t>oposición</w:t>
      </w:r>
      <w:proofErr w:type="spellEnd"/>
      <w:r w:rsidR="00867397" w:rsidRPr="00867397">
        <w:rPr>
          <w:b/>
          <w:bCs/>
          <w:lang w:val="en-US"/>
        </w:rPr>
        <w:t xml:space="preserve"> a </w:t>
      </w:r>
      <w:r w:rsidR="00867397">
        <w:rPr>
          <w:b/>
          <w:bCs/>
          <w:lang w:val="en-US"/>
        </w:rPr>
        <w:t xml:space="preserve">las </w:t>
      </w:r>
      <w:proofErr w:type="spellStart"/>
      <w:r w:rsidR="00867397">
        <w:rPr>
          <w:b/>
          <w:bCs/>
          <w:lang w:val="en-US"/>
        </w:rPr>
        <w:t>mujeres</w:t>
      </w:r>
      <w:proofErr w:type="spellEnd"/>
      <w:r w:rsidR="00867397">
        <w:rPr>
          <w:b/>
          <w:bCs/>
          <w:lang w:val="en-US"/>
        </w:rPr>
        <w:t xml:space="preserve"> </w:t>
      </w:r>
      <w:proofErr w:type="spellStart"/>
      <w:r w:rsidR="00867397">
        <w:rPr>
          <w:b/>
          <w:bCs/>
          <w:lang w:val="en-US"/>
        </w:rPr>
        <w:t>durante</w:t>
      </w:r>
      <w:proofErr w:type="spellEnd"/>
      <w:r w:rsidR="00867397">
        <w:rPr>
          <w:b/>
          <w:bCs/>
          <w:lang w:val="en-US"/>
        </w:rPr>
        <w:t xml:space="preserve"> la </w:t>
      </w:r>
      <w:proofErr w:type="spellStart"/>
      <w:r w:rsidR="00867397">
        <w:rPr>
          <w:b/>
          <w:bCs/>
          <w:lang w:val="en-US"/>
        </w:rPr>
        <w:t>época</w:t>
      </w:r>
      <w:proofErr w:type="spellEnd"/>
      <w:r w:rsidR="00867397">
        <w:rPr>
          <w:b/>
          <w:bCs/>
          <w:lang w:val="en-US"/>
        </w:rPr>
        <w:t xml:space="preserve"> de Franco. </w:t>
      </w:r>
    </w:p>
    <w:p w14:paraId="0E5CECEA" w14:textId="02E01BFD" w:rsidR="00867397" w:rsidRPr="00867397" w:rsidRDefault="00867397" w:rsidP="001F5ECC">
      <w:pPr>
        <w:pStyle w:val="Listeafsnit"/>
        <w:numPr>
          <w:ilvl w:val="0"/>
          <w:numId w:val="3"/>
        </w:numPr>
        <w:spacing w:line="480" w:lineRule="auto"/>
        <w:rPr>
          <w:b/>
          <w:bCs/>
          <w:lang w:val="en-US"/>
        </w:rPr>
      </w:pPr>
      <w:r>
        <w:rPr>
          <w:b/>
          <w:bCs/>
          <w:lang w:val="en-US"/>
        </w:rPr>
        <w:t>¿</w:t>
      </w:r>
      <w:proofErr w:type="spellStart"/>
      <w:r>
        <w:rPr>
          <w:b/>
          <w:bCs/>
          <w:lang w:val="en-US"/>
        </w:rPr>
        <w:t>Qué</w:t>
      </w:r>
      <w:proofErr w:type="spellEnd"/>
      <w:r>
        <w:rPr>
          <w:b/>
          <w:bCs/>
          <w:lang w:val="en-US"/>
        </w:rPr>
        <w:t xml:space="preserve"> </w:t>
      </w:r>
      <w:proofErr w:type="spellStart"/>
      <w:r>
        <w:rPr>
          <w:b/>
          <w:bCs/>
          <w:lang w:val="en-US"/>
        </w:rPr>
        <w:t>representa</w:t>
      </w:r>
      <w:r w:rsidR="00EC458D">
        <w:rPr>
          <w:b/>
          <w:bCs/>
          <w:lang w:val="en-US"/>
        </w:rPr>
        <w:t>n</w:t>
      </w:r>
      <w:proofErr w:type="spellEnd"/>
      <w:r w:rsidR="00EC458D">
        <w:rPr>
          <w:b/>
          <w:bCs/>
          <w:lang w:val="en-US"/>
        </w:rPr>
        <w:t xml:space="preserve"> Ana y Janis</w:t>
      </w:r>
      <w:r w:rsidR="001F5ECC">
        <w:rPr>
          <w:b/>
          <w:bCs/>
          <w:lang w:val="en-US"/>
        </w:rPr>
        <w:t>?</w:t>
      </w:r>
    </w:p>
    <w:p w14:paraId="06AC748D" w14:textId="2AE868A3" w:rsidR="005E184A" w:rsidRPr="001F5ECC" w:rsidRDefault="005E184A" w:rsidP="001F5ECC">
      <w:pPr>
        <w:pStyle w:val="Listeafsnit"/>
        <w:numPr>
          <w:ilvl w:val="0"/>
          <w:numId w:val="3"/>
        </w:numPr>
        <w:spacing w:line="480" w:lineRule="auto"/>
        <w:rPr>
          <w:b/>
          <w:bCs/>
          <w:lang w:val="en-US"/>
        </w:rPr>
      </w:pPr>
      <w:r w:rsidRPr="001F5ECC">
        <w:rPr>
          <w:b/>
          <w:bCs/>
          <w:lang w:val="en-US"/>
        </w:rPr>
        <w:t xml:space="preserve">¿Por </w:t>
      </w:r>
      <w:proofErr w:type="spellStart"/>
      <w:r w:rsidRPr="001F5ECC">
        <w:rPr>
          <w:b/>
          <w:bCs/>
          <w:lang w:val="en-US"/>
        </w:rPr>
        <w:t>qué</w:t>
      </w:r>
      <w:proofErr w:type="spellEnd"/>
      <w:r w:rsidR="001F5ECC" w:rsidRPr="001F5ECC">
        <w:rPr>
          <w:b/>
          <w:bCs/>
          <w:lang w:val="en-US"/>
        </w:rPr>
        <w:t xml:space="preserve"> </w:t>
      </w:r>
      <w:proofErr w:type="spellStart"/>
      <w:r w:rsidR="001F5ECC" w:rsidRPr="001F5ECC">
        <w:rPr>
          <w:b/>
          <w:bCs/>
          <w:lang w:val="en-US"/>
        </w:rPr>
        <w:t>crees</w:t>
      </w:r>
      <w:proofErr w:type="spellEnd"/>
      <w:r w:rsidR="001F5ECC" w:rsidRPr="001F5ECC">
        <w:rPr>
          <w:b/>
          <w:bCs/>
          <w:lang w:val="en-US"/>
        </w:rPr>
        <w:t xml:space="preserve"> que</w:t>
      </w:r>
      <w:r w:rsidRPr="001F5ECC">
        <w:rPr>
          <w:b/>
          <w:bCs/>
          <w:lang w:val="en-US"/>
        </w:rPr>
        <w:t xml:space="preserve"> la </w:t>
      </w:r>
      <w:proofErr w:type="spellStart"/>
      <w:r w:rsidRPr="001F5ECC">
        <w:rPr>
          <w:b/>
          <w:bCs/>
          <w:lang w:val="en-US"/>
        </w:rPr>
        <w:t>película</w:t>
      </w:r>
      <w:proofErr w:type="spellEnd"/>
      <w:r w:rsidRPr="001F5ECC">
        <w:rPr>
          <w:b/>
          <w:bCs/>
          <w:lang w:val="en-US"/>
        </w:rPr>
        <w:t xml:space="preserve"> se llama Madres </w:t>
      </w:r>
      <w:proofErr w:type="spellStart"/>
      <w:r w:rsidRPr="001F5ECC">
        <w:rPr>
          <w:b/>
          <w:bCs/>
          <w:lang w:val="en-US"/>
        </w:rPr>
        <w:t>Paralelas</w:t>
      </w:r>
      <w:proofErr w:type="spellEnd"/>
      <w:r w:rsidRPr="001F5ECC">
        <w:rPr>
          <w:b/>
          <w:bCs/>
          <w:lang w:val="en-US"/>
        </w:rPr>
        <w:t>?</w:t>
      </w:r>
    </w:p>
    <w:p w14:paraId="1F2EE2A0" w14:textId="77777777" w:rsidR="00A6090B" w:rsidRPr="001F5ECC" w:rsidRDefault="00A6090B" w:rsidP="001F5ECC">
      <w:pPr>
        <w:pStyle w:val="NormalWeb"/>
        <w:spacing w:before="0" w:beforeAutospacing="0" w:after="180" w:afterAutospacing="0" w:line="480" w:lineRule="auto"/>
        <w:rPr>
          <w:rFonts w:ascii="Georgia" w:hAnsi="Georgia"/>
          <w:color w:val="222222"/>
          <w:lang w:val="en-US"/>
        </w:rPr>
      </w:pPr>
    </w:p>
    <w:p w14:paraId="2EAAA372" w14:textId="77777777" w:rsidR="009D2A59" w:rsidRPr="001F5ECC" w:rsidRDefault="009D2A59">
      <w:pPr>
        <w:rPr>
          <w:sz w:val="24"/>
          <w:szCs w:val="24"/>
          <w:lang w:val="en-US"/>
        </w:rPr>
      </w:pPr>
    </w:p>
    <w:sectPr w:rsidR="009D2A59" w:rsidRPr="001F5ECC" w:rsidSect="00A60E0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ounders-grotesk-regular">
    <w:altName w:val="Cambria"/>
    <w:panose1 w:val="020B0604020202020204"/>
    <w:charset w:val="00"/>
    <w:family w:val="roman"/>
    <w:notTrueType/>
    <w:pitch w:val="default"/>
  </w:font>
  <w:font w:name="var(--founders-grotesk-light)">
    <w:altName w:val="Cambria"/>
    <w:panose1 w:val="020B0604020202020204"/>
    <w:charset w:val="00"/>
    <w:family w:val="roman"/>
    <w:notTrueType/>
    <w:pitch w:val="default"/>
  </w:font>
  <w:font w:name="var(--founders-grotesk-regular)">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AC0"/>
    <w:multiLevelType w:val="hybridMultilevel"/>
    <w:tmpl w:val="101A1608"/>
    <w:lvl w:ilvl="0" w:tplc="1B5E31A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B3F5A8D"/>
    <w:multiLevelType w:val="hybridMultilevel"/>
    <w:tmpl w:val="FFD64296"/>
    <w:lvl w:ilvl="0" w:tplc="81B8E572">
      <w:start w:val="1"/>
      <w:numFmt w:val="decimal"/>
      <w:lvlText w:val="%1e"/>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EC62573"/>
    <w:multiLevelType w:val="hybridMultilevel"/>
    <w:tmpl w:val="2820B23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72919578">
    <w:abstractNumId w:val="1"/>
  </w:num>
  <w:num w:numId="2" w16cid:durableId="839463465">
    <w:abstractNumId w:val="0"/>
  </w:num>
  <w:num w:numId="3" w16cid:durableId="1944651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22A"/>
    <w:rsid w:val="00050CB4"/>
    <w:rsid w:val="0010152A"/>
    <w:rsid w:val="00164396"/>
    <w:rsid w:val="001F5ECC"/>
    <w:rsid w:val="00287F03"/>
    <w:rsid w:val="00290B0F"/>
    <w:rsid w:val="0031792C"/>
    <w:rsid w:val="00456A2D"/>
    <w:rsid w:val="004834C9"/>
    <w:rsid w:val="0052225E"/>
    <w:rsid w:val="005E184A"/>
    <w:rsid w:val="005E5E39"/>
    <w:rsid w:val="0067422A"/>
    <w:rsid w:val="0068426B"/>
    <w:rsid w:val="006B2E7A"/>
    <w:rsid w:val="006C4195"/>
    <w:rsid w:val="006D31BD"/>
    <w:rsid w:val="0074669E"/>
    <w:rsid w:val="007E4B43"/>
    <w:rsid w:val="007F6B92"/>
    <w:rsid w:val="00867397"/>
    <w:rsid w:val="00873E3E"/>
    <w:rsid w:val="008A29FE"/>
    <w:rsid w:val="008C2C0A"/>
    <w:rsid w:val="008F2F49"/>
    <w:rsid w:val="00910994"/>
    <w:rsid w:val="00987E69"/>
    <w:rsid w:val="009D2A59"/>
    <w:rsid w:val="00A033DF"/>
    <w:rsid w:val="00A6090B"/>
    <w:rsid w:val="00A60E03"/>
    <w:rsid w:val="00A62798"/>
    <w:rsid w:val="00B14910"/>
    <w:rsid w:val="00C4164B"/>
    <w:rsid w:val="00C66FC8"/>
    <w:rsid w:val="00CB51F4"/>
    <w:rsid w:val="00DA2364"/>
    <w:rsid w:val="00DF0F0A"/>
    <w:rsid w:val="00E66208"/>
    <w:rsid w:val="00E70E14"/>
    <w:rsid w:val="00EB0219"/>
    <w:rsid w:val="00EC458D"/>
    <w:rsid w:val="00F04A56"/>
    <w:rsid w:val="00F07B67"/>
    <w:rsid w:val="00F97B80"/>
    <w:rsid w:val="00FE65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7C6E4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22"/>
        <w:szCs w:val="22"/>
        <w:lang w:val="da-DK"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7F03"/>
  </w:style>
  <w:style w:type="paragraph" w:styleId="Overskrift1">
    <w:name w:val="heading 1"/>
    <w:basedOn w:val="Normal"/>
    <w:next w:val="Normal"/>
    <w:link w:val="Overskrift1Tegn"/>
    <w:uiPriority w:val="9"/>
    <w:qFormat/>
    <w:rsid w:val="00287F03"/>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Overskrift2">
    <w:name w:val="heading 2"/>
    <w:basedOn w:val="Normal"/>
    <w:next w:val="Normal"/>
    <w:link w:val="Overskrift2Tegn"/>
    <w:uiPriority w:val="9"/>
    <w:semiHidden/>
    <w:unhideWhenUsed/>
    <w:qFormat/>
    <w:rsid w:val="00287F03"/>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Overskrift3">
    <w:name w:val="heading 3"/>
    <w:basedOn w:val="Normal"/>
    <w:next w:val="Normal"/>
    <w:link w:val="Overskrift3Tegn"/>
    <w:uiPriority w:val="9"/>
    <w:semiHidden/>
    <w:unhideWhenUsed/>
    <w:qFormat/>
    <w:rsid w:val="00287F03"/>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Overskrift4">
    <w:name w:val="heading 4"/>
    <w:basedOn w:val="Normal"/>
    <w:next w:val="Normal"/>
    <w:link w:val="Overskrift4Tegn"/>
    <w:uiPriority w:val="9"/>
    <w:semiHidden/>
    <w:unhideWhenUsed/>
    <w:qFormat/>
    <w:rsid w:val="00287F03"/>
    <w:pPr>
      <w:pBdr>
        <w:bottom w:val="dotted" w:sz="4" w:space="1" w:color="C45911" w:themeColor="accent2" w:themeShade="BF"/>
      </w:pBdr>
      <w:spacing w:after="120"/>
      <w:jc w:val="center"/>
      <w:outlineLvl w:val="3"/>
    </w:pPr>
    <w:rPr>
      <w:caps/>
      <w:color w:val="823B0B" w:themeColor="accent2" w:themeShade="7F"/>
      <w:spacing w:val="10"/>
    </w:rPr>
  </w:style>
  <w:style w:type="paragraph" w:styleId="Overskrift5">
    <w:name w:val="heading 5"/>
    <w:basedOn w:val="Normal"/>
    <w:next w:val="Normal"/>
    <w:link w:val="Overskrift5Tegn"/>
    <w:uiPriority w:val="9"/>
    <w:semiHidden/>
    <w:unhideWhenUsed/>
    <w:qFormat/>
    <w:rsid w:val="00287F03"/>
    <w:pPr>
      <w:spacing w:before="320" w:after="120"/>
      <w:jc w:val="center"/>
      <w:outlineLvl w:val="4"/>
    </w:pPr>
    <w:rPr>
      <w:caps/>
      <w:color w:val="823B0B" w:themeColor="accent2" w:themeShade="7F"/>
      <w:spacing w:val="10"/>
    </w:rPr>
  </w:style>
  <w:style w:type="paragraph" w:styleId="Overskrift6">
    <w:name w:val="heading 6"/>
    <w:basedOn w:val="Normal"/>
    <w:next w:val="Normal"/>
    <w:link w:val="Overskrift6Tegn"/>
    <w:uiPriority w:val="9"/>
    <w:semiHidden/>
    <w:unhideWhenUsed/>
    <w:qFormat/>
    <w:rsid w:val="00287F03"/>
    <w:pPr>
      <w:spacing w:after="120"/>
      <w:jc w:val="center"/>
      <w:outlineLvl w:val="5"/>
    </w:pPr>
    <w:rPr>
      <w:caps/>
      <w:color w:val="C45911" w:themeColor="accent2" w:themeShade="BF"/>
      <w:spacing w:val="10"/>
    </w:rPr>
  </w:style>
  <w:style w:type="paragraph" w:styleId="Overskrift7">
    <w:name w:val="heading 7"/>
    <w:basedOn w:val="Normal"/>
    <w:next w:val="Normal"/>
    <w:link w:val="Overskrift7Tegn"/>
    <w:uiPriority w:val="9"/>
    <w:semiHidden/>
    <w:unhideWhenUsed/>
    <w:qFormat/>
    <w:rsid w:val="00287F03"/>
    <w:pPr>
      <w:spacing w:after="120"/>
      <w:jc w:val="center"/>
      <w:outlineLvl w:val="6"/>
    </w:pPr>
    <w:rPr>
      <w:i/>
      <w:iCs/>
      <w:caps/>
      <w:color w:val="C45911" w:themeColor="accent2" w:themeShade="BF"/>
      <w:spacing w:val="10"/>
    </w:rPr>
  </w:style>
  <w:style w:type="paragraph" w:styleId="Overskrift8">
    <w:name w:val="heading 8"/>
    <w:basedOn w:val="Normal"/>
    <w:next w:val="Normal"/>
    <w:link w:val="Overskrift8Tegn"/>
    <w:uiPriority w:val="9"/>
    <w:semiHidden/>
    <w:unhideWhenUsed/>
    <w:qFormat/>
    <w:rsid w:val="00287F03"/>
    <w:pPr>
      <w:spacing w:after="120"/>
      <w:jc w:val="center"/>
      <w:outlineLvl w:val="7"/>
    </w:pPr>
    <w:rPr>
      <w:caps/>
      <w:spacing w:val="10"/>
      <w:sz w:val="20"/>
      <w:szCs w:val="20"/>
    </w:rPr>
  </w:style>
  <w:style w:type="paragraph" w:styleId="Overskrift9">
    <w:name w:val="heading 9"/>
    <w:basedOn w:val="Normal"/>
    <w:next w:val="Normal"/>
    <w:link w:val="Overskrift9Tegn"/>
    <w:uiPriority w:val="9"/>
    <w:semiHidden/>
    <w:unhideWhenUsed/>
    <w:qFormat/>
    <w:rsid w:val="00287F03"/>
    <w:pPr>
      <w:spacing w:after="120"/>
      <w:jc w:val="center"/>
      <w:outlineLvl w:val="8"/>
    </w:pPr>
    <w:rPr>
      <w:i/>
      <w:iCs/>
      <w:caps/>
      <w:spacing w:val="1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7F03"/>
    <w:rPr>
      <w:caps/>
      <w:color w:val="833C0B" w:themeColor="accent2" w:themeShade="80"/>
      <w:spacing w:val="20"/>
      <w:sz w:val="28"/>
      <w:szCs w:val="28"/>
    </w:rPr>
  </w:style>
  <w:style w:type="character" w:customStyle="1" w:styleId="Overskrift2Tegn">
    <w:name w:val="Overskrift 2 Tegn"/>
    <w:basedOn w:val="Standardskrifttypeiafsnit"/>
    <w:link w:val="Overskrift2"/>
    <w:uiPriority w:val="9"/>
    <w:semiHidden/>
    <w:rsid w:val="00287F03"/>
    <w:rPr>
      <w:caps/>
      <w:color w:val="833C0B" w:themeColor="accent2" w:themeShade="80"/>
      <w:spacing w:val="15"/>
      <w:sz w:val="24"/>
      <w:szCs w:val="24"/>
    </w:rPr>
  </w:style>
  <w:style w:type="character" w:customStyle="1" w:styleId="Overskrift3Tegn">
    <w:name w:val="Overskrift 3 Tegn"/>
    <w:basedOn w:val="Standardskrifttypeiafsnit"/>
    <w:link w:val="Overskrift3"/>
    <w:uiPriority w:val="9"/>
    <w:semiHidden/>
    <w:rsid w:val="00287F03"/>
    <w:rPr>
      <w:caps/>
      <w:color w:val="823B0B" w:themeColor="accent2" w:themeShade="7F"/>
      <w:sz w:val="24"/>
      <w:szCs w:val="24"/>
    </w:rPr>
  </w:style>
  <w:style w:type="character" w:customStyle="1" w:styleId="Overskrift4Tegn">
    <w:name w:val="Overskrift 4 Tegn"/>
    <w:basedOn w:val="Standardskrifttypeiafsnit"/>
    <w:link w:val="Overskrift4"/>
    <w:uiPriority w:val="9"/>
    <w:semiHidden/>
    <w:rsid w:val="00287F03"/>
    <w:rPr>
      <w:caps/>
      <w:color w:val="823B0B" w:themeColor="accent2" w:themeShade="7F"/>
      <w:spacing w:val="10"/>
    </w:rPr>
  </w:style>
  <w:style w:type="character" w:customStyle="1" w:styleId="Overskrift5Tegn">
    <w:name w:val="Overskrift 5 Tegn"/>
    <w:basedOn w:val="Standardskrifttypeiafsnit"/>
    <w:link w:val="Overskrift5"/>
    <w:uiPriority w:val="9"/>
    <w:semiHidden/>
    <w:rsid w:val="00287F03"/>
    <w:rPr>
      <w:caps/>
      <w:color w:val="823B0B" w:themeColor="accent2" w:themeShade="7F"/>
      <w:spacing w:val="10"/>
    </w:rPr>
  </w:style>
  <w:style w:type="character" w:customStyle="1" w:styleId="Overskrift6Tegn">
    <w:name w:val="Overskrift 6 Tegn"/>
    <w:basedOn w:val="Standardskrifttypeiafsnit"/>
    <w:link w:val="Overskrift6"/>
    <w:uiPriority w:val="9"/>
    <w:semiHidden/>
    <w:rsid w:val="00287F03"/>
    <w:rPr>
      <w:caps/>
      <w:color w:val="C45911" w:themeColor="accent2" w:themeShade="BF"/>
      <w:spacing w:val="10"/>
    </w:rPr>
  </w:style>
  <w:style w:type="character" w:customStyle="1" w:styleId="Overskrift7Tegn">
    <w:name w:val="Overskrift 7 Tegn"/>
    <w:basedOn w:val="Standardskrifttypeiafsnit"/>
    <w:link w:val="Overskrift7"/>
    <w:uiPriority w:val="9"/>
    <w:semiHidden/>
    <w:rsid w:val="00287F03"/>
    <w:rPr>
      <w:i/>
      <w:iCs/>
      <w:caps/>
      <w:color w:val="C45911" w:themeColor="accent2" w:themeShade="BF"/>
      <w:spacing w:val="10"/>
    </w:rPr>
  </w:style>
  <w:style w:type="character" w:customStyle="1" w:styleId="Overskrift8Tegn">
    <w:name w:val="Overskrift 8 Tegn"/>
    <w:basedOn w:val="Standardskrifttypeiafsnit"/>
    <w:link w:val="Overskrift8"/>
    <w:uiPriority w:val="9"/>
    <w:semiHidden/>
    <w:rsid w:val="00287F03"/>
    <w:rPr>
      <w:caps/>
      <w:spacing w:val="10"/>
      <w:sz w:val="20"/>
      <w:szCs w:val="20"/>
    </w:rPr>
  </w:style>
  <w:style w:type="character" w:customStyle="1" w:styleId="Overskrift9Tegn">
    <w:name w:val="Overskrift 9 Tegn"/>
    <w:basedOn w:val="Standardskrifttypeiafsnit"/>
    <w:link w:val="Overskrift9"/>
    <w:uiPriority w:val="9"/>
    <w:semiHidden/>
    <w:rsid w:val="00287F03"/>
    <w:rPr>
      <w:i/>
      <w:iCs/>
      <w:caps/>
      <w:spacing w:val="10"/>
      <w:sz w:val="20"/>
      <w:szCs w:val="20"/>
    </w:rPr>
  </w:style>
  <w:style w:type="paragraph" w:styleId="Billedtekst">
    <w:name w:val="caption"/>
    <w:basedOn w:val="Normal"/>
    <w:next w:val="Normal"/>
    <w:uiPriority w:val="35"/>
    <w:semiHidden/>
    <w:unhideWhenUsed/>
    <w:qFormat/>
    <w:rsid w:val="00287F03"/>
    <w:rPr>
      <w:caps/>
      <w:spacing w:val="10"/>
      <w:sz w:val="18"/>
      <w:szCs w:val="18"/>
    </w:rPr>
  </w:style>
  <w:style w:type="paragraph" w:styleId="Titel">
    <w:name w:val="Title"/>
    <w:basedOn w:val="Normal"/>
    <w:next w:val="Normal"/>
    <w:link w:val="TitelTegn"/>
    <w:uiPriority w:val="10"/>
    <w:qFormat/>
    <w:rsid w:val="00287F03"/>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elTegn">
    <w:name w:val="Titel Tegn"/>
    <w:basedOn w:val="Standardskrifttypeiafsnit"/>
    <w:link w:val="Titel"/>
    <w:uiPriority w:val="10"/>
    <w:rsid w:val="00287F03"/>
    <w:rPr>
      <w:caps/>
      <w:color w:val="833C0B" w:themeColor="accent2" w:themeShade="80"/>
      <w:spacing w:val="50"/>
      <w:sz w:val="44"/>
      <w:szCs w:val="44"/>
    </w:rPr>
  </w:style>
  <w:style w:type="paragraph" w:styleId="Undertitel">
    <w:name w:val="Subtitle"/>
    <w:basedOn w:val="Normal"/>
    <w:next w:val="Normal"/>
    <w:link w:val="UndertitelTegn"/>
    <w:uiPriority w:val="11"/>
    <w:qFormat/>
    <w:rsid w:val="00287F03"/>
    <w:pPr>
      <w:spacing w:after="560" w:line="240" w:lineRule="auto"/>
      <w:jc w:val="center"/>
    </w:pPr>
    <w:rPr>
      <w:caps/>
      <w:spacing w:val="20"/>
      <w:sz w:val="18"/>
      <w:szCs w:val="18"/>
    </w:rPr>
  </w:style>
  <w:style w:type="character" w:customStyle="1" w:styleId="UndertitelTegn">
    <w:name w:val="Undertitel Tegn"/>
    <w:basedOn w:val="Standardskrifttypeiafsnit"/>
    <w:link w:val="Undertitel"/>
    <w:uiPriority w:val="11"/>
    <w:rsid w:val="00287F03"/>
    <w:rPr>
      <w:caps/>
      <w:spacing w:val="20"/>
      <w:sz w:val="18"/>
      <w:szCs w:val="18"/>
    </w:rPr>
  </w:style>
  <w:style w:type="character" w:styleId="Strk">
    <w:name w:val="Strong"/>
    <w:uiPriority w:val="22"/>
    <w:qFormat/>
    <w:rsid w:val="00287F03"/>
    <w:rPr>
      <w:b/>
      <w:bCs/>
      <w:color w:val="C45911" w:themeColor="accent2" w:themeShade="BF"/>
      <w:spacing w:val="5"/>
    </w:rPr>
  </w:style>
  <w:style w:type="character" w:styleId="Fremhv">
    <w:name w:val="Emphasis"/>
    <w:uiPriority w:val="20"/>
    <w:qFormat/>
    <w:rsid w:val="00287F03"/>
    <w:rPr>
      <w:caps/>
      <w:spacing w:val="5"/>
      <w:sz w:val="20"/>
      <w:szCs w:val="20"/>
    </w:rPr>
  </w:style>
  <w:style w:type="paragraph" w:styleId="Ingenafstand">
    <w:name w:val="No Spacing"/>
    <w:basedOn w:val="Normal"/>
    <w:link w:val="IngenafstandTegn"/>
    <w:uiPriority w:val="1"/>
    <w:qFormat/>
    <w:rsid w:val="00287F03"/>
    <w:pPr>
      <w:spacing w:after="0" w:line="240" w:lineRule="auto"/>
    </w:pPr>
  </w:style>
  <w:style w:type="character" w:customStyle="1" w:styleId="IngenafstandTegn">
    <w:name w:val="Ingen afstand Tegn"/>
    <w:basedOn w:val="Standardskrifttypeiafsnit"/>
    <w:link w:val="Ingenafstand"/>
    <w:uiPriority w:val="1"/>
    <w:rsid w:val="00287F03"/>
  </w:style>
  <w:style w:type="paragraph" w:styleId="Listeafsnit">
    <w:name w:val="List Paragraph"/>
    <w:basedOn w:val="Normal"/>
    <w:uiPriority w:val="34"/>
    <w:qFormat/>
    <w:rsid w:val="00287F03"/>
    <w:pPr>
      <w:ind w:left="720"/>
      <w:contextualSpacing/>
    </w:pPr>
  </w:style>
  <w:style w:type="paragraph" w:styleId="Citat">
    <w:name w:val="Quote"/>
    <w:basedOn w:val="Normal"/>
    <w:next w:val="Normal"/>
    <w:link w:val="CitatTegn"/>
    <w:uiPriority w:val="29"/>
    <w:qFormat/>
    <w:rsid w:val="00287F03"/>
    <w:rPr>
      <w:i/>
      <w:iCs/>
    </w:rPr>
  </w:style>
  <w:style w:type="character" w:customStyle="1" w:styleId="CitatTegn">
    <w:name w:val="Citat Tegn"/>
    <w:basedOn w:val="Standardskrifttypeiafsnit"/>
    <w:link w:val="Citat"/>
    <w:uiPriority w:val="29"/>
    <w:rsid w:val="00287F03"/>
    <w:rPr>
      <w:i/>
      <w:iCs/>
    </w:rPr>
  </w:style>
  <w:style w:type="paragraph" w:styleId="Strktcitat">
    <w:name w:val="Intense Quote"/>
    <w:basedOn w:val="Normal"/>
    <w:next w:val="Normal"/>
    <w:link w:val="StrktcitatTegn"/>
    <w:uiPriority w:val="30"/>
    <w:qFormat/>
    <w:rsid w:val="00287F03"/>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StrktcitatTegn">
    <w:name w:val="Stærkt citat Tegn"/>
    <w:basedOn w:val="Standardskrifttypeiafsnit"/>
    <w:link w:val="Strktcitat"/>
    <w:uiPriority w:val="30"/>
    <w:rsid w:val="00287F03"/>
    <w:rPr>
      <w:caps/>
      <w:color w:val="823B0B" w:themeColor="accent2" w:themeShade="7F"/>
      <w:spacing w:val="5"/>
      <w:sz w:val="20"/>
      <w:szCs w:val="20"/>
    </w:rPr>
  </w:style>
  <w:style w:type="character" w:styleId="Svagfremhvning">
    <w:name w:val="Subtle Emphasis"/>
    <w:uiPriority w:val="19"/>
    <w:qFormat/>
    <w:rsid w:val="00287F03"/>
    <w:rPr>
      <w:i/>
      <w:iCs/>
    </w:rPr>
  </w:style>
  <w:style w:type="character" w:styleId="Kraftigfremhvning">
    <w:name w:val="Intense Emphasis"/>
    <w:uiPriority w:val="21"/>
    <w:qFormat/>
    <w:rsid w:val="00287F03"/>
    <w:rPr>
      <w:i/>
      <w:iCs/>
      <w:caps/>
      <w:spacing w:val="10"/>
      <w:sz w:val="20"/>
      <w:szCs w:val="20"/>
    </w:rPr>
  </w:style>
  <w:style w:type="character" w:styleId="Svaghenvisning">
    <w:name w:val="Subtle Reference"/>
    <w:basedOn w:val="Standardskrifttypeiafsnit"/>
    <w:uiPriority w:val="31"/>
    <w:qFormat/>
    <w:rsid w:val="00287F03"/>
    <w:rPr>
      <w:rFonts w:asciiTheme="minorHAnsi" w:eastAsiaTheme="minorEastAsia" w:hAnsiTheme="minorHAnsi" w:cstheme="minorBidi"/>
      <w:i/>
      <w:iCs/>
      <w:color w:val="823B0B" w:themeColor="accent2" w:themeShade="7F"/>
    </w:rPr>
  </w:style>
  <w:style w:type="character" w:styleId="Kraftighenvisning">
    <w:name w:val="Intense Reference"/>
    <w:uiPriority w:val="32"/>
    <w:qFormat/>
    <w:rsid w:val="00287F03"/>
    <w:rPr>
      <w:rFonts w:asciiTheme="minorHAnsi" w:eastAsiaTheme="minorEastAsia" w:hAnsiTheme="minorHAnsi" w:cstheme="minorBidi"/>
      <w:b/>
      <w:bCs/>
      <w:i/>
      <w:iCs/>
      <w:color w:val="823B0B" w:themeColor="accent2" w:themeShade="7F"/>
    </w:rPr>
  </w:style>
  <w:style w:type="character" w:styleId="Bogenstitel">
    <w:name w:val="Book Title"/>
    <w:uiPriority w:val="33"/>
    <w:qFormat/>
    <w:rsid w:val="00287F03"/>
    <w:rPr>
      <w:caps/>
      <w:color w:val="823B0B" w:themeColor="accent2" w:themeShade="7F"/>
      <w:spacing w:val="5"/>
      <w:u w:color="823B0B" w:themeColor="accent2" w:themeShade="7F"/>
    </w:rPr>
  </w:style>
  <w:style w:type="paragraph" w:styleId="Overskrift">
    <w:name w:val="TOC Heading"/>
    <w:basedOn w:val="Overskrift1"/>
    <w:next w:val="Normal"/>
    <w:uiPriority w:val="39"/>
    <w:semiHidden/>
    <w:unhideWhenUsed/>
    <w:qFormat/>
    <w:rsid w:val="00287F03"/>
    <w:pPr>
      <w:outlineLvl w:val="9"/>
    </w:pPr>
  </w:style>
  <w:style w:type="table" w:styleId="Tabel-Gitter">
    <w:name w:val="Table Grid"/>
    <w:basedOn w:val="Tabel-Normal"/>
    <w:uiPriority w:val="39"/>
    <w:rsid w:val="009D2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52225E"/>
    <w:rPr>
      <w:color w:val="0563C1" w:themeColor="hyperlink"/>
      <w:u w:val="single"/>
    </w:rPr>
  </w:style>
  <w:style w:type="character" w:styleId="BesgtLink">
    <w:name w:val="FollowedHyperlink"/>
    <w:basedOn w:val="Standardskrifttypeiafsnit"/>
    <w:uiPriority w:val="99"/>
    <w:semiHidden/>
    <w:unhideWhenUsed/>
    <w:rsid w:val="00987E69"/>
    <w:rPr>
      <w:color w:val="954F72" w:themeColor="followedHyperlink"/>
      <w:u w:val="single"/>
    </w:rPr>
  </w:style>
  <w:style w:type="paragraph" w:styleId="NormalWeb">
    <w:name w:val="Normal (Web)"/>
    <w:basedOn w:val="Normal"/>
    <w:uiPriority w:val="99"/>
    <w:unhideWhenUsed/>
    <w:rsid w:val="00B1491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B14910"/>
  </w:style>
  <w:style w:type="character" w:customStyle="1" w:styleId="visually-hidden">
    <w:name w:val="visually-hidden"/>
    <w:basedOn w:val="Standardskrifttypeiafsnit"/>
    <w:rsid w:val="00050CB4"/>
  </w:style>
  <w:style w:type="character" w:styleId="Ulstomtale">
    <w:name w:val="Unresolved Mention"/>
    <w:basedOn w:val="Standardskrifttypeiafsnit"/>
    <w:uiPriority w:val="99"/>
    <w:rsid w:val="00A60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39935">
      <w:bodyDiv w:val="1"/>
      <w:marLeft w:val="0"/>
      <w:marRight w:val="0"/>
      <w:marTop w:val="0"/>
      <w:marBottom w:val="0"/>
      <w:divBdr>
        <w:top w:val="none" w:sz="0" w:space="0" w:color="auto"/>
        <w:left w:val="none" w:sz="0" w:space="0" w:color="auto"/>
        <w:bottom w:val="none" w:sz="0" w:space="0" w:color="auto"/>
        <w:right w:val="none" w:sz="0" w:space="0" w:color="auto"/>
      </w:divBdr>
      <w:divsChild>
        <w:div w:id="1162549020">
          <w:marLeft w:val="0"/>
          <w:marRight w:val="0"/>
          <w:marTop w:val="0"/>
          <w:marBottom w:val="0"/>
          <w:divBdr>
            <w:top w:val="none" w:sz="0" w:space="0" w:color="auto"/>
            <w:left w:val="none" w:sz="0" w:space="0" w:color="auto"/>
            <w:bottom w:val="none" w:sz="0" w:space="0" w:color="auto"/>
            <w:right w:val="none" w:sz="0" w:space="0" w:color="auto"/>
          </w:divBdr>
          <w:divsChild>
            <w:div w:id="1408769925">
              <w:marLeft w:val="-450"/>
              <w:marRight w:val="0"/>
              <w:marTop w:val="0"/>
              <w:marBottom w:val="150"/>
              <w:divBdr>
                <w:top w:val="none" w:sz="0" w:space="0" w:color="auto"/>
                <w:left w:val="none" w:sz="0" w:space="0" w:color="auto"/>
                <w:bottom w:val="none" w:sz="0" w:space="0" w:color="auto"/>
                <w:right w:val="none" w:sz="0" w:space="0" w:color="auto"/>
              </w:divBdr>
            </w:div>
            <w:div w:id="951352826">
              <w:marLeft w:val="0"/>
              <w:marRight w:val="0"/>
              <w:marTop w:val="0"/>
              <w:marBottom w:val="0"/>
              <w:divBdr>
                <w:top w:val="none" w:sz="0" w:space="0" w:color="auto"/>
                <w:left w:val="none" w:sz="0" w:space="0" w:color="auto"/>
                <w:bottom w:val="none" w:sz="0" w:space="0" w:color="auto"/>
                <w:right w:val="none" w:sz="0" w:space="0" w:color="auto"/>
              </w:divBdr>
            </w:div>
            <w:div w:id="1451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60418">
      <w:bodyDiv w:val="1"/>
      <w:marLeft w:val="0"/>
      <w:marRight w:val="0"/>
      <w:marTop w:val="0"/>
      <w:marBottom w:val="0"/>
      <w:divBdr>
        <w:top w:val="none" w:sz="0" w:space="0" w:color="auto"/>
        <w:left w:val="none" w:sz="0" w:space="0" w:color="auto"/>
        <w:bottom w:val="none" w:sz="0" w:space="0" w:color="auto"/>
        <w:right w:val="none" w:sz="0" w:space="0" w:color="auto"/>
      </w:divBdr>
      <w:divsChild>
        <w:div w:id="1754011704">
          <w:marLeft w:val="0"/>
          <w:marRight w:val="0"/>
          <w:marTop w:val="0"/>
          <w:marBottom w:val="0"/>
          <w:divBdr>
            <w:top w:val="none" w:sz="0" w:space="0" w:color="auto"/>
            <w:left w:val="none" w:sz="0" w:space="0" w:color="auto"/>
            <w:bottom w:val="none" w:sz="0" w:space="0" w:color="auto"/>
            <w:right w:val="none" w:sz="0" w:space="0" w:color="auto"/>
          </w:divBdr>
        </w:div>
        <w:div w:id="614941232">
          <w:marLeft w:val="0"/>
          <w:marRight w:val="0"/>
          <w:marTop w:val="0"/>
          <w:marBottom w:val="0"/>
          <w:divBdr>
            <w:top w:val="none" w:sz="0" w:space="0" w:color="auto"/>
            <w:left w:val="none" w:sz="0" w:space="0" w:color="auto"/>
            <w:bottom w:val="none" w:sz="0" w:space="0" w:color="auto"/>
            <w:right w:val="none" w:sz="0" w:space="0" w:color="auto"/>
          </w:divBdr>
          <w:divsChild>
            <w:div w:id="399524015">
              <w:marLeft w:val="0"/>
              <w:marRight w:val="0"/>
              <w:marTop w:val="300"/>
              <w:marBottom w:val="0"/>
              <w:divBdr>
                <w:top w:val="none" w:sz="0" w:space="0" w:color="auto"/>
                <w:left w:val="none" w:sz="0" w:space="0" w:color="auto"/>
                <w:bottom w:val="none" w:sz="0" w:space="0" w:color="auto"/>
                <w:right w:val="none" w:sz="0" w:space="0" w:color="auto"/>
              </w:divBdr>
              <w:divsChild>
                <w:div w:id="9649688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52555887">
      <w:bodyDiv w:val="1"/>
      <w:marLeft w:val="0"/>
      <w:marRight w:val="0"/>
      <w:marTop w:val="0"/>
      <w:marBottom w:val="0"/>
      <w:divBdr>
        <w:top w:val="none" w:sz="0" w:space="0" w:color="auto"/>
        <w:left w:val="none" w:sz="0" w:space="0" w:color="auto"/>
        <w:bottom w:val="none" w:sz="0" w:space="0" w:color="auto"/>
        <w:right w:val="none" w:sz="0" w:space="0" w:color="auto"/>
      </w:divBdr>
      <w:divsChild>
        <w:div w:id="309527971">
          <w:marLeft w:val="0"/>
          <w:marRight w:val="0"/>
          <w:marTop w:val="0"/>
          <w:marBottom w:val="0"/>
          <w:divBdr>
            <w:top w:val="none" w:sz="0" w:space="0" w:color="auto"/>
            <w:left w:val="none" w:sz="0" w:space="0" w:color="auto"/>
            <w:bottom w:val="none" w:sz="0" w:space="0" w:color="auto"/>
            <w:right w:val="none" w:sz="0" w:space="0" w:color="auto"/>
          </w:divBdr>
        </w:div>
        <w:div w:id="77487473">
          <w:marLeft w:val="0"/>
          <w:marRight w:val="0"/>
          <w:marTop w:val="0"/>
          <w:marBottom w:val="0"/>
          <w:divBdr>
            <w:top w:val="none" w:sz="0" w:space="0" w:color="auto"/>
            <w:left w:val="none" w:sz="0" w:space="0" w:color="auto"/>
            <w:bottom w:val="none" w:sz="0" w:space="0" w:color="auto"/>
            <w:right w:val="none" w:sz="0" w:space="0" w:color="auto"/>
          </w:divBdr>
          <w:divsChild>
            <w:div w:id="11810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mation.dk/kultur/2022/03/almodovars-moedre-omskrevet-fortaellingen-spanske-mor-spanske-historie" TargetMode="External"/><Relationship Id="rId3" Type="http://schemas.openxmlformats.org/officeDocument/2006/relationships/settings" Target="settings.xml"/><Relationship Id="rId7" Type="http://schemas.openxmlformats.org/officeDocument/2006/relationships/hyperlink" Target="https://www.theguardian.com/world/2019/apr/23/wolf-pack-case-spain-feminism-far-right-vo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irishtimes.com/culture/film/pedro-almod%C3%B3var-i-always-come-back-to-the-characters-of-mothers-1.477949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1342</Words>
  <Characters>8192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Stine Marie Burup Jelshøj</cp:lastModifiedBy>
  <cp:revision>28</cp:revision>
  <dcterms:created xsi:type="dcterms:W3CDTF">2022-03-04T12:48:00Z</dcterms:created>
  <dcterms:modified xsi:type="dcterms:W3CDTF">2025-03-18T13:02:00Z</dcterms:modified>
</cp:coreProperties>
</file>