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D3E2F" w14:textId="77777777" w:rsidR="00DC4FE5" w:rsidRPr="00540A12" w:rsidRDefault="00000000">
      <w:pPr>
        <w:pStyle w:val="Bodytext30"/>
        <w:ind w:left="0" w:firstLine="0"/>
        <w:rPr>
          <w:lang w:val="da-DK"/>
        </w:rPr>
        <w:sectPr w:rsidR="00DC4FE5" w:rsidRPr="00540A12">
          <w:pgSz w:w="11900" w:h="16840"/>
          <w:pgMar w:top="1184" w:right="3557" w:bottom="1380" w:left="4563" w:header="756" w:footer="952" w:gutter="0"/>
          <w:pgNumType w:start="1"/>
          <w:cols w:space="720"/>
          <w:noEndnote/>
          <w:docGrid w:linePitch="360"/>
        </w:sectPr>
      </w:pPr>
      <w:proofErr w:type="spellStart"/>
      <w:r w:rsidRPr="00540A12">
        <w:rPr>
          <w:rStyle w:val="Bodytext3"/>
          <w:b/>
          <w:bCs/>
          <w:lang w:val="da-DK"/>
        </w:rPr>
        <w:t>Carl-Johan</w:t>
      </w:r>
      <w:proofErr w:type="spellEnd"/>
      <w:r w:rsidRPr="00540A12">
        <w:rPr>
          <w:rStyle w:val="Bodytext3"/>
          <w:b/>
          <w:bCs/>
          <w:lang w:val="da-DK"/>
        </w:rPr>
        <w:t xml:space="preserve"> Bryld</w:t>
      </w:r>
    </w:p>
    <w:p w14:paraId="57F797AC" w14:textId="77777777" w:rsidR="00DC4FE5" w:rsidRDefault="00DC4FE5">
      <w:pPr>
        <w:spacing w:line="240" w:lineRule="exact"/>
        <w:rPr>
          <w:sz w:val="19"/>
          <w:szCs w:val="19"/>
        </w:rPr>
      </w:pPr>
    </w:p>
    <w:p w14:paraId="50828B82" w14:textId="77777777" w:rsidR="00DC4FE5" w:rsidRDefault="00DC4FE5">
      <w:pPr>
        <w:spacing w:line="240" w:lineRule="exact"/>
        <w:rPr>
          <w:sz w:val="19"/>
          <w:szCs w:val="19"/>
        </w:rPr>
      </w:pPr>
    </w:p>
    <w:p w14:paraId="3B2ED4E4" w14:textId="77777777" w:rsidR="00DC4FE5" w:rsidRDefault="00DC4FE5">
      <w:pPr>
        <w:spacing w:line="240" w:lineRule="exact"/>
        <w:rPr>
          <w:sz w:val="19"/>
          <w:szCs w:val="19"/>
        </w:rPr>
      </w:pPr>
    </w:p>
    <w:p w14:paraId="0EAA006E" w14:textId="77777777" w:rsidR="00DC4FE5" w:rsidRDefault="00DC4FE5">
      <w:pPr>
        <w:spacing w:line="240" w:lineRule="exact"/>
        <w:rPr>
          <w:sz w:val="19"/>
          <w:szCs w:val="19"/>
        </w:rPr>
      </w:pPr>
    </w:p>
    <w:p w14:paraId="2ADF2805" w14:textId="77777777" w:rsidR="00DC4FE5" w:rsidRDefault="00DC4FE5">
      <w:pPr>
        <w:spacing w:before="109" w:after="109" w:line="240" w:lineRule="exact"/>
        <w:rPr>
          <w:sz w:val="19"/>
          <w:szCs w:val="19"/>
        </w:rPr>
      </w:pPr>
    </w:p>
    <w:p w14:paraId="4E0F1A29" w14:textId="77777777" w:rsidR="00DC4FE5" w:rsidRDefault="00DC4FE5">
      <w:pPr>
        <w:spacing w:line="1" w:lineRule="exact"/>
        <w:sectPr w:rsidR="00DC4FE5">
          <w:type w:val="continuous"/>
          <w:pgSz w:w="11900" w:h="16840"/>
          <w:pgMar w:top="1184" w:right="0" w:bottom="1380" w:left="0" w:header="0" w:footer="3" w:gutter="0"/>
          <w:cols w:space="720"/>
          <w:noEndnote/>
          <w:docGrid w:linePitch="360"/>
        </w:sectPr>
      </w:pPr>
    </w:p>
    <w:p w14:paraId="346B88A3" w14:textId="77777777" w:rsidR="00DC4FE5" w:rsidRDefault="00000000">
      <w:pPr>
        <w:pStyle w:val="Picturecaption10"/>
        <w:framePr w:w="2686" w:h="2477" w:wrap="none" w:vAnchor="text" w:hAnchor="page" w:x="1850" w:y="1202"/>
        <w:spacing w:after="160"/>
        <w:rPr>
          <w:sz w:val="56"/>
          <w:szCs w:val="56"/>
        </w:rPr>
      </w:pPr>
      <w:r w:rsidRPr="00540A12">
        <w:rPr>
          <w:rStyle w:val="Picturecaption1"/>
          <w:rFonts w:ascii="Arial" w:eastAsia="Arial" w:hAnsi="Arial" w:cs="Arial"/>
          <w:b/>
          <w:bCs/>
          <w:color w:val="A83E45"/>
          <w:sz w:val="56"/>
          <w:szCs w:val="56"/>
          <w:lang w:eastAsia="en-US" w:bidi="en-US"/>
        </w:rPr>
        <w:t xml:space="preserve">VERDEN </w:t>
      </w:r>
      <w:r>
        <w:rPr>
          <w:rStyle w:val="Picturecaption1"/>
          <w:rFonts w:ascii="Arial" w:eastAsia="Arial" w:hAnsi="Arial" w:cs="Arial"/>
          <w:b/>
          <w:bCs/>
          <w:color w:val="A83E45"/>
          <w:sz w:val="56"/>
          <w:szCs w:val="56"/>
        </w:rPr>
        <w:t xml:space="preserve">EFTER </w:t>
      </w:r>
      <w:r w:rsidRPr="00540A12">
        <w:rPr>
          <w:rStyle w:val="Picturecaption1"/>
          <w:rFonts w:ascii="Arial" w:eastAsia="Arial" w:hAnsi="Arial" w:cs="Arial"/>
          <w:b/>
          <w:bCs/>
          <w:color w:val="A83E45"/>
          <w:sz w:val="56"/>
          <w:szCs w:val="56"/>
          <w:lang w:eastAsia="en-US" w:bidi="en-US"/>
        </w:rPr>
        <w:t>1914</w:t>
      </w:r>
    </w:p>
    <w:p w14:paraId="1C65A4B7" w14:textId="77777777" w:rsidR="00DC4FE5" w:rsidRDefault="00000000">
      <w:pPr>
        <w:pStyle w:val="Picturecaption10"/>
        <w:framePr w:w="2686" w:h="2477" w:wrap="none" w:vAnchor="text" w:hAnchor="page" w:x="1850" w:y="1202"/>
        <w:rPr>
          <w:sz w:val="28"/>
          <w:szCs w:val="28"/>
        </w:rPr>
      </w:pPr>
      <w:r w:rsidRPr="004564DA">
        <w:rPr>
          <w:rStyle w:val="Picturecaption1"/>
          <w:rFonts w:ascii="Arial" w:eastAsia="Arial" w:hAnsi="Arial" w:cs="Arial"/>
          <w:b/>
          <w:bCs/>
          <w:sz w:val="28"/>
          <w:szCs w:val="28"/>
          <w:lang w:eastAsia="en-US" w:bidi="en-US"/>
        </w:rPr>
        <w:t xml:space="preserve">- </w:t>
      </w:r>
      <w:r>
        <w:rPr>
          <w:rStyle w:val="Picturecaption1"/>
          <w:rFonts w:ascii="Arial" w:eastAsia="Arial" w:hAnsi="Arial" w:cs="Arial"/>
          <w:b/>
          <w:bCs/>
          <w:sz w:val="28"/>
          <w:szCs w:val="28"/>
        </w:rPr>
        <w:t>i dansk perspektiv</w:t>
      </w:r>
    </w:p>
    <w:p w14:paraId="026CCF9C" w14:textId="77777777" w:rsidR="00DC4FE5" w:rsidRDefault="00000000">
      <w:pPr>
        <w:spacing w:line="360" w:lineRule="exact"/>
      </w:pPr>
      <w:r>
        <w:rPr>
          <w:noProof/>
        </w:rPr>
        <w:drawing>
          <wp:anchor distT="0" distB="0" distL="2217420" distR="0" simplePos="0" relativeHeight="62914690" behindDoc="1" locked="0" layoutInCell="1" allowOverlap="1" wp14:anchorId="110A68B2" wp14:editId="575F27B0">
            <wp:simplePos x="0" y="0"/>
            <wp:positionH relativeFrom="page">
              <wp:posOffset>3391535</wp:posOffset>
            </wp:positionH>
            <wp:positionV relativeFrom="paragraph">
              <wp:posOffset>12700</wp:posOffset>
            </wp:positionV>
            <wp:extent cx="4090670" cy="3176270"/>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4090670" cy="3176270"/>
                    </a:xfrm>
                    <a:prstGeom prst="rect">
                      <a:avLst/>
                    </a:prstGeom>
                  </pic:spPr>
                </pic:pic>
              </a:graphicData>
            </a:graphic>
          </wp:anchor>
        </w:drawing>
      </w:r>
    </w:p>
    <w:p w14:paraId="23653FF5" w14:textId="77777777" w:rsidR="00DC4FE5" w:rsidRDefault="00DC4FE5">
      <w:pPr>
        <w:spacing w:line="360" w:lineRule="exact"/>
      </w:pPr>
    </w:p>
    <w:p w14:paraId="7E535AE4" w14:textId="77777777" w:rsidR="00DC4FE5" w:rsidRDefault="00DC4FE5">
      <w:pPr>
        <w:spacing w:line="360" w:lineRule="exact"/>
      </w:pPr>
    </w:p>
    <w:p w14:paraId="5ED2D935" w14:textId="77777777" w:rsidR="00DC4FE5" w:rsidRDefault="00DC4FE5">
      <w:pPr>
        <w:spacing w:line="360" w:lineRule="exact"/>
      </w:pPr>
    </w:p>
    <w:p w14:paraId="59E3B42C" w14:textId="77777777" w:rsidR="00DC4FE5" w:rsidRDefault="00DC4FE5">
      <w:pPr>
        <w:spacing w:line="360" w:lineRule="exact"/>
      </w:pPr>
    </w:p>
    <w:p w14:paraId="0F83E7BC" w14:textId="77777777" w:rsidR="00DC4FE5" w:rsidRDefault="00DC4FE5">
      <w:pPr>
        <w:spacing w:line="360" w:lineRule="exact"/>
      </w:pPr>
    </w:p>
    <w:p w14:paraId="525DD26A" w14:textId="77777777" w:rsidR="00DC4FE5" w:rsidRDefault="00DC4FE5">
      <w:pPr>
        <w:spacing w:line="360" w:lineRule="exact"/>
      </w:pPr>
    </w:p>
    <w:p w14:paraId="745E1268" w14:textId="77777777" w:rsidR="00DC4FE5" w:rsidRDefault="00DC4FE5">
      <w:pPr>
        <w:spacing w:line="360" w:lineRule="exact"/>
      </w:pPr>
    </w:p>
    <w:p w14:paraId="57F5212E" w14:textId="77777777" w:rsidR="00DC4FE5" w:rsidRDefault="00DC4FE5">
      <w:pPr>
        <w:spacing w:line="360" w:lineRule="exact"/>
      </w:pPr>
    </w:p>
    <w:p w14:paraId="7206D639" w14:textId="77777777" w:rsidR="00DC4FE5" w:rsidRDefault="00DC4FE5">
      <w:pPr>
        <w:spacing w:line="360" w:lineRule="exact"/>
      </w:pPr>
    </w:p>
    <w:p w14:paraId="0B5533DC" w14:textId="77777777" w:rsidR="00DC4FE5" w:rsidRDefault="00DC4FE5">
      <w:pPr>
        <w:spacing w:line="360" w:lineRule="exact"/>
      </w:pPr>
    </w:p>
    <w:p w14:paraId="5EB328CE" w14:textId="77777777" w:rsidR="00DC4FE5" w:rsidRDefault="00DC4FE5">
      <w:pPr>
        <w:spacing w:line="360" w:lineRule="exact"/>
      </w:pPr>
    </w:p>
    <w:p w14:paraId="1A315548" w14:textId="77777777" w:rsidR="00DC4FE5" w:rsidRDefault="00DC4FE5">
      <w:pPr>
        <w:spacing w:after="683" w:line="1" w:lineRule="exact"/>
      </w:pPr>
    </w:p>
    <w:p w14:paraId="71A17AF4" w14:textId="77777777" w:rsidR="00DC4FE5" w:rsidRDefault="00DC4FE5">
      <w:pPr>
        <w:spacing w:line="1" w:lineRule="exact"/>
        <w:sectPr w:rsidR="00DC4FE5">
          <w:type w:val="continuous"/>
          <w:pgSz w:w="11900" w:h="16840"/>
          <w:pgMar w:top="1184" w:right="116" w:bottom="1380" w:left="1734" w:header="0" w:footer="3" w:gutter="0"/>
          <w:cols w:space="720"/>
          <w:noEndnote/>
          <w:docGrid w:linePitch="360"/>
        </w:sectPr>
      </w:pPr>
    </w:p>
    <w:p w14:paraId="5AF6CDA3" w14:textId="77777777" w:rsidR="00DC4FE5" w:rsidRDefault="00DC4FE5">
      <w:pPr>
        <w:spacing w:line="240" w:lineRule="exact"/>
        <w:rPr>
          <w:sz w:val="19"/>
          <w:szCs w:val="19"/>
        </w:rPr>
      </w:pPr>
    </w:p>
    <w:p w14:paraId="493BCEBD" w14:textId="77777777" w:rsidR="00DC4FE5" w:rsidRDefault="00DC4FE5">
      <w:pPr>
        <w:spacing w:line="240" w:lineRule="exact"/>
        <w:rPr>
          <w:sz w:val="19"/>
          <w:szCs w:val="19"/>
        </w:rPr>
      </w:pPr>
    </w:p>
    <w:p w14:paraId="1677116A" w14:textId="77777777" w:rsidR="00DC4FE5" w:rsidRDefault="00DC4FE5">
      <w:pPr>
        <w:spacing w:line="240" w:lineRule="exact"/>
        <w:rPr>
          <w:sz w:val="19"/>
          <w:szCs w:val="19"/>
        </w:rPr>
      </w:pPr>
    </w:p>
    <w:p w14:paraId="70E3C06F" w14:textId="77777777" w:rsidR="00DC4FE5" w:rsidRDefault="00DC4FE5">
      <w:pPr>
        <w:spacing w:line="240" w:lineRule="exact"/>
        <w:rPr>
          <w:sz w:val="19"/>
          <w:szCs w:val="19"/>
        </w:rPr>
      </w:pPr>
    </w:p>
    <w:p w14:paraId="6C5A539D" w14:textId="77777777" w:rsidR="00DC4FE5" w:rsidRDefault="00DC4FE5">
      <w:pPr>
        <w:spacing w:line="240" w:lineRule="exact"/>
        <w:rPr>
          <w:sz w:val="19"/>
          <w:szCs w:val="19"/>
        </w:rPr>
      </w:pPr>
    </w:p>
    <w:p w14:paraId="6046A073" w14:textId="77777777" w:rsidR="00DC4FE5" w:rsidRDefault="00DC4FE5">
      <w:pPr>
        <w:spacing w:line="240" w:lineRule="exact"/>
        <w:rPr>
          <w:sz w:val="19"/>
          <w:szCs w:val="19"/>
        </w:rPr>
      </w:pPr>
    </w:p>
    <w:p w14:paraId="108643B5" w14:textId="77777777" w:rsidR="00DC4FE5" w:rsidRDefault="00DC4FE5">
      <w:pPr>
        <w:spacing w:line="240" w:lineRule="exact"/>
        <w:rPr>
          <w:sz w:val="19"/>
          <w:szCs w:val="19"/>
        </w:rPr>
      </w:pPr>
    </w:p>
    <w:p w14:paraId="09E027C3" w14:textId="77777777" w:rsidR="00DC4FE5" w:rsidRDefault="00DC4FE5">
      <w:pPr>
        <w:spacing w:line="240" w:lineRule="exact"/>
        <w:rPr>
          <w:sz w:val="19"/>
          <w:szCs w:val="19"/>
        </w:rPr>
      </w:pPr>
    </w:p>
    <w:p w14:paraId="77620F5F" w14:textId="77777777" w:rsidR="00DC4FE5" w:rsidRDefault="00DC4FE5">
      <w:pPr>
        <w:spacing w:line="240" w:lineRule="exact"/>
        <w:rPr>
          <w:sz w:val="19"/>
          <w:szCs w:val="19"/>
        </w:rPr>
      </w:pPr>
    </w:p>
    <w:p w14:paraId="07F49DCF" w14:textId="77777777" w:rsidR="00DC4FE5" w:rsidRDefault="00DC4FE5">
      <w:pPr>
        <w:spacing w:line="240" w:lineRule="exact"/>
        <w:rPr>
          <w:sz w:val="19"/>
          <w:szCs w:val="19"/>
        </w:rPr>
      </w:pPr>
    </w:p>
    <w:p w14:paraId="4E56D010" w14:textId="77777777" w:rsidR="00DC4FE5" w:rsidRDefault="00DC4FE5">
      <w:pPr>
        <w:spacing w:line="240" w:lineRule="exact"/>
        <w:rPr>
          <w:sz w:val="19"/>
          <w:szCs w:val="19"/>
        </w:rPr>
      </w:pPr>
    </w:p>
    <w:p w14:paraId="7378C2B0" w14:textId="77777777" w:rsidR="00DC4FE5" w:rsidRDefault="00DC4FE5">
      <w:pPr>
        <w:spacing w:line="240" w:lineRule="exact"/>
        <w:rPr>
          <w:sz w:val="19"/>
          <w:szCs w:val="19"/>
        </w:rPr>
      </w:pPr>
    </w:p>
    <w:p w14:paraId="7AD1C1B6" w14:textId="77777777" w:rsidR="00DC4FE5" w:rsidRDefault="00DC4FE5">
      <w:pPr>
        <w:spacing w:line="240" w:lineRule="exact"/>
        <w:rPr>
          <w:sz w:val="19"/>
          <w:szCs w:val="19"/>
        </w:rPr>
      </w:pPr>
    </w:p>
    <w:p w14:paraId="5C0152FC" w14:textId="77777777" w:rsidR="00DC4FE5" w:rsidRDefault="00DC4FE5">
      <w:pPr>
        <w:spacing w:line="240" w:lineRule="exact"/>
        <w:rPr>
          <w:sz w:val="19"/>
          <w:szCs w:val="19"/>
        </w:rPr>
      </w:pPr>
    </w:p>
    <w:p w14:paraId="39D96EBB" w14:textId="77777777" w:rsidR="00DC4FE5" w:rsidRDefault="00DC4FE5">
      <w:pPr>
        <w:spacing w:line="240" w:lineRule="exact"/>
        <w:rPr>
          <w:sz w:val="19"/>
          <w:szCs w:val="19"/>
        </w:rPr>
      </w:pPr>
    </w:p>
    <w:p w14:paraId="6579C5F6" w14:textId="77777777" w:rsidR="00DC4FE5" w:rsidRDefault="00DC4FE5">
      <w:pPr>
        <w:spacing w:line="240" w:lineRule="exact"/>
        <w:rPr>
          <w:sz w:val="19"/>
          <w:szCs w:val="19"/>
        </w:rPr>
      </w:pPr>
    </w:p>
    <w:p w14:paraId="0BAC59E5" w14:textId="77777777" w:rsidR="00DC4FE5" w:rsidRDefault="00DC4FE5">
      <w:pPr>
        <w:spacing w:line="240" w:lineRule="exact"/>
        <w:rPr>
          <w:sz w:val="19"/>
          <w:szCs w:val="19"/>
        </w:rPr>
      </w:pPr>
    </w:p>
    <w:p w14:paraId="6E014C67" w14:textId="77777777" w:rsidR="00DC4FE5" w:rsidRDefault="00DC4FE5">
      <w:pPr>
        <w:spacing w:line="240" w:lineRule="exact"/>
        <w:rPr>
          <w:sz w:val="19"/>
          <w:szCs w:val="19"/>
        </w:rPr>
      </w:pPr>
    </w:p>
    <w:p w14:paraId="42DCFDAF" w14:textId="77777777" w:rsidR="00DC4FE5" w:rsidRDefault="00DC4FE5">
      <w:pPr>
        <w:spacing w:line="240" w:lineRule="exact"/>
        <w:rPr>
          <w:sz w:val="19"/>
          <w:szCs w:val="19"/>
        </w:rPr>
      </w:pPr>
    </w:p>
    <w:p w14:paraId="32FCFC90" w14:textId="77777777" w:rsidR="00DC4FE5" w:rsidRDefault="00DC4FE5">
      <w:pPr>
        <w:spacing w:line="240" w:lineRule="exact"/>
        <w:rPr>
          <w:sz w:val="19"/>
          <w:szCs w:val="19"/>
        </w:rPr>
      </w:pPr>
    </w:p>
    <w:p w14:paraId="2E71FFEC" w14:textId="77777777" w:rsidR="00DC4FE5" w:rsidRDefault="00DC4FE5">
      <w:pPr>
        <w:spacing w:line="240" w:lineRule="exact"/>
        <w:rPr>
          <w:sz w:val="19"/>
          <w:szCs w:val="19"/>
        </w:rPr>
      </w:pPr>
    </w:p>
    <w:p w14:paraId="6673D1E1" w14:textId="77777777" w:rsidR="00DC4FE5" w:rsidRDefault="00DC4FE5">
      <w:pPr>
        <w:spacing w:line="240" w:lineRule="exact"/>
        <w:rPr>
          <w:sz w:val="19"/>
          <w:szCs w:val="19"/>
        </w:rPr>
      </w:pPr>
    </w:p>
    <w:p w14:paraId="04479A14" w14:textId="77777777" w:rsidR="00DC4FE5" w:rsidRDefault="00DC4FE5">
      <w:pPr>
        <w:spacing w:line="240" w:lineRule="exact"/>
        <w:rPr>
          <w:sz w:val="19"/>
          <w:szCs w:val="19"/>
        </w:rPr>
      </w:pPr>
    </w:p>
    <w:p w14:paraId="49EEB5F9" w14:textId="77777777" w:rsidR="00DC4FE5" w:rsidRDefault="00DC4FE5">
      <w:pPr>
        <w:spacing w:before="83" w:after="83" w:line="240" w:lineRule="exact"/>
        <w:rPr>
          <w:sz w:val="19"/>
          <w:szCs w:val="19"/>
        </w:rPr>
      </w:pPr>
    </w:p>
    <w:p w14:paraId="65C800F3" w14:textId="77777777" w:rsidR="00DC4FE5" w:rsidRDefault="00DC4FE5">
      <w:pPr>
        <w:spacing w:line="1" w:lineRule="exact"/>
        <w:sectPr w:rsidR="00DC4FE5">
          <w:type w:val="continuous"/>
          <w:pgSz w:w="11900" w:h="16840"/>
          <w:pgMar w:top="1184" w:right="0" w:bottom="1184" w:left="0" w:header="0" w:footer="3" w:gutter="0"/>
          <w:cols w:space="720"/>
          <w:noEndnote/>
          <w:docGrid w:linePitch="360"/>
        </w:sectPr>
      </w:pPr>
    </w:p>
    <w:p w14:paraId="44D94EE8" w14:textId="77777777" w:rsidR="00DC4FE5" w:rsidRDefault="00000000">
      <w:pPr>
        <w:spacing w:line="1" w:lineRule="exact"/>
      </w:pPr>
      <w:r>
        <w:rPr>
          <w:noProof/>
        </w:rPr>
        <mc:AlternateContent>
          <mc:Choice Requires="wps">
            <w:drawing>
              <wp:anchor distT="0" distB="0" distL="114300" distR="114300" simplePos="0" relativeHeight="125829378" behindDoc="0" locked="0" layoutInCell="1" allowOverlap="1" wp14:anchorId="78827F86" wp14:editId="416329CC">
                <wp:simplePos x="0" y="0"/>
                <wp:positionH relativeFrom="page">
                  <wp:posOffset>1101090</wp:posOffset>
                </wp:positionH>
                <wp:positionV relativeFrom="paragraph">
                  <wp:posOffset>187325</wp:posOffset>
                </wp:positionV>
                <wp:extent cx="800100" cy="233045"/>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800100" cy="233045"/>
                        </a:xfrm>
                        <a:prstGeom prst="rect">
                          <a:avLst/>
                        </a:prstGeom>
                        <a:noFill/>
                      </wps:spPr>
                      <wps:txbx>
                        <w:txbxContent>
                          <w:p w14:paraId="32F73236" w14:textId="77777777" w:rsidR="00DC4FE5" w:rsidRDefault="00000000">
                            <w:pPr>
                              <w:pStyle w:val="Bodytext40"/>
                            </w:pPr>
                            <w:r>
                              <w:rPr>
                                <w:rStyle w:val="Bodytext4"/>
                                <w:lang w:val="en-US" w:eastAsia="en-US" w:bidi="en-US"/>
                              </w:rPr>
                              <w:t xml:space="preserve">4. </w:t>
                            </w:r>
                            <w:r>
                              <w:rPr>
                                <w:rStyle w:val="Bodytext4"/>
                              </w:rPr>
                              <w:t>udgave</w:t>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86.700000000000003pt;margin-top:14.75pt;width:63.pt;height:18.350000000000001pt;z-index:-125829375;mso-wrap-distance-left:9.pt;mso-wrap-distance-right:9.pt;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left"/>
                      </w:pPr>
                      <w:r>
                        <w:rPr>
                          <w:rStyle w:val="CharStyle11"/>
                          <w:lang w:val="en-US" w:eastAsia="en-US" w:bidi="en-US"/>
                        </w:rPr>
                        <w:t xml:space="preserve">4. </w:t>
                      </w:r>
                      <w:r>
                        <w:rPr>
                          <w:rStyle w:val="CharStyle11"/>
                        </w:rPr>
                        <w:t>udgave</w:t>
                      </w:r>
                    </w:p>
                  </w:txbxContent>
                </v:textbox>
                <w10:wrap type="square" anchorx="page"/>
              </v:shape>
            </w:pict>
          </mc:Fallback>
        </mc:AlternateContent>
      </w:r>
    </w:p>
    <w:p w14:paraId="5FB4F1F2" w14:textId="77777777" w:rsidR="00DC4FE5" w:rsidRDefault="00000000">
      <w:pPr>
        <w:pStyle w:val="Heading110"/>
        <w:keepNext/>
        <w:keepLines/>
        <w:sectPr w:rsidR="00DC4FE5">
          <w:type w:val="continuous"/>
          <w:pgSz w:w="11900" w:h="16840"/>
          <w:pgMar w:top="1184" w:right="533" w:bottom="1184" w:left="4801" w:header="0" w:footer="3" w:gutter="0"/>
          <w:cols w:space="720"/>
          <w:noEndnote/>
          <w:docGrid w:linePitch="360"/>
        </w:sectPr>
      </w:pPr>
      <w:bookmarkStart w:id="0" w:name="bookmark0"/>
      <w:r>
        <w:rPr>
          <w:rStyle w:val="Heading11"/>
        </w:rPr>
        <w:t>systimen</w:t>
      </w:r>
      <w:bookmarkEnd w:id="0"/>
    </w:p>
    <w:p w14:paraId="3BB2BEAF" w14:textId="77777777" w:rsidR="00DC4FE5" w:rsidRDefault="00000000">
      <w:pPr>
        <w:pStyle w:val="Bodytext20"/>
        <w:spacing w:after="60"/>
      </w:pPr>
      <w:r w:rsidRPr="00540A12">
        <w:rPr>
          <w:rStyle w:val="Bodytext2"/>
          <w:b/>
          <w:bCs/>
          <w:lang w:eastAsia="de-DE" w:bidi="de-DE"/>
        </w:rPr>
        <w:lastRenderedPageBreak/>
        <w:t xml:space="preserve">Verden </w:t>
      </w:r>
      <w:r>
        <w:rPr>
          <w:rStyle w:val="Bodytext2"/>
          <w:b/>
          <w:bCs/>
        </w:rPr>
        <w:t xml:space="preserve">efter </w:t>
      </w:r>
      <w:r w:rsidRPr="00540A12">
        <w:rPr>
          <w:rStyle w:val="Bodytext2"/>
          <w:b/>
          <w:bCs/>
          <w:lang w:eastAsia="de-DE" w:bidi="de-DE"/>
        </w:rPr>
        <w:t>1914</w:t>
      </w:r>
    </w:p>
    <w:p w14:paraId="534A1D62" w14:textId="77777777" w:rsidR="00DC4FE5" w:rsidRDefault="00000000">
      <w:pPr>
        <w:pStyle w:val="Bodytext20"/>
        <w:spacing w:after="120"/>
      </w:pPr>
      <w:r w:rsidRPr="00540A12">
        <w:rPr>
          <w:rStyle w:val="Bodytext2"/>
          <w:b/>
          <w:bCs/>
          <w:lang w:eastAsia="de-DE" w:bidi="de-DE"/>
        </w:rPr>
        <w:t xml:space="preserve">- </w:t>
      </w:r>
      <w:r>
        <w:rPr>
          <w:rStyle w:val="Bodytext2"/>
          <w:b/>
          <w:bCs/>
        </w:rPr>
        <w:t>i dansk perspektiv</w:t>
      </w:r>
    </w:p>
    <w:p w14:paraId="5D562253" w14:textId="77777777" w:rsidR="00DC4FE5" w:rsidRDefault="00000000">
      <w:pPr>
        <w:pStyle w:val="Bodytext10"/>
        <w:spacing w:after="120"/>
        <w:ind w:firstLine="300"/>
      </w:pPr>
      <w:r>
        <w:rPr>
          <w:rStyle w:val="Bodytext1"/>
        </w:rPr>
        <w:t xml:space="preserve">© 2006-2019 </w:t>
      </w:r>
      <w:proofErr w:type="spellStart"/>
      <w:r>
        <w:rPr>
          <w:rStyle w:val="Bodytext1"/>
        </w:rPr>
        <w:t>Carl-Johan</w:t>
      </w:r>
      <w:proofErr w:type="spellEnd"/>
      <w:r>
        <w:rPr>
          <w:rStyle w:val="Bodytext1"/>
        </w:rPr>
        <w:t xml:space="preserve"> Bryld og Systime A/S</w:t>
      </w:r>
    </w:p>
    <w:p w14:paraId="4C6FAF4E" w14:textId="77777777" w:rsidR="00DC4FE5" w:rsidRDefault="00000000">
      <w:pPr>
        <w:pStyle w:val="Bodytext10"/>
        <w:spacing w:after="120"/>
        <w:ind w:left="300" w:firstLine="40"/>
      </w:pPr>
      <w:r>
        <w:rPr>
          <w:rStyle w:val="Bodytext1"/>
        </w:rPr>
        <w:t xml:space="preserve">Kopiering og anden gengivelse af dette værk eller dele deraf er kun tilladt efter reglerne i gældende lov om ophavsret eller inden for rammerne af en aftale med </w:t>
      </w:r>
      <w:proofErr w:type="spellStart"/>
      <w:r>
        <w:rPr>
          <w:rStyle w:val="Bodytext1"/>
        </w:rPr>
        <w:t>Copydan</w:t>
      </w:r>
      <w:proofErr w:type="spellEnd"/>
      <w:r>
        <w:rPr>
          <w:rStyle w:val="Bodytext1"/>
        </w:rPr>
        <w:t>. Al anden udnyttelse forudsætter en skriftlig aftale med forlaget.</w:t>
      </w:r>
    </w:p>
    <w:p w14:paraId="73A5256A" w14:textId="77777777" w:rsidR="00DC4FE5" w:rsidRDefault="00000000">
      <w:pPr>
        <w:pStyle w:val="Bodytext10"/>
        <w:spacing w:after="440"/>
        <w:ind w:left="300" w:firstLine="40"/>
      </w:pPr>
      <w:r>
        <w:rPr>
          <w:rStyle w:val="Bodytext1"/>
        </w:rPr>
        <w:t xml:space="preserve">Redaktion: Rasmus </w:t>
      </w:r>
      <w:proofErr w:type="spellStart"/>
      <w:r>
        <w:rPr>
          <w:rStyle w:val="Bodytext1"/>
        </w:rPr>
        <w:t>Randris</w:t>
      </w:r>
      <w:proofErr w:type="spellEnd"/>
      <w:r>
        <w:rPr>
          <w:rStyle w:val="Bodytext1"/>
        </w:rPr>
        <w:t xml:space="preserve"> </w:t>
      </w:r>
      <w:proofErr w:type="spellStart"/>
      <w:r w:rsidRPr="00540A12">
        <w:rPr>
          <w:rStyle w:val="Bodytext1"/>
          <w:lang w:eastAsia="de-DE" w:bidi="de-DE"/>
        </w:rPr>
        <w:t>Pöckel</w:t>
      </w:r>
      <w:proofErr w:type="spellEnd"/>
      <w:r w:rsidRPr="00540A12">
        <w:rPr>
          <w:rStyle w:val="Bodytext1"/>
          <w:lang w:eastAsia="de-DE" w:bidi="de-DE"/>
        </w:rPr>
        <w:t xml:space="preserve"> </w:t>
      </w:r>
      <w:r>
        <w:rPr>
          <w:rStyle w:val="Bodytext1"/>
        </w:rPr>
        <w:t xml:space="preserve">og Knud Ryg Olsen Grafisk tilrettelæggelse og produktion: Systime A/S Omslagsillustration: </w:t>
      </w:r>
      <w:proofErr w:type="spellStart"/>
      <w:r>
        <w:rPr>
          <w:rStyle w:val="Bodytext1"/>
        </w:rPr>
        <w:t>Dietmar</w:t>
      </w:r>
      <w:proofErr w:type="spellEnd"/>
      <w:r>
        <w:rPr>
          <w:rStyle w:val="Bodytext1"/>
        </w:rPr>
        <w:t xml:space="preserve"> </w:t>
      </w:r>
      <w:proofErr w:type="spellStart"/>
      <w:r w:rsidRPr="00540A12">
        <w:rPr>
          <w:rStyle w:val="Bodytext1"/>
          <w:lang w:eastAsia="de-DE" w:bidi="de-DE"/>
        </w:rPr>
        <w:t>Ullrich</w:t>
      </w:r>
      <w:proofErr w:type="spellEnd"/>
      <w:r w:rsidRPr="00540A12">
        <w:rPr>
          <w:rStyle w:val="Bodytext1"/>
          <w:lang w:eastAsia="de-DE" w:bidi="de-DE"/>
        </w:rPr>
        <w:t xml:space="preserve">: </w:t>
      </w:r>
      <w:r>
        <w:rPr>
          <w:rStyle w:val="Bodytext1"/>
        </w:rPr>
        <w:t>Tilskuerne, 1973. /VISDA</w:t>
      </w:r>
    </w:p>
    <w:p w14:paraId="21994ACC" w14:textId="77777777" w:rsidR="00DC4FE5" w:rsidRDefault="00000000">
      <w:pPr>
        <w:pStyle w:val="Bodytext10"/>
        <w:ind w:left="300" w:firstLine="40"/>
      </w:pPr>
      <w:r>
        <w:rPr>
          <w:rStyle w:val="Bodytext1"/>
        </w:rPr>
        <w:t>4. udgave 1. oplag</w:t>
      </w:r>
    </w:p>
    <w:p w14:paraId="10D72E2F" w14:textId="77777777" w:rsidR="00DC4FE5" w:rsidRDefault="00000000">
      <w:pPr>
        <w:pStyle w:val="Bodytext10"/>
        <w:spacing w:after="440"/>
        <w:ind w:left="300" w:firstLine="40"/>
      </w:pPr>
      <w:r>
        <w:rPr>
          <w:rStyle w:val="Bodytext1"/>
        </w:rPr>
        <w:t>ISBN 978-87-616-8715-9</w:t>
      </w:r>
    </w:p>
    <w:p w14:paraId="2A136BC9" w14:textId="77777777" w:rsidR="00DC4FE5" w:rsidRPr="00540A12" w:rsidRDefault="00000000">
      <w:pPr>
        <w:pStyle w:val="Bodytext30"/>
        <w:ind w:left="300" w:firstLine="40"/>
        <w:rPr>
          <w:sz w:val="48"/>
          <w:szCs w:val="48"/>
          <w:lang w:val="da-DK"/>
        </w:rPr>
      </w:pPr>
      <w:r>
        <w:rPr>
          <w:rStyle w:val="Bodytext3"/>
          <w:sz w:val="48"/>
          <w:szCs w:val="48"/>
          <w:lang w:val="da-DK" w:eastAsia="da-DK" w:bidi="da-DK"/>
        </w:rPr>
        <w:t>systimen</w:t>
      </w:r>
    </w:p>
    <w:p w14:paraId="461AC607" w14:textId="77777777" w:rsidR="00DC4FE5" w:rsidRDefault="00000000">
      <w:pPr>
        <w:pStyle w:val="Bodytext10"/>
        <w:spacing w:after="660" w:line="286" w:lineRule="auto"/>
        <w:ind w:left="300" w:firstLine="40"/>
      </w:pPr>
      <w:proofErr w:type="spellStart"/>
      <w:r>
        <w:rPr>
          <w:rStyle w:val="Bodytext1"/>
        </w:rPr>
        <w:t>Sonnesgade</w:t>
      </w:r>
      <w:proofErr w:type="spellEnd"/>
      <w:r>
        <w:rPr>
          <w:rStyle w:val="Bodytext1"/>
        </w:rPr>
        <w:t xml:space="preserve"> 11 DK-8000 Aarhus C Tlf.: 70 12 11 00 </w:t>
      </w:r>
      <w:r w:rsidRPr="00540A12">
        <w:rPr>
          <w:rStyle w:val="Bodytext1"/>
          <w:lang w:eastAsia="en-US" w:bidi="en-US"/>
        </w:rPr>
        <w:t>systime.dk</w:t>
      </w:r>
    </w:p>
    <w:p w14:paraId="0C2BC360" w14:textId="77777777" w:rsidR="00DC4FE5" w:rsidRDefault="00000000">
      <w:pPr>
        <w:rPr>
          <w:sz w:val="2"/>
          <w:szCs w:val="2"/>
        </w:rPr>
      </w:pPr>
      <w:r>
        <w:rPr>
          <w:noProof/>
        </w:rPr>
        <w:drawing>
          <wp:inline distT="0" distB="0" distL="0" distR="0" wp14:anchorId="1447432A" wp14:editId="0CE863C0">
            <wp:extent cx="798830" cy="54229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pic:blipFill>
                  <pic:spPr>
                    <a:xfrm>
                      <a:off x="0" y="0"/>
                      <a:ext cx="798830" cy="542290"/>
                    </a:xfrm>
                    <a:prstGeom prst="rect">
                      <a:avLst/>
                    </a:prstGeom>
                  </pic:spPr>
                </pic:pic>
              </a:graphicData>
            </a:graphic>
          </wp:inline>
        </w:drawing>
      </w:r>
    </w:p>
    <w:p w14:paraId="05F302A2" w14:textId="77777777" w:rsidR="00DC4FE5" w:rsidRDefault="00000000">
      <w:pPr>
        <w:pStyle w:val="Picturecaption10"/>
        <w:ind w:left="324"/>
        <w:rPr>
          <w:sz w:val="10"/>
          <w:szCs w:val="10"/>
        </w:rPr>
        <w:sectPr w:rsidR="00DC4FE5">
          <w:pgSz w:w="11900" w:h="16840"/>
          <w:pgMar w:top="1584" w:right="1693" w:bottom="1584" w:left="1884" w:header="1156" w:footer="1156" w:gutter="0"/>
          <w:cols w:space="720"/>
          <w:noEndnote/>
          <w:docGrid w:linePitch="360"/>
        </w:sectPr>
      </w:pPr>
      <w:r>
        <w:rPr>
          <w:rStyle w:val="Picturecaption1"/>
          <w:rFonts w:ascii="Arial" w:eastAsia="Arial" w:hAnsi="Arial" w:cs="Arial"/>
          <w:b/>
          <w:bCs/>
          <w:sz w:val="10"/>
          <w:szCs w:val="10"/>
        </w:rPr>
        <w:t>5041 0326</w:t>
      </w:r>
    </w:p>
    <w:p w14:paraId="56B8C2A3" w14:textId="77777777" w:rsidR="00DC4FE5" w:rsidRDefault="00000000">
      <w:pPr>
        <w:pStyle w:val="Heading210"/>
        <w:keepNext/>
        <w:keepLines/>
        <w:spacing w:before="4380"/>
        <w:jc w:val="both"/>
      </w:pPr>
      <w:bookmarkStart w:id="1" w:name="bookmark2"/>
      <w:r w:rsidRPr="00540A12">
        <w:rPr>
          <w:rStyle w:val="Heading21"/>
          <w:b/>
          <w:bCs/>
          <w:lang w:eastAsia="de-DE" w:bidi="de-DE"/>
        </w:rPr>
        <w:lastRenderedPageBreak/>
        <w:t>Verden 1914</w:t>
      </w:r>
      <w:bookmarkEnd w:id="1"/>
    </w:p>
    <w:p w14:paraId="090FD37D" w14:textId="77777777" w:rsidR="00DC4FE5" w:rsidRDefault="00000000">
      <w:pPr>
        <w:pStyle w:val="Heading410"/>
        <w:keepNext/>
        <w:keepLines/>
        <w:pBdr>
          <w:bottom w:val="single" w:sz="4" w:space="0" w:color="auto"/>
        </w:pBdr>
        <w:spacing w:after="220" w:line="302" w:lineRule="auto"/>
        <w:ind w:firstLine="0"/>
        <w:jc w:val="both"/>
      </w:pPr>
      <w:bookmarkStart w:id="2" w:name="bookmark4"/>
      <w:r>
        <w:rPr>
          <w:rStyle w:val="Heading41"/>
          <w:b/>
          <w:bCs/>
        </w:rPr>
        <w:t>Imperialismens højdepunkt</w:t>
      </w:r>
      <w:bookmarkEnd w:id="2"/>
    </w:p>
    <w:p w14:paraId="3F3127F2" w14:textId="35B4CEF6" w:rsidR="00DC4FE5" w:rsidRDefault="00000000">
      <w:pPr>
        <w:pStyle w:val="Bodytext10"/>
        <w:ind w:firstLine="0"/>
        <w:jc w:val="both"/>
      </w:pPr>
      <w:r w:rsidRPr="00540A12">
        <w:rPr>
          <w:rStyle w:val="Bodytext1"/>
          <w:lang w:eastAsia="en-US" w:bidi="en-US"/>
        </w:rPr>
        <w:t>1</w:t>
      </w:r>
      <w:r>
        <w:rPr>
          <w:rStyle w:val="Bodytext1"/>
        </w:rPr>
        <w:t>1914 begyndte Første Verdenskrig. Alle historikere er enige om, at det er et vigtigt skel i verdenshistorien. Det gælder især, hvis man ser verden fra en europæisk synsvinkel, for man kan med god ret påstå, at Europas stilling i verden nåede et højdepunkt i årene før 1914.1 Europa og i de lande, der var grundlagt af europæerne, herskede en stor udviklingsoptimisme og en næsten ubegrænset tillid til den vestlige civilisation. Grundlaget for denne optimisme var flere forhold.</w:t>
      </w:r>
    </w:p>
    <w:p w14:paraId="5BD637F8" w14:textId="347711A7" w:rsidR="00DC4FE5" w:rsidRDefault="00000000">
      <w:pPr>
        <w:pStyle w:val="Bodytext10"/>
        <w:ind w:firstLine="360"/>
        <w:jc w:val="both"/>
      </w:pPr>
      <w:r>
        <w:rPr>
          <w:rStyle w:val="Bodytext1"/>
        </w:rPr>
        <w:t>For det første havde Europa - og USA - gennemløbet en hæsblæsende teknologisk og industriel udvikling i 1800-tallet. Det havde gjort europæerne og amerikanerne til jordens mest velstående folk - og hvorfor skulle denne udvikling ikke kunne fortsætte? Men industrialiseringen skabte også nye sociale spændinger og konflikter. Hvordan tog de form?</w:t>
      </w:r>
    </w:p>
    <w:p w14:paraId="442E02C1" w14:textId="77777777" w:rsidR="00DC4FE5" w:rsidRDefault="00000000">
      <w:pPr>
        <w:pStyle w:val="Bodytext10"/>
        <w:ind w:firstLine="360"/>
        <w:jc w:val="both"/>
      </w:pPr>
      <w:r>
        <w:rPr>
          <w:rStyle w:val="Bodytext1"/>
        </w:rPr>
        <w:t>For det andet havde europæiske stormagter tiltvunget sig kontrol med langt det meste af den øvrige verden. Både Afrika og Asien var i hovedsagen europæiske kolonier eller protektorater. Europæernes og amerikanernes militære styrke var nemlig overvældende, sammenlignet med afrikanernes og asiaternes.</w:t>
      </w:r>
    </w:p>
    <w:p w14:paraId="342C81E7" w14:textId="77777777" w:rsidR="00DC4FE5" w:rsidRDefault="00000000">
      <w:pPr>
        <w:pStyle w:val="Bodytext10"/>
        <w:spacing w:after="220"/>
        <w:ind w:firstLine="360"/>
        <w:jc w:val="both"/>
      </w:pPr>
      <w:r>
        <w:rPr>
          <w:rStyle w:val="Bodytext1"/>
        </w:rPr>
        <w:t>Men hvordan var denne europæisk-amerikanske dominans blevet til? Og hvordan påvirkede den europæeres og amerikaneres syn på sig selv og på de øvrige folkeslag i ver</w:t>
      </w:r>
      <w:r>
        <w:rPr>
          <w:rStyle w:val="Bodytext1"/>
        </w:rPr>
        <w:softHyphen/>
        <w:t>den?</w:t>
      </w:r>
    </w:p>
    <w:p w14:paraId="2A8041F4" w14:textId="77777777" w:rsidR="00DC4FE5" w:rsidRDefault="00000000">
      <w:pPr>
        <w:pStyle w:val="Heading310"/>
        <w:keepNext/>
        <w:keepLines/>
        <w:pBdr>
          <w:bottom w:val="single" w:sz="4" w:space="0" w:color="auto"/>
        </w:pBdr>
        <w:spacing w:after="640"/>
      </w:pPr>
      <w:bookmarkStart w:id="3" w:name="bookmark6"/>
      <w:r w:rsidRPr="00540A12">
        <w:rPr>
          <w:rStyle w:val="Heading31"/>
          <w:b/>
          <w:bCs/>
          <w:lang w:eastAsia="de-DE" w:bidi="de-DE"/>
        </w:rPr>
        <w:lastRenderedPageBreak/>
        <w:t xml:space="preserve">Europas </w:t>
      </w:r>
      <w:r>
        <w:rPr>
          <w:rStyle w:val="Heading31"/>
          <w:b/>
          <w:bCs/>
        </w:rPr>
        <w:t>dominans</w:t>
      </w:r>
      <w:bookmarkEnd w:id="3"/>
    </w:p>
    <w:p w14:paraId="156EE89D" w14:textId="77777777" w:rsidR="00DC4FE5" w:rsidRDefault="00000000">
      <w:pPr>
        <w:pStyle w:val="Heading410"/>
        <w:keepNext/>
        <w:keepLines/>
        <w:ind w:firstLine="0"/>
        <w:jc w:val="both"/>
      </w:pPr>
      <w:bookmarkStart w:id="4" w:name="bookmark8"/>
      <w:r>
        <w:rPr>
          <w:rStyle w:val="Heading41"/>
          <w:b/>
          <w:bCs/>
        </w:rPr>
        <w:t>Vestens herredømme</w:t>
      </w:r>
      <w:bookmarkEnd w:id="4"/>
    </w:p>
    <w:p w14:paraId="5ADE80A3" w14:textId="77777777" w:rsidR="00DC4FE5" w:rsidRDefault="00000000">
      <w:pPr>
        <w:pStyle w:val="Bodytext10"/>
        <w:ind w:firstLine="0"/>
        <w:jc w:val="both"/>
      </w:pPr>
      <w:r>
        <w:rPr>
          <w:rStyle w:val="Bodytext1"/>
        </w:rPr>
        <w:t>I begyndelsen af 1900-tallet var verden mere end nogensinde før domineret af Europa og USA, altså af den vestlige civilisation. De sidste årtier af 1800-tallet havde imperialismen nået sit højdepunkt. Den vestlige, europæiske civilisation syntes at have underlagt sig ver</w:t>
      </w:r>
      <w:r>
        <w:rPr>
          <w:rStyle w:val="Bodytext1"/>
        </w:rPr>
        <w:softHyphen/>
        <w:t>den.</w:t>
      </w:r>
    </w:p>
    <w:p w14:paraId="24F9D07F" w14:textId="77777777" w:rsidR="00DC4FE5" w:rsidRDefault="00000000">
      <w:pPr>
        <w:pStyle w:val="Bodytext10"/>
        <w:ind w:firstLine="340"/>
        <w:jc w:val="both"/>
      </w:pPr>
      <w:r>
        <w:rPr>
          <w:rStyle w:val="Bodytext1"/>
        </w:rPr>
        <w:t>I Nordamerika og Australien havde europæiske indvandrere stort set udryddet de oprindelige befolkninger og skabt nye stater, heriblandt den største og mest dynamiske, USA. Her udgjorde den hvide befolkning det store flertal, og efterkommerne efter engel</w:t>
      </w:r>
      <w:r>
        <w:rPr>
          <w:rStyle w:val="Bodytext1"/>
        </w:rPr>
        <w:softHyphen/>
        <w:t>ske indvandrere var dominerende.</w:t>
      </w:r>
    </w:p>
    <w:p w14:paraId="1EC06577" w14:textId="77777777" w:rsidR="00DC4FE5" w:rsidRDefault="00000000">
      <w:pPr>
        <w:pStyle w:val="Bodytext10"/>
        <w:ind w:firstLine="340"/>
        <w:jc w:val="both"/>
      </w:pPr>
      <w:r>
        <w:rPr>
          <w:rStyle w:val="Bodytext1"/>
        </w:rPr>
        <w:t>I Sydamerika havde europæiske indvandrere fra Spanien og Portugal skabt stater, hvor de indfødte indianere og efterkommere efter importerede sorte slaver ganske vist udgjorde flertallet, men hvor de hvide havde den politiske magt. De sydamerikanske sta</w:t>
      </w:r>
      <w:r>
        <w:rPr>
          <w:rStyle w:val="Bodytext1"/>
        </w:rPr>
        <w:softHyphen/>
        <w:t>ter - især de små - var under stærk USA-indflydelse.</w:t>
      </w:r>
    </w:p>
    <w:p w14:paraId="56014B17" w14:textId="77777777" w:rsidR="00DC4FE5" w:rsidRDefault="00000000">
      <w:pPr>
        <w:pStyle w:val="Bodytext10"/>
        <w:ind w:firstLine="340"/>
        <w:jc w:val="both"/>
      </w:pPr>
      <w:r>
        <w:rPr>
          <w:rStyle w:val="Bodytext1"/>
        </w:rPr>
        <w:t>Næsten hele det afrikanske kontinent var under europæisk kontrol. Den ubetinget største imperiebygger her var Storbritannien, fulgt af Frankrig og andre europæiske stater som Belgien, Italien, Portugal og Spanien. De fleste områder blev styret direkte af koloni</w:t>
      </w:r>
      <w:r>
        <w:rPr>
          <w:rStyle w:val="Bodytext1"/>
        </w:rPr>
        <w:softHyphen/>
        <w:t>magten ved hjælp af ret få udsendte embedsmænd og soldater og temmelig mange ind</w:t>
      </w:r>
      <w:r>
        <w:rPr>
          <w:rStyle w:val="Bodytext1"/>
        </w:rPr>
        <w:softHyphen/>
        <w:t>fødte, der var gået i kolonimagtens tjeneste. Enkelte lande var - som f.eks. Ægypten i 1882 - blevet gjort til "protektorater", altså stater, der var under "beskyttelse" og dermed kon</w:t>
      </w:r>
      <w:r>
        <w:rPr>
          <w:rStyle w:val="Bodytext1"/>
        </w:rPr>
        <w:softHyphen/>
        <w:t>trol af en europæisk stormagt.</w:t>
      </w:r>
    </w:p>
    <w:p w14:paraId="0AAA886D" w14:textId="21195565" w:rsidR="00DC4FE5" w:rsidRDefault="00000000">
      <w:pPr>
        <w:pStyle w:val="Bodytext10"/>
        <w:ind w:firstLine="340"/>
        <w:jc w:val="both"/>
      </w:pPr>
      <w:r>
        <w:rPr>
          <w:rStyle w:val="Bodytext1"/>
        </w:rPr>
        <w:t>I Asien var Indien, bestående af det nuværende Indien, Pakistan, Bangla</w:t>
      </w:r>
      <w:r w:rsidR="004564DA">
        <w:rPr>
          <w:rStyle w:val="Bodytext1"/>
        </w:rPr>
        <w:t>d</w:t>
      </w:r>
      <w:r>
        <w:rPr>
          <w:rStyle w:val="Bodytext1"/>
        </w:rPr>
        <w:t xml:space="preserve">esh og Sri Lanka, underlagt den britiske overhøjhed - den engelske konge var kejser af Indien. Også Burma var britisk, mens det nuværende Vietnam, </w:t>
      </w:r>
      <w:r w:rsidRPr="00540A12">
        <w:rPr>
          <w:rStyle w:val="Bodytext1"/>
          <w:lang w:eastAsia="en-US" w:bidi="en-US"/>
        </w:rPr>
        <w:t xml:space="preserve">Cambodia </w:t>
      </w:r>
      <w:r>
        <w:rPr>
          <w:rStyle w:val="Bodytext1"/>
        </w:rPr>
        <w:t>og Laos var blevet franske kolonier. Hollænderne var i besiddelse af det nuværende Indonesien.</w:t>
      </w:r>
    </w:p>
    <w:p w14:paraId="4B40739F" w14:textId="77777777" w:rsidR="00DC4FE5" w:rsidRDefault="00000000">
      <w:pPr>
        <w:pStyle w:val="Bodytext10"/>
        <w:ind w:firstLine="340"/>
        <w:jc w:val="both"/>
      </w:pPr>
      <w:r>
        <w:rPr>
          <w:rStyle w:val="Bodytext1"/>
        </w:rPr>
        <w:t>Selv det kinesiske kejserrige, verdens befolkningsrigeste land med en tusindårig histo</w:t>
      </w:r>
      <w:r>
        <w:rPr>
          <w:rStyle w:val="Bodytext1"/>
        </w:rPr>
        <w:softHyphen/>
        <w:t>rie og en højtudviklet kultur, var underlagt de vestlige magters dominans. Det var en slags halvkoloni og måtte rette sig efter de vestlige stormagter og underordne sig deres økono</w:t>
      </w:r>
      <w:r>
        <w:rPr>
          <w:rStyle w:val="Bodytext1"/>
        </w:rPr>
        <w:softHyphen/>
        <w:t>miske interesser. Kina måtte overlade havnebyer til de vestlige stater, give dem handels</w:t>
      </w:r>
      <w:r>
        <w:rPr>
          <w:rStyle w:val="Bodytext1"/>
        </w:rPr>
        <w:softHyphen/>
        <w:t>rettigheder, overlade dem kontrollen med toldvæsnet og acceptere stationering af uden</w:t>
      </w:r>
      <w:r>
        <w:rPr>
          <w:rStyle w:val="Bodytext1"/>
        </w:rPr>
        <w:softHyphen/>
        <w:t>landske tropper.</w:t>
      </w:r>
    </w:p>
    <w:p w14:paraId="02A0732E" w14:textId="6C6C78B3" w:rsidR="00DC4FE5" w:rsidRDefault="00000000">
      <w:pPr>
        <w:pStyle w:val="Bodytext10"/>
        <w:spacing w:after="340"/>
        <w:ind w:firstLine="340"/>
        <w:jc w:val="both"/>
        <w:sectPr w:rsidR="00DC4FE5">
          <w:footerReference w:type="even" r:id="rId9"/>
          <w:footerReference w:type="default" r:id="rId10"/>
          <w:footerReference w:type="first" r:id="rId11"/>
          <w:pgSz w:w="11900" w:h="16840"/>
          <w:pgMar w:top="1934" w:right="1551" w:bottom="2070" w:left="2026" w:header="0" w:footer="3" w:gutter="0"/>
          <w:cols w:space="720"/>
          <w:noEndnote/>
          <w:titlePg/>
          <w:docGrid w:linePitch="360"/>
        </w:sectPr>
      </w:pPr>
      <w:r>
        <w:rPr>
          <w:rStyle w:val="Bodytext1"/>
        </w:rPr>
        <w:t>Af betydelige selvstændige stater, der ikke var underlagt Vesten, var der kun to. Den ene var Japan, der fra midten af 1800-tallet havde indledt en moderniserings- og dermed europæiseringspolitik, der havde gjort landet til en stormagt. Den anden var det osmanniske rige, der omfattede Tyrkiet og Mellemøsten. Det var tyrkisk-arabisk og muslimsk og var arvtager efter den muslimske civilisation, der engang havde været europæerne overle</w:t>
      </w:r>
      <w:r>
        <w:rPr>
          <w:rStyle w:val="Bodytext1"/>
        </w:rPr>
        <w:softHyphen/>
        <w:t>gen. 11914 havde det længe været i forfald.</w:t>
      </w:r>
    </w:p>
    <w:p w14:paraId="606F6C13" w14:textId="77777777" w:rsidR="00DC4FE5" w:rsidRDefault="00000000">
      <w:pPr>
        <w:pStyle w:val="Tablecaption10"/>
        <w:jc w:val="center"/>
      </w:pPr>
      <w:r>
        <w:rPr>
          <w:rStyle w:val="Tablecaption1"/>
          <w:rFonts w:ascii="Arial" w:eastAsia="Arial" w:hAnsi="Arial" w:cs="Arial"/>
          <w:b/>
          <w:bCs/>
          <w:lang w:val="de-DE" w:eastAsia="de-DE" w:bidi="de-DE"/>
        </w:rPr>
        <w:lastRenderedPageBreak/>
        <w:t xml:space="preserve">Verdens </w:t>
      </w:r>
      <w:r>
        <w:rPr>
          <w:rStyle w:val="Tablecaption1"/>
          <w:rFonts w:ascii="Arial" w:eastAsia="Arial" w:hAnsi="Arial" w:cs="Arial"/>
          <w:b/>
          <w:bCs/>
        </w:rPr>
        <w:t>befolkning omkring 1914</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994"/>
        <w:gridCol w:w="1130"/>
      </w:tblGrid>
      <w:tr w:rsidR="00DC4FE5" w14:paraId="52ABF5C2" w14:textId="77777777">
        <w:trPr>
          <w:trHeight w:hRule="exact" w:val="461"/>
          <w:jc w:val="center"/>
        </w:trPr>
        <w:tc>
          <w:tcPr>
            <w:tcW w:w="4615" w:type="dxa"/>
            <w:gridSpan w:val="3"/>
            <w:tcBorders>
              <w:top w:val="single" w:sz="4" w:space="0" w:color="auto"/>
              <w:left w:val="single" w:sz="4" w:space="0" w:color="auto"/>
              <w:right w:val="single" w:sz="4" w:space="0" w:color="auto"/>
            </w:tcBorders>
            <w:vAlign w:val="center"/>
          </w:tcPr>
          <w:p w14:paraId="2D91EFDE" w14:textId="77777777" w:rsidR="00DC4FE5" w:rsidRDefault="00000000">
            <w:pPr>
              <w:pStyle w:val="Other10"/>
              <w:spacing w:line="240" w:lineRule="auto"/>
              <w:ind w:firstLine="0"/>
              <w:jc w:val="center"/>
              <w:rPr>
                <w:sz w:val="20"/>
                <w:szCs w:val="20"/>
              </w:rPr>
            </w:pPr>
            <w:r>
              <w:rPr>
                <w:rStyle w:val="Other1"/>
                <w:sz w:val="20"/>
                <w:szCs w:val="20"/>
              </w:rPr>
              <w:t>Verdens befolkning i millioner og i procent</w:t>
            </w:r>
          </w:p>
        </w:tc>
      </w:tr>
      <w:tr w:rsidR="00DC4FE5" w14:paraId="6CCDB4C7" w14:textId="77777777">
        <w:trPr>
          <w:trHeight w:hRule="exact" w:val="338"/>
          <w:jc w:val="center"/>
        </w:trPr>
        <w:tc>
          <w:tcPr>
            <w:tcW w:w="2491" w:type="dxa"/>
            <w:tcBorders>
              <w:top w:val="single" w:sz="4" w:space="0" w:color="auto"/>
              <w:left w:val="single" w:sz="4" w:space="0" w:color="auto"/>
            </w:tcBorders>
          </w:tcPr>
          <w:p w14:paraId="29FFF2B6" w14:textId="77777777" w:rsidR="00DC4FE5" w:rsidRDefault="00000000">
            <w:pPr>
              <w:pStyle w:val="Other10"/>
              <w:spacing w:line="240" w:lineRule="auto"/>
              <w:ind w:firstLine="0"/>
              <w:rPr>
                <w:sz w:val="20"/>
                <w:szCs w:val="20"/>
              </w:rPr>
            </w:pPr>
            <w:r>
              <w:rPr>
                <w:rStyle w:val="Other1"/>
                <w:sz w:val="20"/>
                <w:szCs w:val="20"/>
              </w:rPr>
              <w:t>Frankrig</w:t>
            </w:r>
          </w:p>
        </w:tc>
        <w:tc>
          <w:tcPr>
            <w:tcW w:w="994" w:type="dxa"/>
            <w:tcBorders>
              <w:top w:val="single" w:sz="4" w:space="0" w:color="auto"/>
              <w:left w:val="single" w:sz="4" w:space="0" w:color="auto"/>
            </w:tcBorders>
          </w:tcPr>
          <w:p w14:paraId="5B0F04C9" w14:textId="77777777" w:rsidR="00DC4FE5" w:rsidRDefault="00000000">
            <w:pPr>
              <w:pStyle w:val="Other10"/>
              <w:spacing w:line="240" w:lineRule="auto"/>
              <w:ind w:firstLine="0"/>
              <w:jc w:val="right"/>
              <w:rPr>
                <w:sz w:val="20"/>
                <w:szCs w:val="20"/>
              </w:rPr>
            </w:pPr>
            <w:r>
              <w:rPr>
                <w:rStyle w:val="Other1"/>
                <w:sz w:val="20"/>
                <w:szCs w:val="20"/>
              </w:rPr>
              <w:t>41</w:t>
            </w:r>
          </w:p>
        </w:tc>
        <w:tc>
          <w:tcPr>
            <w:tcW w:w="1130" w:type="dxa"/>
            <w:tcBorders>
              <w:top w:val="single" w:sz="4" w:space="0" w:color="auto"/>
              <w:left w:val="single" w:sz="4" w:space="0" w:color="auto"/>
              <w:right w:val="single" w:sz="4" w:space="0" w:color="auto"/>
            </w:tcBorders>
          </w:tcPr>
          <w:p w14:paraId="6A377699" w14:textId="77777777" w:rsidR="00DC4FE5" w:rsidRDefault="00000000">
            <w:pPr>
              <w:pStyle w:val="Other10"/>
              <w:spacing w:line="240" w:lineRule="auto"/>
              <w:ind w:firstLine="600"/>
              <w:jc w:val="both"/>
              <w:rPr>
                <w:sz w:val="20"/>
                <w:szCs w:val="20"/>
              </w:rPr>
            </w:pPr>
            <w:r>
              <w:rPr>
                <w:rStyle w:val="Other1"/>
                <w:sz w:val="20"/>
                <w:szCs w:val="20"/>
              </w:rPr>
              <w:t>2,3%</w:t>
            </w:r>
          </w:p>
        </w:tc>
      </w:tr>
      <w:tr w:rsidR="00DC4FE5" w14:paraId="7259B08D" w14:textId="77777777">
        <w:trPr>
          <w:trHeight w:hRule="exact" w:val="346"/>
          <w:jc w:val="center"/>
        </w:trPr>
        <w:tc>
          <w:tcPr>
            <w:tcW w:w="2491" w:type="dxa"/>
            <w:tcBorders>
              <w:top w:val="single" w:sz="4" w:space="0" w:color="auto"/>
              <w:left w:val="single" w:sz="4" w:space="0" w:color="auto"/>
            </w:tcBorders>
          </w:tcPr>
          <w:p w14:paraId="2A9D3765" w14:textId="77777777" w:rsidR="00DC4FE5" w:rsidRDefault="00000000">
            <w:pPr>
              <w:pStyle w:val="Other10"/>
              <w:spacing w:line="240" w:lineRule="auto"/>
              <w:ind w:firstLine="0"/>
              <w:rPr>
                <w:sz w:val="20"/>
                <w:szCs w:val="20"/>
              </w:rPr>
            </w:pPr>
            <w:r>
              <w:rPr>
                <w:rStyle w:val="Other1"/>
                <w:sz w:val="20"/>
                <w:szCs w:val="20"/>
              </w:rPr>
              <w:t>Storbritannien</w:t>
            </w:r>
          </w:p>
        </w:tc>
        <w:tc>
          <w:tcPr>
            <w:tcW w:w="994" w:type="dxa"/>
            <w:tcBorders>
              <w:top w:val="single" w:sz="4" w:space="0" w:color="auto"/>
              <w:left w:val="single" w:sz="4" w:space="0" w:color="auto"/>
            </w:tcBorders>
          </w:tcPr>
          <w:p w14:paraId="6C62F654" w14:textId="77777777" w:rsidR="00DC4FE5" w:rsidRDefault="00000000">
            <w:pPr>
              <w:pStyle w:val="Other10"/>
              <w:spacing w:line="240" w:lineRule="auto"/>
              <w:ind w:firstLine="0"/>
              <w:jc w:val="right"/>
              <w:rPr>
                <w:sz w:val="20"/>
                <w:szCs w:val="20"/>
              </w:rPr>
            </w:pPr>
            <w:r>
              <w:rPr>
                <w:rStyle w:val="Other1"/>
                <w:sz w:val="20"/>
                <w:szCs w:val="20"/>
              </w:rPr>
              <w:t>46</w:t>
            </w:r>
          </w:p>
        </w:tc>
        <w:tc>
          <w:tcPr>
            <w:tcW w:w="1130" w:type="dxa"/>
            <w:tcBorders>
              <w:top w:val="single" w:sz="4" w:space="0" w:color="auto"/>
              <w:left w:val="single" w:sz="4" w:space="0" w:color="auto"/>
              <w:right w:val="single" w:sz="4" w:space="0" w:color="auto"/>
            </w:tcBorders>
          </w:tcPr>
          <w:p w14:paraId="2B90F026" w14:textId="77777777" w:rsidR="00DC4FE5" w:rsidRDefault="00000000">
            <w:pPr>
              <w:pStyle w:val="Other10"/>
              <w:spacing w:line="240" w:lineRule="auto"/>
              <w:ind w:firstLine="600"/>
              <w:jc w:val="both"/>
              <w:rPr>
                <w:sz w:val="20"/>
                <w:szCs w:val="20"/>
              </w:rPr>
            </w:pPr>
            <w:r>
              <w:rPr>
                <w:rStyle w:val="Other1"/>
                <w:sz w:val="20"/>
                <w:szCs w:val="20"/>
              </w:rPr>
              <w:t>2,5%</w:t>
            </w:r>
          </w:p>
        </w:tc>
      </w:tr>
      <w:tr w:rsidR="00DC4FE5" w14:paraId="5CC91472" w14:textId="77777777">
        <w:trPr>
          <w:trHeight w:hRule="exact" w:val="346"/>
          <w:jc w:val="center"/>
        </w:trPr>
        <w:tc>
          <w:tcPr>
            <w:tcW w:w="2491" w:type="dxa"/>
            <w:tcBorders>
              <w:top w:val="single" w:sz="4" w:space="0" w:color="auto"/>
              <w:left w:val="single" w:sz="4" w:space="0" w:color="auto"/>
            </w:tcBorders>
          </w:tcPr>
          <w:p w14:paraId="75D70DC0" w14:textId="77777777" w:rsidR="00DC4FE5" w:rsidRDefault="00000000">
            <w:pPr>
              <w:pStyle w:val="Other10"/>
              <w:spacing w:line="240" w:lineRule="auto"/>
              <w:ind w:firstLine="0"/>
              <w:rPr>
                <w:sz w:val="20"/>
                <w:szCs w:val="20"/>
              </w:rPr>
            </w:pPr>
            <w:r>
              <w:rPr>
                <w:rStyle w:val="Other1"/>
                <w:sz w:val="20"/>
                <w:szCs w:val="20"/>
              </w:rPr>
              <w:t>Tyskland</w:t>
            </w:r>
          </w:p>
        </w:tc>
        <w:tc>
          <w:tcPr>
            <w:tcW w:w="994" w:type="dxa"/>
            <w:tcBorders>
              <w:top w:val="single" w:sz="4" w:space="0" w:color="auto"/>
              <w:left w:val="single" w:sz="4" w:space="0" w:color="auto"/>
            </w:tcBorders>
          </w:tcPr>
          <w:p w14:paraId="56377AC1" w14:textId="77777777" w:rsidR="00DC4FE5" w:rsidRDefault="00000000">
            <w:pPr>
              <w:pStyle w:val="Other10"/>
              <w:spacing w:line="240" w:lineRule="auto"/>
              <w:ind w:firstLine="0"/>
              <w:jc w:val="right"/>
              <w:rPr>
                <w:sz w:val="20"/>
                <w:szCs w:val="20"/>
              </w:rPr>
            </w:pPr>
            <w:r>
              <w:rPr>
                <w:rStyle w:val="Other1"/>
                <w:sz w:val="20"/>
                <w:szCs w:val="20"/>
              </w:rPr>
              <w:t>65</w:t>
            </w:r>
          </w:p>
        </w:tc>
        <w:tc>
          <w:tcPr>
            <w:tcW w:w="1130" w:type="dxa"/>
            <w:tcBorders>
              <w:top w:val="single" w:sz="4" w:space="0" w:color="auto"/>
              <w:left w:val="single" w:sz="4" w:space="0" w:color="auto"/>
              <w:right w:val="single" w:sz="4" w:space="0" w:color="auto"/>
            </w:tcBorders>
          </w:tcPr>
          <w:p w14:paraId="296D2FA2" w14:textId="77777777" w:rsidR="00DC4FE5" w:rsidRDefault="00000000">
            <w:pPr>
              <w:pStyle w:val="Other10"/>
              <w:spacing w:line="240" w:lineRule="auto"/>
              <w:ind w:firstLine="600"/>
              <w:jc w:val="both"/>
              <w:rPr>
                <w:sz w:val="20"/>
                <w:szCs w:val="20"/>
              </w:rPr>
            </w:pPr>
            <w:r>
              <w:rPr>
                <w:rStyle w:val="Other1"/>
                <w:sz w:val="20"/>
                <w:szCs w:val="20"/>
              </w:rPr>
              <w:t>3,6%</w:t>
            </w:r>
          </w:p>
        </w:tc>
      </w:tr>
      <w:tr w:rsidR="00DC4FE5" w14:paraId="6F04E854" w14:textId="77777777">
        <w:trPr>
          <w:trHeight w:hRule="exact" w:val="338"/>
          <w:jc w:val="center"/>
        </w:trPr>
        <w:tc>
          <w:tcPr>
            <w:tcW w:w="2491" w:type="dxa"/>
            <w:tcBorders>
              <w:top w:val="single" w:sz="4" w:space="0" w:color="auto"/>
              <w:left w:val="single" w:sz="4" w:space="0" w:color="auto"/>
            </w:tcBorders>
          </w:tcPr>
          <w:p w14:paraId="292234E7" w14:textId="77777777" w:rsidR="00DC4FE5" w:rsidRDefault="00000000">
            <w:pPr>
              <w:pStyle w:val="Other10"/>
              <w:spacing w:line="240" w:lineRule="auto"/>
              <w:ind w:firstLine="0"/>
              <w:rPr>
                <w:sz w:val="20"/>
                <w:szCs w:val="20"/>
              </w:rPr>
            </w:pPr>
            <w:r>
              <w:rPr>
                <w:rStyle w:val="Other1"/>
                <w:sz w:val="20"/>
                <w:szCs w:val="20"/>
              </w:rPr>
              <w:t>Rusland*</w:t>
            </w:r>
          </w:p>
        </w:tc>
        <w:tc>
          <w:tcPr>
            <w:tcW w:w="994" w:type="dxa"/>
            <w:tcBorders>
              <w:top w:val="single" w:sz="4" w:space="0" w:color="auto"/>
              <w:left w:val="single" w:sz="4" w:space="0" w:color="auto"/>
            </w:tcBorders>
          </w:tcPr>
          <w:p w14:paraId="20545371" w14:textId="77777777" w:rsidR="00DC4FE5" w:rsidRDefault="00000000">
            <w:pPr>
              <w:pStyle w:val="Other10"/>
              <w:spacing w:line="240" w:lineRule="auto"/>
              <w:ind w:firstLine="620"/>
              <w:jc w:val="both"/>
              <w:rPr>
                <w:sz w:val="20"/>
                <w:szCs w:val="20"/>
              </w:rPr>
            </w:pPr>
            <w:r>
              <w:rPr>
                <w:rStyle w:val="Other1"/>
                <w:sz w:val="20"/>
                <w:szCs w:val="20"/>
              </w:rPr>
              <w:t>156</w:t>
            </w:r>
          </w:p>
        </w:tc>
        <w:tc>
          <w:tcPr>
            <w:tcW w:w="1130" w:type="dxa"/>
            <w:tcBorders>
              <w:top w:val="single" w:sz="4" w:space="0" w:color="auto"/>
              <w:left w:val="single" w:sz="4" w:space="0" w:color="auto"/>
              <w:right w:val="single" w:sz="4" w:space="0" w:color="auto"/>
            </w:tcBorders>
          </w:tcPr>
          <w:p w14:paraId="5E11E181" w14:textId="77777777" w:rsidR="00DC4FE5" w:rsidRDefault="00000000">
            <w:pPr>
              <w:pStyle w:val="Other10"/>
              <w:spacing w:line="240" w:lineRule="auto"/>
              <w:ind w:firstLine="600"/>
              <w:jc w:val="both"/>
              <w:rPr>
                <w:sz w:val="20"/>
                <w:szCs w:val="20"/>
              </w:rPr>
            </w:pPr>
            <w:r>
              <w:rPr>
                <w:rStyle w:val="Other1"/>
                <w:sz w:val="20"/>
                <w:szCs w:val="20"/>
              </w:rPr>
              <w:t>8,7%</w:t>
            </w:r>
          </w:p>
        </w:tc>
      </w:tr>
      <w:tr w:rsidR="00DC4FE5" w14:paraId="32AEB6F0" w14:textId="77777777">
        <w:trPr>
          <w:trHeight w:hRule="exact" w:val="346"/>
          <w:jc w:val="center"/>
        </w:trPr>
        <w:tc>
          <w:tcPr>
            <w:tcW w:w="2491" w:type="dxa"/>
            <w:tcBorders>
              <w:top w:val="single" w:sz="4" w:space="0" w:color="auto"/>
              <w:left w:val="single" w:sz="4" w:space="0" w:color="auto"/>
            </w:tcBorders>
          </w:tcPr>
          <w:p w14:paraId="2A51CFE2" w14:textId="77777777" w:rsidR="00DC4FE5" w:rsidRDefault="00000000">
            <w:pPr>
              <w:pStyle w:val="Other10"/>
              <w:spacing w:line="240" w:lineRule="auto"/>
              <w:ind w:firstLine="0"/>
              <w:rPr>
                <w:sz w:val="20"/>
                <w:szCs w:val="20"/>
              </w:rPr>
            </w:pPr>
            <w:r>
              <w:rPr>
                <w:rStyle w:val="Other1"/>
                <w:sz w:val="20"/>
                <w:szCs w:val="20"/>
              </w:rPr>
              <w:t>Østrig-Ungarn</w:t>
            </w:r>
          </w:p>
        </w:tc>
        <w:tc>
          <w:tcPr>
            <w:tcW w:w="994" w:type="dxa"/>
            <w:tcBorders>
              <w:top w:val="single" w:sz="4" w:space="0" w:color="auto"/>
              <w:left w:val="single" w:sz="4" w:space="0" w:color="auto"/>
            </w:tcBorders>
          </w:tcPr>
          <w:p w14:paraId="1FA0E433" w14:textId="77777777" w:rsidR="00DC4FE5" w:rsidRDefault="00000000">
            <w:pPr>
              <w:pStyle w:val="Other10"/>
              <w:spacing w:line="240" w:lineRule="auto"/>
              <w:ind w:firstLine="0"/>
              <w:jc w:val="right"/>
              <w:rPr>
                <w:sz w:val="20"/>
                <w:szCs w:val="20"/>
              </w:rPr>
            </w:pPr>
            <w:r>
              <w:rPr>
                <w:rStyle w:val="Other1"/>
                <w:sz w:val="20"/>
                <w:szCs w:val="20"/>
              </w:rPr>
              <w:t>51</w:t>
            </w:r>
          </w:p>
        </w:tc>
        <w:tc>
          <w:tcPr>
            <w:tcW w:w="1130" w:type="dxa"/>
            <w:tcBorders>
              <w:top w:val="single" w:sz="4" w:space="0" w:color="auto"/>
              <w:left w:val="single" w:sz="4" w:space="0" w:color="auto"/>
              <w:right w:val="single" w:sz="4" w:space="0" w:color="auto"/>
            </w:tcBorders>
          </w:tcPr>
          <w:p w14:paraId="7A5F3CDC" w14:textId="77777777" w:rsidR="00DC4FE5" w:rsidRDefault="00000000">
            <w:pPr>
              <w:pStyle w:val="Other10"/>
              <w:spacing w:line="240" w:lineRule="auto"/>
              <w:ind w:firstLine="600"/>
              <w:jc w:val="both"/>
              <w:rPr>
                <w:sz w:val="20"/>
                <w:szCs w:val="20"/>
              </w:rPr>
            </w:pPr>
            <w:r>
              <w:rPr>
                <w:rStyle w:val="Other1"/>
                <w:sz w:val="20"/>
                <w:szCs w:val="20"/>
              </w:rPr>
              <w:t>2,9%</w:t>
            </w:r>
          </w:p>
        </w:tc>
      </w:tr>
      <w:tr w:rsidR="00DC4FE5" w14:paraId="5AA94BD3" w14:textId="77777777">
        <w:trPr>
          <w:trHeight w:hRule="exact" w:val="346"/>
          <w:jc w:val="center"/>
        </w:trPr>
        <w:tc>
          <w:tcPr>
            <w:tcW w:w="2491" w:type="dxa"/>
            <w:tcBorders>
              <w:top w:val="single" w:sz="4" w:space="0" w:color="auto"/>
              <w:left w:val="single" w:sz="4" w:space="0" w:color="auto"/>
            </w:tcBorders>
          </w:tcPr>
          <w:p w14:paraId="73ACE821" w14:textId="77777777" w:rsidR="00DC4FE5" w:rsidRDefault="00000000">
            <w:pPr>
              <w:pStyle w:val="Other10"/>
              <w:spacing w:line="240" w:lineRule="auto"/>
              <w:ind w:firstLine="0"/>
              <w:rPr>
                <w:sz w:val="20"/>
                <w:szCs w:val="20"/>
              </w:rPr>
            </w:pPr>
            <w:r>
              <w:rPr>
                <w:rStyle w:val="Other1"/>
                <w:sz w:val="20"/>
                <w:szCs w:val="20"/>
              </w:rPr>
              <w:t>Europa i alt*</w:t>
            </w:r>
          </w:p>
        </w:tc>
        <w:tc>
          <w:tcPr>
            <w:tcW w:w="994" w:type="dxa"/>
            <w:tcBorders>
              <w:top w:val="single" w:sz="4" w:space="0" w:color="auto"/>
              <w:left w:val="single" w:sz="4" w:space="0" w:color="auto"/>
            </w:tcBorders>
          </w:tcPr>
          <w:p w14:paraId="4B523D1D" w14:textId="77777777" w:rsidR="00DC4FE5" w:rsidRDefault="00000000">
            <w:pPr>
              <w:pStyle w:val="Other10"/>
              <w:spacing w:line="240" w:lineRule="auto"/>
              <w:ind w:firstLine="620"/>
              <w:jc w:val="both"/>
              <w:rPr>
                <w:sz w:val="20"/>
                <w:szCs w:val="20"/>
              </w:rPr>
            </w:pPr>
            <w:r>
              <w:rPr>
                <w:rStyle w:val="Other1"/>
                <w:sz w:val="20"/>
                <w:szCs w:val="20"/>
              </w:rPr>
              <w:t>497</w:t>
            </w:r>
          </w:p>
        </w:tc>
        <w:tc>
          <w:tcPr>
            <w:tcW w:w="1130" w:type="dxa"/>
            <w:tcBorders>
              <w:top w:val="single" w:sz="4" w:space="0" w:color="auto"/>
              <w:left w:val="single" w:sz="4" w:space="0" w:color="auto"/>
              <w:right w:val="single" w:sz="4" w:space="0" w:color="auto"/>
            </w:tcBorders>
          </w:tcPr>
          <w:p w14:paraId="2CFF5695" w14:textId="77777777" w:rsidR="00DC4FE5" w:rsidRDefault="00000000">
            <w:pPr>
              <w:pStyle w:val="Other10"/>
              <w:spacing w:line="240" w:lineRule="auto"/>
              <w:ind w:firstLine="540"/>
              <w:jc w:val="both"/>
              <w:rPr>
                <w:sz w:val="20"/>
                <w:szCs w:val="20"/>
              </w:rPr>
            </w:pPr>
            <w:r>
              <w:rPr>
                <w:rStyle w:val="Other1"/>
                <w:sz w:val="20"/>
                <w:szCs w:val="20"/>
              </w:rPr>
              <w:t>27,7%</w:t>
            </w:r>
          </w:p>
        </w:tc>
      </w:tr>
      <w:tr w:rsidR="00DC4FE5" w14:paraId="6E8D52DD" w14:textId="77777777">
        <w:trPr>
          <w:trHeight w:hRule="exact" w:val="346"/>
          <w:jc w:val="center"/>
        </w:trPr>
        <w:tc>
          <w:tcPr>
            <w:tcW w:w="2491" w:type="dxa"/>
            <w:tcBorders>
              <w:top w:val="single" w:sz="4" w:space="0" w:color="auto"/>
              <w:left w:val="single" w:sz="4" w:space="0" w:color="auto"/>
            </w:tcBorders>
          </w:tcPr>
          <w:p w14:paraId="2BCEB23F" w14:textId="77777777" w:rsidR="00DC4FE5" w:rsidRDefault="00000000">
            <w:pPr>
              <w:pStyle w:val="Other10"/>
              <w:spacing w:line="240" w:lineRule="auto"/>
              <w:ind w:firstLine="0"/>
              <w:rPr>
                <w:sz w:val="20"/>
                <w:szCs w:val="20"/>
              </w:rPr>
            </w:pPr>
            <w:r>
              <w:rPr>
                <w:rStyle w:val="Other1"/>
                <w:sz w:val="20"/>
                <w:szCs w:val="20"/>
              </w:rPr>
              <w:t>USA</w:t>
            </w:r>
          </w:p>
        </w:tc>
        <w:tc>
          <w:tcPr>
            <w:tcW w:w="994" w:type="dxa"/>
            <w:tcBorders>
              <w:top w:val="single" w:sz="4" w:space="0" w:color="auto"/>
              <w:left w:val="single" w:sz="4" w:space="0" w:color="auto"/>
            </w:tcBorders>
          </w:tcPr>
          <w:p w14:paraId="3398F780" w14:textId="77777777" w:rsidR="00DC4FE5" w:rsidRDefault="00000000">
            <w:pPr>
              <w:pStyle w:val="Other10"/>
              <w:spacing w:line="240" w:lineRule="auto"/>
              <w:ind w:firstLine="0"/>
              <w:jc w:val="right"/>
              <w:rPr>
                <w:sz w:val="20"/>
                <w:szCs w:val="20"/>
              </w:rPr>
            </w:pPr>
            <w:r>
              <w:rPr>
                <w:rStyle w:val="Other1"/>
                <w:sz w:val="20"/>
                <w:szCs w:val="20"/>
              </w:rPr>
              <w:t>98</w:t>
            </w:r>
          </w:p>
        </w:tc>
        <w:tc>
          <w:tcPr>
            <w:tcW w:w="1130" w:type="dxa"/>
            <w:tcBorders>
              <w:top w:val="single" w:sz="4" w:space="0" w:color="auto"/>
              <w:left w:val="single" w:sz="4" w:space="0" w:color="auto"/>
              <w:right w:val="single" w:sz="4" w:space="0" w:color="auto"/>
            </w:tcBorders>
          </w:tcPr>
          <w:p w14:paraId="0E5BB076" w14:textId="77777777" w:rsidR="00DC4FE5" w:rsidRDefault="00000000">
            <w:pPr>
              <w:pStyle w:val="Other10"/>
              <w:spacing w:line="240" w:lineRule="auto"/>
              <w:ind w:firstLine="600"/>
              <w:jc w:val="both"/>
              <w:rPr>
                <w:sz w:val="20"/>
                <w:szCs w:val="20"/>
              </w:rPr>
            </w:pPr>
            <w:r>
              <w:rPr>
                <w:rStyle w:val="Other1"/>
                <w:sz w:val="20"/>
                <w:szCs w:val="20"/>
              </w:rPr>
              <w:t>5,4%</w:t>
            </w:r>
          </w:p>
        </w:tc>
      </w:tr>
      <w:tr w:rsidR="00DC4FE5" w14:paraId="11823E05" w14:textId="77777777">
        <w:trPr>
          <w:trHeight w:hRule="exact" w:val="346"/>
          <w:jc w:val="center"/>
        </w:trPr>
        <w:tc>
          <w:tcPr>
            <w:tcW w:w="2491" w:type="dxa"/>
            <w:tcBorders>
              <w:top w:val="single" w:sz="4" w:space="0" w:color="auto"/>
              <w:left w:val="single" w:sz="4" w:space="0" w:color="auto"/>
            </w:tcBorders>
          </w:tcPr>
          <w:p w14:paraId="3EB0EABC" w14:textId="77777777" w:rsidR="00DC4FE5" w:rsidRDefault="00000000">
            <w:pPr>
              <w:pStyle w:val="Other10"/>
              <w:spacing w:line="240" w:lineRule="auto"/>
              <w:ind w:firstLine="0"/>
              <w:rPr>
                <w:sz w:val="20"/>
                <w:szCs w:val="20"/>
              </w:rPr>
            </w:pPr>
            <w:r>
              <w:rPr>
                <w:rStyle w:val="Other1"/>
                <w:sz w:val="20"/>
                <w:szCs w:val="20"/>
              </w:rPr>
              <w:t>Latinamerika</w:t>
            </w:r>
          </w:p>
        </w:tc>
        <w:tc>
          <w:tcPr>
            <w:tcW w:w="994" w:type="dxa"/>
            <w:tcBorders>
              <w:top w:val="single" w:sz="4" w:space="0" w:color="auto"/>
              <w:left w:val="single" w:sz="4" w:space="0" w:color="auto"/>
            </w:tcBorders>
          </w:tcPr>
          <w:p w14:paraId="242A1147" w14:textId="77777777" w:rsidR="00DC4FE5" w:rsidRDefault="00000000">
            <w:pPr>
              <w:pStyle w:val="Other10"/>
              <w:spacing w:line="240" w:lineRule="auto"/>
              <w:ind w:firstLine="720"/>
              <w:jc w:val="both"/>
              <w:rPr>
                <w:sz w:val="20"/>
                <w:szCs w:val="20"/>
              </w:rPr>
            </w:pPr>
            <w:r>
              <w:rPr>
                <w:rStyle w:val="Other1"/>
                <w:sz w:val="20"/>
                <w:szCs w:val="20"/>
              </w:rPr>
              <w:t>81</w:t>
            </w:r>
          </w:p>
        </w:tc>
        <w:tc>
          <w:tcPr>
            <w:tcW w:w="1130" w:type="dxa"/>
            <w:tcBorders>
              <w:top w:val="single" w:sz="4" w:space="0" w:color="auto"/>
              <w:left w:val="single" w:sz="4" w:space="0" w:color="auto"/>
              <w:right w:val="single" w:sz="4" w:space="0" w:color="auto"/>
            </w:tcBorders>
          </w:tcPr>
          <w:p w14:paraId="7CE5A89B" w14:textId="77777777" w:rsidR="00DC4FE5" w:rsidRDefault="00000000">
            <w:pPr>
              <w:pStyle w:val="Other10"/>
              <w:spacing w:line="240" w:lineRule="auto"/>
              <w:ind w:firstLine="600"/>
              <w:jc w:val="both"/>
              <w:rPr>
                <w:sz w:val="20"/>
                <w:szCs w:val="20"/>
              </w:rPr>
            </w:pPr>
            <w:r>
              <w:rPr>
                <w:rStyle w:val="Other1"/>
                <w:sz w:val="20"/>
                <w:szCs w:val="20"/>
              </w:rPr>
              <w:t>4,5%</w:t>
            </w:r>
          </w:p>
        </w:tc>
      </w:tr>
      <w:tr w:rsidR="00DC4FE5" w14:paraId="23E926B6" w14:textId="77777777">
        <w:trPr>
          <w:trHeight w:hRule="exact" w:val="338"/>
          <w:jc w:val="center"/>
        </w:trPr>
        <w:tc>
          <w:tcPr>
            <w:tcW w:w="2491" w:type="dxa"/>
            <w:tcBorders>
              <w:top w:val="single" w:sz="4" w:space="0" w:color="auto"/>
              <w:left w:val="single" w:sz="4" w:space="0" w:color="auto"/>
            </w:tcBorders>
          </w:tcPr>
          <w:p w14:paraId="4C91F519" w14:textId="77777777" w:rsidR="00DC4FE5" w:rsidRDefault="00000000">
            <w:pPr>
              <w:pStyle w:val="Other10"/>
              <w:spacing w:line="240" w:lineRule="auto"/>
              <w:ind w:firstLine="0"/>
              <w:rPr>
                <w:sz w:val="20"/>
                <w:szCs w:val="20"/>
              </w:rPr>
            </w:pPr>
            <w:r>
              <w:rPr>
                <w:rStyle w:val="Other1"/>
                <w:sz w:val="20"/>
                <w:szCs w:val="20"/>
              </w:rPr>
              <w:t>Japan</w:t>
            </w:r>
          </w:p>
        </w:tc>
        <w:tc>
          <w:tcPr>
            <w:tcW w:w="994" w:type="dxa"/>
            <w:tcBorders>
              <w:top w:val="single" w:sz="4" w:space="0" w:color="auto"/>
              <w:left w:val="single" w:sz="4" w:space="0" w:color="auto"/>
            </w:tcBorders>
          </w:tcPr>
          <w:p w14:paraId="16748B2A" w14:textId="77777777" w:rsidR="00DC4FE5" w:rsidRDefault="00000000">
            <w:pPr>
              <w:pStyle w:val="Other10"/>
              <w:spacing w:line="240" w:lineRule="auto"/>
              <w:ind w:firstLine="0"/>
              <w:jc w:val="right"/>
              <w:rPr>
                <w:sz w:val="20"/>
                <w:szCs w:val="20"/>
              </w:rPr>
            </w:pPr>
            <w:r>
              <w:rPr>
                <w:rStyle w:val="Other1"/>
                <w:sz w:val="20"/>
                <w:szCs w:val="20"/>
              </w:rPr>
              <w:t>52</w:t>
            </w:r>
          </w:p>
        </w:tc>
        <w:tc>
          <w:tcPr>
            <w:tcW w:w="1130" w:type="dxa"/>
            <w:tcBorders>
              <w:top w:val="single" w:sz="4" w:space="0" w:color="auto"/>
              <w:left w:val="single" w:sz="4" w:space="0" w:color="auto"/>
              <w:right w:val="single" w:sz="4" w:space="0" w:color="auto"/>
            </w:tcBorders>
          </w:tcPr>
          <w:p w14:paraId="100B7DE3" w14:textId="77777777" w:rsidR="00DC4FE5" w:rsidRDefault="00000000">
            <w:pPr>
              <w:pStyle w:val="Other10"/>
              <w:spacing w:line="240" w:lineRule="auto"/>
              <w:ind w:firstLine="600"/>
              <w:jc w:val="both"/>
              <w:rPr>
                <w:sz w:val="20"/>
                <w:szCs w:val="20"/>
              </w:rPr>
            </w:pPr>
            <w:r>
              <w:rPr>
                <w:rStyle w:val="Other1"/>
                <w:sz w:val="20"/>
                <w:szCs w:val="20"/>
              </w:rPr>
              <w:t>2,9%</w:t>
            </w:r>
          </w:p>
        </w:tc>
      </w:tr>
      <w:tr w:rsidR="00DC4FE5" w14:paraId="6AE9F1DD" w14:textId="77777777">
        <w:trPr>
          <w:trHeight w:hRule="exact" w:val="346"/>
          <w:jc w:val="center"/>
        </w:trPr>
        <w:tc>
          <w:tcPr>
            <w:tcW w:w="2491" w:type="dxa"/>
            <w:tcBorders>
              <w:top w:val="single" w:sz="4" w:space="0" w:color="auto"/>
              <w:left w:val="single" w:sz="4" w:space="0" w:color="auto"/>
            </w:tcBorders>
          </w:tcPr>
          <w:p w14:paraId="427EE544" w14:textId="77777777" w:rsidR="00DC4FE5" w:rsidRDefault="00000000">
            <w:pPr>
              <w:pStyle w:val="Other10"/>
              <w:spacing w:line="240" w:lineRule="auto"/>
              <w:ind w:firstLine="0"/>
              <w:rPr>
                <w:sz w:val="20"/>
                <w:szCs w:val="20"/>
              </w:rPr>
            </w:pPr>
            <w:r>
              <w:rPr>
                <w:rStyle w:val="Other1"/>
                <w:sz w:val="20"/>
                <w:szCs w:val="20"/>
              </w:rPr>
              <w:t>Kina</w:t>
            </w:r>
          </w:p>
        </w:tc>
        <w:tc>
          <w:tcPr>
            <w:tcW w:w="994" w:type="dxa"/>
            <w:tcBorders>
              <w:top w:val="single" w:sz="4" w:space="0" w:color="auto"/>
              <w:left w:val="single" w:sz="4" w:space="0" w:color="auto"/>
            </w:tcBorders>
          </w:tcPr>
          <w:p w14:paraId="192E30AE" w14:textId="77777777" w:rsidR="00DC4FE5" w:rsidRDefault="00000000">
            <w:pPr>
              <w:pStyle w:val="Other10"/>
              <w:spacing w:line="240" w:lineRule="auto"/>
              <w:ind w:firstLine="620"/>
              <w:jc w:val="both"/>
              <w:rPr>
                <w:sz w:val="20"/>
                <w:szCs w:val="20"/>
              </w:rPr>
            </w:pPr>
            <w:r>
              <w:rPr>
                <w:rStyle w:val="Other1"/>
                <w:sz w:val="20"/>
                <w:szCs w:val="20"/>
              </w:rPr>
              <w:t>437</w:t>
            </w:r>
          </w:p>
        </w:tc>
        <w:tc>
          <w:tcPr>
            <w:tcW w:w="1130" w:type="dxa"/>
            <w:tcBorders>
              <w:top w:val="single" w:sz="4" w:space="0" w:color="auto"/>
              <w:left w:val="single" w:sz="4" w:space="0" w:color="auto"/>
              <w:right w:val="single" w:sz="4" w:space="0" w:color="auto"/>
            </w:tcBorders>
          </w:tcPr>
          <w:p w14:paraId="1C0E47EC" w14:textId="77777777" w:rsidR="00DC4FE5" w:rsidRDefault="00000000">
            <w:pPr>
              <w:pStyle w:val="Other10"/>
              <w:spacing w:line="240" w:lineRule="auto"/>
              <w:ind w:firstLine="540"/>
              <w:jc w:val="both"/>
              <w:rPr>
                <w:sz w:val="20"/>
                <w:szCs w:val="20"/>
              </w:rPr>
            </w:pPr>
            <w:r>
              <w:rPr>
                <w:rStyle w:val="Other1"/>
                <w:sz w:val="20"/>
                <w:szCs w:val="20"/>
              </w:rPr>
              <w:t>21,7%</w:t>
            </w:r>
          </w:p>
        </w:tc>
      </w:tr>
      <w:tr w:rsidR="00DC4FE5" w14:paraId="1C745C51" w14:textId="77777777">
        <w:trPr>
          <w:trHeight w:hRule="exact" w:val="346"/>
          <w:jc w:val="center"/>
        </w:trPr>
        <w:tc>
          <w:tcPr>
            <w:tcW w:w="2491" w:type="dxa"/>
            <w:tcBorders>
              <w:top w:val="single" w:sz="4" w:space="0" w:color="auto"/>
              <w:left w:val="single" w:sz="4" w:space="0" w:color="auto"/>
            </w:tcBorders>
          </w:tcPr>
          <w:p w14:paraId="2BF08FEA" w14:textId="77777777" w:rsidR="00DC4FE5" w:rsidRDefault="00000000">
            <w:pPr>
              <w:pStyle w:val="Other10"/>
              <w:spacing w:line="240" w:lineRule="auto"/>
              <w:ind w:firstLine="0"/>
              <w:rPr>
                <w:sz w:val="20"/>
                <w:szCs w:val="20"/>
              </w:rPr>
            </w:pPr>
            <w:r>
              <w:rPr>
                <w:rStyle w:val="Other1"/>
                <w:sz w:val="20"/>
                <w:szCs w:val="20"/>
              </w:rPr>
              <w:t>Indien</w:t>
            </w:r>
          </w:p>
        </w:tc>
        <w:tc>
          <w:tcPr>
            <w:tcW w:w="994" w:type="dxa"/>
            <w:tcBorders>
              <w:top w:val="single" w:sz="4" w:space="0" w:color="auto"/>
              <w:left w:val="single" w:sz="4" w:space="0" w:color="auto"/>
            </w:tcBorders>
          </w:tcPr>
          <w:p w14:paraId="46CDDBC0" w14:textId="77777777" w:rsidR="00DC4FE5" w:rsidRDefault="00000000">
            <w:pPr>
              <w:pStyle w:val="Other10"/>
              <w:spacing w:line="240" w:lineRule="auto"/>
              <w:ind w:firstLine="620"/>
              <w:jc w:val="both"/>
              <w:rPr>
                <w:sz w:val="20"/>
                <w:szCs w:val="20"/>
              </w:rPr>
            </w:pPr>
            <w:r>
              <w:rPr>
                <w:rStyle w:val="Other1"/>
                <w:sz w:val="20"/>
                <w:szCs w:val="20"/>
              </w:rPr>
              <w:t>304</w:t>
            </w:r>
          </w:p>
        </w:tc>
        <w:tc>
          <w:tcPr>
            <w:tcW w:w="1130" w:type="dxa"/>
            <w:tcBorders>
              <w:top w:val="single" w:sz="4" w:space="0" w:color="auto"/>
              <w:left w:val="single" w:sz="4" w:space="0" w:color="auto"/>
              <w:right w:val="single" w:sz="4" w:space="0" w:color="auto"/>
            </w:tcBorders>
          </w:tcPr>
          <w:p w14:paraId="62742320" w14:textId="77777777" w:rsidR="00DC4FE5" w:rsidRDefault="00000000">
            <w:pPr>
              <w:pStyle w:val="Other10"/>
              <w:spacing w:line="240" w:lineRule="auto"/>
              <w:ind w:firstLine="540"/>
              <w:jc w:val="both"/>
              <w:rPr>
                <w:sz w:val="20"/>
                <w:szCs w:val="20"/>
              </w:rPr>
            </w:pPr>
            <w:r>
              <w:rPr>
                <w:rStyle w:val="Other1"/>
                <w:sz w:val="20"/>
                <w:szCs w:val="20"/>
              </w:rPr>
              <w:t>14,2%</w:t>
            </w:r>
          </w:p>
        </w:tc>
      </w:tr>
      <w:tr w:rsidR="00DC4FE5" w14:paraId="11A5FE1E" w14:textId="77777777">
        <w:trPr>
          <w:trHeight w:hRule="exact" w:val="346"/>
          <w:jc w:val="center"/>
        </w:trPr>
        <w:tc>
          <w:tcPr>
            <w:tcW w:w="2491" w:type="dxa"/>
            <w:tcBorders>
              <w:top w:val="single" w:sz="4" w:space="0" w:color="auto"/>
              <w:left w:val="single" w:sz="4" w:space="0" w:color="auto"/>
            </w:tcBorders>
          </w:tcPr>
          <w:p w14:paraId="37065329" w14:textId="77777777" w:rsidR="00DC4FE5" w:rsidRDefault="00000000">
            <w:pPr>
              <w:pStyle w:val="Other10"/>
              <w:spacing w:line="240" w:lineRule="auto"/>
              <w:ind w:firstLine="0"/>
              <w:rPr>
                <w:sz w:val="20"/>
                <w:szCs w:val="20"/>
              </w:rPr>
            </w:pPr>
            <w:r>
              <w:rPr>
                <w:rStyle w:val="Other1"/>
                <w:sz w:val="20"/>
                <w:szCs w:val="20"/>
              </w:rPr>
              <w:t>Asien i alt</w:t>
            </w:r>
          </w:p>
        </w:tc>
        <w:tc>
          <w:tcPr>
            <w:tcW w:w="994" w:type="dxa"/>
            <w:tcBorders>
              <w:top w:val="single" w:sz="4" w:space="0" w:color="auto"/>
              <w:left w:val="single" w:sz="4" w:space="0" w:color="auto"/>
            </w:tcBorders>
          </w:tcPr>
          <w:p w14:paraId="08B12D88" w14:textId="77777777" w:rsidR="00DC4FE5" w:rsidRDefault="00000000">
            <w:pPr>
              <w:pStyle w:val="Other10"/>
              <w:spacing w:line="240" w:lineRule="auto"/>
              <w:ind w:firstLine="0"/>
              <w:jc w:val="right"/>
              <w:rPr>
                <w:sz w:val="20"/>
                <w:szCs w:val="20"/>
              </w:rPr>
            </w:pPr>
            <w:r>
              <w:rPr>
                <w:rStyle w:val="Other1"/>
                <w:sz w:val="20"/>
                <w:szCs w:val="20"/>
              </w:rPr>
              <w:t>977</w:t>
            </w:r>
          </w:p>
        </w:tc>
        <w:tc>
          <w:tcPr>
            <w:tcW w:w="1130" w:type="dxa"/>
            <w:tcBorders>
              <w:top w:val="single" w:sz="4" w:space="0" w:color="auto"/>
              <w:left w:val="single" w:sz="4" w:space="0" w:color="auto"/>
              <w:right w:val="single" w:sz="4" w:space="0" w:color="auto"/>
            </w:tcBorders>
          </w:tcPr>
          <w:p w14:paraId="102C6186" w14:textId="77777777" w:rsidR="00DC4FE5" w:rsidRDefault="00000000">
            <w:pPr>
              <w:pStyle w:val="Other10"/>
              <w:spacing w:line="240" w:lineRule="auto"/>
              <w:ind w:firstLine="540"/>
              <w:jc w:val="both"/>
              <w:rPr>
                <w:sz w:val="20"/>
                <w:szCs w:val="20"/>
              </w:rPr>
            </w:pPr>
            <w:r>
              <w:rPr>
                <w:rStyle w:val="Other1"/>
                <w:sz w:val="20"/>
                <w:szCs w:val="20"/>
              </w:rPr>
              <w:t>54,7%</w:t>
            </w:r>
          </w:p>
        </w:tc>
      </w:tr>
      <w:tr w:rsidR="00DC4FE5" w14:paraId="5EE287AB" w14:textId="77777777">
        <w:trPr>
          <w:trHeight w:hRule="exact" w:val="338"/>
          <w:jc w:val="center"/>
        </w:trPr>
        <w:tc>
          <w:tcPr>
            <w:tcW w:w="2491" w:type="dxa"/>
            <w:tcBorders>
              <w:top w:val="single" w:sz="4" w:space="0" w:color="auto"/>
              <w:left w:val="single" w:sz="4" w:space="0" w:color="auto"/>
            </w:tcBorders>
          </w:tcPr>
          <w:p w14:paraId="28126D5D" w14:textId="77777777" w:rsidR="00DC4FE5" w:rsidRDefault="00000000">
            <w:pPr>
              <w:pStyle w:val="Other10"/>
              <w:spacing w:line="240" w:lineRule="auto"/>
              <w:ind w:firstLine="0"/>
              <w:rPr>
                <w:sz w:val="20"/>
                <w:szCs w:val="20"/>
              </w:rPr>
            </w:pPr>
            <w:r>
              <w:rPr>
                <w:rStyle w:val="Other1"/>
                <w:sz w:val="20"/>
                <w:szCs w:val="20"/>
              </w:rPr>
              <w:t>Afrika i alt</w:t>
            </w:r>
          </w:p>
        </w:tc>
        <w:tc>
          <w:tcPr>
            <w:tcW w:w="994" w:type="dxa"/>
            <w:tcBorders>
              <w:top w:val="single" w:sz="4" w:space="0" w:color="auto"/>
              <w:left w:val="single" w:sz="4" w:space="0" w:color="auto"/>
            </w:tcBorders>
          </w:tcPr>
          <w:p w14:paraId="65FA3F8E" w14:textId="77777777" w:rsidR="00DC4FE5" w:rsidRDefault="00000000">
            <w:pPr>
              <w:pStyle w:val="Other10"/>
              <w:spacing w:line="240" w:lineRule="auto"/>
              <w:ind w:firstLine="620"/>
              <w:jc w:val="both"/>
              <w:rPr>
                <w:sz w:val="20"/>
                <w:szCs w:val="20"/>
              </w:rPr>
            </w:pPr>
            <w:r>
              <w:rPr>
                <w:rStyle w:val="Other1"/>
                <w:sz w:val="20"/>
                <w:szCs w:val="20"/>
              </w:rPr>
              <w:t>125</w:t>
            </w:r>
          </w:p>
        </w:tc>
        <w:tc>
          <w:tcPr>
            <w:tcW w:w="1130" w:type="dxa"/>
            <w:tcBorders>
              <w:top w:val="single" w:sz="4" w:space="0" w:color="auto"/>
              <w:left w:val="single" w:sz="4" w:space="0" w:color="auto"/>
              <w:right w:val="single" w:sz="4" w:space="0" w:color="auto"/>
            </w:tcBorders>
          </w:tcPr>
          <w:p w14:paraId="4C652252" w14:textId="77777777" w:rsidR="00DC4FE5" w:rsidRDefault="00000000">
            <w:pPr>
              <w:pStyle w:val="Other10"/>
              <w:spacing w:line="240" w:lineRule="auto"/>
              <w:ind w:firstLine="600"/>
              <w:jc w:val="both"/>
              <w:rPr>
                <w:sz w:val="20"/>
                <w:szCs w:val="20"/>
              </w:rPr>
            </w:pPr>
            <w:r>
              <w:rPr>
                <w:rStyle w:val="Other1"/>
                <w:sz w:val="20"/>
                <w:szCs w:val="20"/>
              </w:rPr>
              <w:t>7,0%</w:t>
            </w:r>
          </w:p>
        </w:tc>
      </w:tr>
      <w:tr w:rsidR="00DC4FE5" w14:paraId="4C996196" w14:textId="77777777">
        <w:trPr>
          <w:trHeight w:hRule="exact" w:val="360"/>
          <w:jc w:val="center"/>
        </w:trPr>
        <w:tc>
          <w:tcPr>
            <w:tcW w:w="2491" w:type="dxa"/>
            <w:tcBorders>
              <w:top w:val="single" w:sz="4" w:space="0" w:color="auto"/>
              <w:left w:val="single" w:sz="4" w:space="0" w:color="auto"/>
              <w:bottom w:val="single" w:sz="4" w:space="0" w:color="auto"/>
            </w:tcBorders>
          </w:tcPr>
          <w:p w14:paraId="337B89D5" w14:textId="77777777" w:rsidR="00DC4FE5" w:rsidRDefault="00000000">
            <w:pPr>
              <w:pStyle w:val="Other10"/>
              <w:spacing w:line="240" w:lineRule="auto"/>
              <w:ind w:firstLine="0"/>
              <w:rPr>
                <w:sz w:val="20"/>
                <w:szCs w:val="20"/>
              </w:rPr>
            </w:pPr>
            <w:r>
              <w:rPr>
                <w:rStyle w:val="Other1"/>
                <w:sz w:val="20"/>
                <w:szCs w:val="20"/>
              </w:rPr>
              <w:t>Verden i alt</w:t>
            </w:r>
          </w:p>
        </w:tc>
        <w:tc>
          <w:tcPr>
            <w:tcW w:w="994" w:type="dxa"/>
            <w:tcBorders>
              <w:top w:val="single" w:sz="4" w:space="0" w:color="auto"/>
              <w:left w:val="single" w:sz="4" w:space="0" w:color="auto"/>
              <w:bottom w:val="single" w:sz="4" w:space="0" w:color="auto"/>
            </w:tcBorders>
          </w:tcPr>
          <w:p w14:paraId="25637AA3" w14:textId="77777777" w:rsidR="00DC4FE5" w:rsidRDefault="00000000">
            <w:pPr>
              <w:pStyle w:val="Other10"/>
              <w:spacing w:line="240" w:lineRule="auto"/>
              <w:ind w:firstLine="0"/>
              <w:jc w:val="right"/>
              <w:rPr>
                <w:sz w:val="20"/>
                <w:szCs w:val="20"/>
              </w:rPr>
            </w:pPr>
            <w:r>
              <w:rPr>
                <w:rStyle w:val="Other1"/>
                <w:sz w:val="20"/>
                <w:szCs w:val="20"/>
              </w:rPr>
              <w:t>1.791</w:t>
            </w:r>
          </w:p>
        </w:tc>
        <w:tc>
          <w:tcPr>
            <w:tcW w:w="1130" w:type="dxa"/>
            <w:tcBorders>
              <w:top w:val="single" w:sz="4" w:space="0" w:color="auto"/>
              <w:left w:val="single" w:sz="4" w:space="0" w:color="auto"/>
              <w:bottom w:val="single" w:sz="4" w:space="0" w:color="auto"/>
              <w:right w:val="single" w:sz="4" w:space="0" w:color="auto"/>
            </w:tcBorders>
          </w:tcPr>
          <w:p w14:paraId="746472EA" w14:textId="77777777" w:rsidR="00DC4FE5" w:rsidRDefault="00000000">
            <w:pPr>
              <w:pStyle w:val="Other10"/>
              <w:spacing w:line="240" w:lineRule="auto"/>
              <w:ind w:firstLine="600"/>
              <w:jc w:val="both"/>
              <w:rPr>
                <w:sz w:val="20"/>
                <w:szCs w:val="20"/>
              </w:rPr>
            </w:pPr>
            <w:r>
              <w:rPr>
                <w:rStyle w:val="Other1"/>
                <w:sz w:val="20"/>
                <w:szCs w:val="20"/>
              </w:rPr>
              <w:t>100%</w:t>
            </w:r>
          </w:p>
        </w:tc>
      </w:tr>
    </w:tbl>
    <w:p w14:paraId="33418498" w14:textId="77777777" w:rsidR="00DC4FE5" w:rsidRDefault="00000000">
      <w:pPr>
        <w:pStyle w:val="Tablecaption10"/>
        <w:rPr>
          <w:sz w:val="22"/>
          <w:szCs w:val="22"/>
        </w:rPr>
      </w:pPr>
      <w:r>
        <w:rPr>
          <w:rStyle w:val="Tablecaption1"/>
          <w:i/>
          <w:iCs/>
          <w:sz w:val="22"/>
          <w:szCs w:val="22"/>
        </w:rPr>
        <w:t xml:space="preserve">★Inklusive </w:t>
      </w:r>
      <w:r>
        <w:rPr>
          <w:rStyle w:val="Tablecaption1"/>
          <w:i/>
          <w:iCs/>
          <w:sz w:val="22"/>
          <w:szCs w:val="22"/>
          <w:lang w:val="fr-FR" w:eastAsia="fr-FR" w:bidi="fr-FR"/>
        </w:rPr>
        <w:t xml:space="preserve">de ikke-europœiske </w:t>
      </w:r>
      <w:r>
        <w:rPr>
          <w:rStyle w:val="Tablecaption1"/>
          <w:i/>
          <w:iCs/>
          <w:sz w:val="22"/>
          <w:szCs w:val="22"/>
        </w:rPr>
        <w:t>dele af Rusland</w:t>
      </w:r>
    </w:p>
    <w:p w14:paraId="73889189" w14:textId="77777777" w:rsidR="00DC4FE5" w:rsidRDefault="00DC4FE5">
      <w:pPr>
        <w:spacing w:after="259" w:line="1" w:lineRule="exact"/>
      </w:pPr>
    </w:p>
    <w:p w14:paraId="59441833" w14:textId="77777777" w:rsidR="00DC4FE5" w:rsidRDefault="00000000">
      <w:pPr>
        <w:pStyle w:val="Heading410"/>
        <w:keepNext/>
        <w:keepLines/>
        <w:ind w:firstLine="0"/>
      </w:pPr>
      <w:bookmarkStart w:id="5" w:name="bookmark10"/>
      <w:r>
        <w:rPr>
          <w:rStyle w:val="Heading41"/>
          <w:b/>
          <w:bCs/>
        </w:rPr>
        <w:t>Forhistorien</w:t>
      </w:r>
      <w:bookmarkEnd w:id="5"/>
    </w:p>
    <w:p w14:paraId="246137DE" w14:textId="77777777" w:rsidR="00DC4FE5" w:rsidRDefault="00000000">
      <w:pPr>
        <w:pStyle w:val="Bodytext10"/>
        <w:ind w:firstLine="0"/>
        <w:jc w:val="both"/>
      </w:pPr>
      <w:r>
        <w:rPr>
          <w:rStyle w:val="Bodytext1"/>
        </w:rPr>
        <w:t>Det er vanskeligt at forklare, hvorfor små og halvstore europæiske lande kunne opnå en sådan global dominans, men det er tydeligt nok, hvornår udviklingen i den retning begyndte, og det er også klart, at teknologiske, videnskabelige og økonomiske forhold var af afgørende betydning.</w:t>
      </w:r>
    </w:p>
    <w:p w14:paraId="40A9033C" w14:textId="77777777" w:rsidR="00DC4FE5" w:rsidRDefault="00000000">
      <w:pPr>
        <w:pStyle w:val="Bodytext10"/>
        <w:ind w:firstLine="340"/>
        <w:jc w:val="both"/>
      </w:pPr>
      <w:r>
        <w:rPr>
          <w:rStyle w:val="Bodytext1"/>
        </w:rPr>
        <w:t>Går vi 500 år længere tilbage i tiden, var de europæiske lande én blandt flere civilisa</w:t>
      </w:r>
      <w:r>
        <w:rPr>
          <w:rStyle w:val="Bodytext1"/>
        </w:rPr>
        <w:softHyphen/>
        <w:t>tioner og langt fra den mest udviklede med hensyn til videnskab, økonomi og teknologi. Såvel den kinesiske som den muslimske verden var på en række af disse områder over</w:t>
      </w:r>
      <w:r>
        <w:rPr>
          <w:rStyle w:val="Bodytext1"/>
        </w:rPr>
        <w:softHyphen/>
        <w:t>legne i forhold til europæerne. Sammenlignet med det tyrkiske (osmanniske) rige - for slet ikke at tale om det kinesiske - var de europæiske stater små, og de var tilmed indbyr</w:t>
      </w:r>
      <w:r>
        <w:rPr>
          <w:rStyle w:val="Bodytext1"/>
        </w:rPr>
        <w:softHyphen/>
        <w:t>des dødsfjender og konstant i krig med hinanden. Faktisk var Europa flere gange i fare for at blive løbet over ende af tyrkerne, der længe herskede over Balkan og så sent som i 1683 belejrede Wien.</w:t>
      </w:r>
    </w:p>
    <w:p w14:paraId="2EEDE87E" w14:textId="77777777" w:rsidR="00DC4FE5" w:rsidRDefault="00000000">
      <w:pPr>
        <w:pStyle w:val="Bodytext10"/>
        <w:spacing w:after="140"/>
        <w:ind w:firstLine="340"/>
        <w:jc w:val="both"/>
        <w:sectPr w:rsidR="00DC4FE5">
          <w:footerReference w:type="even" r:id="rId12"/>
          <w:footerReference w:type="default" r:id="rId13"/>
          <w:pgSz w:w="11900" w:h="16840"/>
          <w:pgMar w:top="1934" w:right="1551" w:bottom="2070" w:left="2026" w:header="1506" w:footer="3" w:gutter="0"/>
          <w:pgNumType w:start="1"/>
          <w:cols w:space="720"/>
          <w:noEndnote/>
          <w:docGrid w:linePitch="360"/>
        </w:sectPr>
      </w:pPr>
      <w:r>
        <w:rPr>
          <w:rStyle w:val="Bodytext1"/>
        </w:rPr>
        <w:t>Vendepunktet indtraf omkring 1500, da Columbus, der var udsendt af Spanien, opda</w:t>
      </w:r>
      <w:r>
        <w:rPr>
          <w:rStyle w:val="Bodytext1"/>
        </w:rPr>
        <w:softHyphen/>
        <w:t>gede Amerika, og portugiserne fandt søvejen til Indien og begyndte at anlægge handels</w:t>
      </w:r>
      <w:r>
        <w:rPr>
          <w:rStyle w:val="Bodytext1"/>
        </w:rPr>
        <w:softHyphen/>
        <w:t xml:space="preserve">stationer </w:t>
      </w:r>
      <w:r w:rsidRPr="00540A12">
        <w:rPr>
          <w:rStyle w:val="Bodytext1"/>
          <w:lang w:eastAsia="de-DE" w:bidi="de-DE"/>
        </w:rPr>
        <w:t xml:space="preserve">der. </w:t>
      </w:r>
      <w:r>
        <w:rPr>
          <w:rStyle w:val="Bodytext1"/>
        </w:rPr>
        <w:t>I løbet af de følgende århundreder bredte europæernes magt sig ud over kontinenterne, samtidig med at de videnskabeligt og teknologisk blev stadigt mere over</w:t>
      </w:r>
      <w:r>
        <w:rPr>
          <w:rStyle w:val="Bodytext1"/>
        </w:rPr>
        <w:softHyphen/>
        <w:t>legne i forhold til afrikanske og asiatiske folkeslag. Ekspansionen byggede på en overle</w:t>
      </w:r>
      <w:r>
        <w:rPr>
          <w:rStyle w:val="Bodytext1"/>
        </w:rPr>
        <w:softHyphen/>
        <w:t>gen militærteknologi, højtudviklet skibsfart og en stadigt mere effektiv statsadministra</w:t>
      </w:r>
      <w:r>
        <w:rPr>
          <w:rStyle w:val="Bodytext1"/>
        </w:rPr>
        <w:softHyphen/>
        <w:t>tion. Fra 1800-tallet gav den europæiske industrialisering med anvendelse af dampkraft og mekanisering af produktionen europæerne yderligere overtag.</w:t>
      </w:r>
    </w:p>
    <w:p w14:paraId="77FCFF7D" w14:textId="77777777" w:rsidR="00DC4FE5" w:rsidRDefault="00000000">
      <w:pPr>
        <w:jc w:val="center"/>
        <w:rPr>
          <w:sz w:val="2"/>
          <w:szCs w:val="2"/>
        </w:rPr>
        <w:sectPr w:rsidR="00DC4FE5">
          <w:footerReference w:type="even" r:id="rId14"/>
          <w:footerReference w:type="default" r:id="rId15"/>
          <w:pgSz w:w="17149" w:h="12311" w:orient="landscape"/>
          <w:pgMar w:top="134" w:right="168" w:bottom="105" w:left="168" w:header="0" w:footer="3" w:gutter="0"/>
          <w:pgNumType w:start="6"/>
          <w:cols w:space="720"/>
          <w:noEndnote/>
          <w:docGrid w:linePitch="360"/>
        </w:sectPr>
      </w:pPr>
      <w:r>
        <w:rPr>
          <w:noProof/>
        </w:rPr>
        <w:lastRenderedPageBreak/>
        <w:drawing>
          <wp:inline distT="0" distB="0" distL="0" distR="0" wp14:anchorId="4A4766C9" wp14:editId="303F030A">
            <wp:extent cx="10674350" cy="75406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10674350" cy="7540625"/>
                    </a:xfrm>
                    <a:prstGeom prst="rect">
                      <a:avLst/>
                    </a:prstGeom>
                  </pic:spPr>
                </pic:pic>
              </a:graphicData>
            </a:graphic>
          </wp:inline>
        </w:drawing>
      </w:r>
    </w:p>
    <w:p w14:paraId="3FE256D2" w14:textId="77777777" w:rsidR="00DC4FE5" w:rsidRDefault="00000000">
      <w:pPr>
        <w:pStyle w:val="Heading310"/>
        <w:keepNext/>
        <w:keepLines/>
        <w:pBdr>
          <w:bottom w:val="single" w:sz="4" w:space="0" w:color="auto"/>
        </w:pBdr>
        <w:spacing w:before="1140" w:after="440"/>
        <w:jc w:val="both"/>
      </w:pPr>
      <w:bookmarkStart w:id="6" w:name="bookmark12"/>
      <w:r>
        <w:rPr>
          <w:rStyle w:val="Heading31"/>
          <w:b/>
          <w:bCs/>
        </w:rPr>
        <w:lastRenderedPageBreak/>
        <w:t>Vestens selvforståelse</w:t>
      </w:r>
      <w:bookmarkEnd w:id="6"/>
    </w:p>
    <w:p w14:paraId="69298C3B" w14:textId="77777777" w:rsidR="00DC4FE5" w:rsidRDefault="00000000">
      <w:pPr>
        <w:pStyle w:val="Picturecaption10"/>
        <w:rPr>
          <w:sz w:val="20"/>
          <w:szCs w:val="20"/>
        </w:rPr>
      </w:pPr>
      <w:r>
        <w:rPr>
          <w:rStyle w:val="Picturecaption1"/>
          <w:rFonts w:ascii="Arial" w:eastAsia="Arial" w:hAnsi="Arial" w:cs="Arial"/>
          <w:b/>
          <w:bCs/>
          <w:sz w:val="20"/>
          <w:szCs w:val="20"/>
        </w:rPr>
        <w:t>Vestlig kulturmission</w:t>
      </w:r>
    </w:p>
    <w:p w14:paraId="79F59A62" w14:textId="77777777" w:rsidR="00DC4FE5" w:rsidRDefault="00000000">
      <w:pPr>
        <w:jc w:val="center"/>
        <w:rPr>
          <w:sz w:val="2"/>
          <w:szCs w:val="2"/>
        </w:rPr>
      </w:pPr>
      <w:r>
        <w:rPr>
          <w:noProof/>
        </w:rPr>
        <w:drawing>
          <wp:inline distT="0" distB="0" distL="0" distR="0" wp14:anchorId="7C645E30" wp14:editId="317E4330">
            <wp:extent cx="5205730" cy="313309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5205730" cy="3133090"/>
                    </a:xfrm>
                    <a:prstGeom prst="rect">
                      <a:avLst/>
                    </a:prstGeom>
                  </pic:spPr>
                </pic:pic>
              </a:graphicData>
            </a:graphic>
          </wp:inline>
        </w:drawing>
      </w:r>
    </w:p>
    <w:p w14:paraId="5E309178" w14:textId="77777777" w:rsidR="00DC4FE5" w:rsidRDefault="00000000">
      <w:pPr>
        <w:pStyle w:val="Picturecaption10"/>
        <w:pBdr>
          <w:top w:val="single" w:sz="0" w:space="0" w:color="505150"/>
          <w:left w:val="single" w:sz="0" w:space="19" w:color="505150"/>
          <w:bottom w:val="single" w:sz="0" w:space="7" w:color="505150"/>
          <w:right w:val="single" w:sz="0" w:space="19" w:color="505150"/>
        </w:pBdr>
        <w:shd w:val="clear" w:color="auto" w:fill="505150"/>
        <w:ind w:left="418"/>
        <w:rPr>
          <w:sz w:val="34"/>
          <w:szCs w:val="34"/>
        </w:rPr>
      </w:pPr>
      <w:r>
        <w:rPr>
          <w:rStyle w:val="Picturecaption1"/>
          <w:rFonts w:ascii="Arial" w:eastAsia="Arial" w:hAnsi="Arial" w:cs="Arial"/>
          <w:b/>
          <w:bCs/>
          <w:sz w:val="34"/>
          <w:szCs w:val="34"/>
        </w:rPr>
        <w:t>EATTAFRICAN TRANSPORT-</w:t>
      </w:r>
      <w:r w:rsidRPr="00540A12">
        <w:rPr>
          <w:rStyle w:val="Picturecaption1"/>
          <w:rFonts w:ascii="Arial" w:eastAsia="Arial" w:hAnsi="Arial" w:cs="Arial"/>
          <w:b/>
          <w:bCs/>
          <w:sz w:val="34"/>
          <w:szCs w:val="34"/>
          <w:shd w:val="clear" w:color="auto" w:fill="D1CFA7"/>
          <w:lang w:eastAsia="en-US" w:bidi="en-US"/>
        </w:rPr>
        <w:t>NEW STYLE</w:t>
      </w:r>
    </w:p>
    <w:p w14:paraId="084989C8" w14:textId="77777777" w:rsidR="00DC4FE5" w:rsidRDefault="00DC4FE5">
      <w:pPr>
        <w:spacing w:after="99" w:line="1" w:lineRule="exact"/>
      </w:pPr>
    </w:p>
    <w:p w14:paraId="08376153" w14:textId="77777777" w:rsidR="00DC4FE5" w:rsidRDefault="00000000">
      <w:pPr>
        <w:pStyle w:val="Bodytext10"/>
        <w:spacing w:after="400" w:line="283" w:lineRule="auto"/>
        <w:ind w:firstLine="0"/>
        <w:jc w:val="both"/>
      </w:pPr>
      <w:r>
        <w:rPr>
          <w:rStyle w:val="Bodytext1"/>
          <w:i/>
          <w:iCs/>
        </w:rPr>
        <w:t xml:space="preserve">Man mente, at den højtudviklede civilisation retfærdiggjorde europæisk kolonisation. Plakat fra slutningen af1920 </w:t>
      </w:r>
      <w:proofErr w:type="spellStart"/>
      <w:r>
        <w:rPr>
          <w:rStyle w:val="Bodytext1"/>
          <w:i/>
          <w:iCs/>
        </w:rPr>
        <w:t>erne</w:t>
      </w:r>
      <w:proofErr w:type="spellEnd"/>
      <w:r>
        <w:rPr>
          <w:rStyle w:val="Bodytext1"/>
          <w:i/>
          <w:iCs/>
        </w:rPr>
        <w:t>, der viser moderne transport i Østafrika. Den indgik i en plakat</w:t>
      </w:r>
      <w:r>
        <w:rPr>
          <w:rStyle w:val="Bodytext1"/>
          <w:i/>
          <w:iCs/>
        </w:rPr>
        <w:softHyphen/>
        <w:t>serie, der skulle overbevise englænderne om, at fremgang i kolonierne ville bringe velstand til moderlandet.</w:t>
      </w:r>
    </w:p>
    <w:p w14:paraId="4F9D724F" w14:textId="77777777" w:rsidR="00DC4FE5" w:rsidRDefault="00000000">
      <w:pPr>
        <w:pStyle w:val="Bodytext10"/>
        <w:spacing w:after="400"/>
        <w:ind w:firstLine="0"/>
        <w:jc w:val="both"/>
        <w:sectPr w:rsidR="00DC4FE5">
          <w:footerReference w:type="even" r:id="rId18"/>
          <w:footerReference w:type="default" r:id="rId19"/>
          <w:pgSz w:w="11900" w:h="16840"/>
          <w:pgMar w:top="1333" w:right="1519" w:bottom="1131" w:left="2035" w:header="905" w:footer="3" w:gutter="0"/>
          <w:pgNumType w:start="14"/>
          <w:cols w:space="720"/>
          <w:noEndnote/>
          <w:docGrid w:linePitch="360"/>
        </w:sectPr>
      </w:pPr>
      <w:r>
        <w:rPr>
          <w:rStyle w:val="Bodytext1"/>
        </w:rPr>
        <w:t>For de fleste af samtidens vesterlændinge - europæere og amerikanere - var det indly</w:t>
      </w:r>
      <w:r>
        <w:rPr>
          <w:rStyle w:val="Bodytext1"/>
        </w:rPr>
        <w:softHyphen/>
        <w:t xml:space="preserve">sende, at den vestlige civilisation var bedre og højere udviklet end andre civilisationer. Kendsgerningerne viste jo, at alle andre folk måtte vige for de dynamiske europæere og amerikanere. Over for den vestlige civilisation stod uoplyst barbari, og det var en udbredt tanke, at de udviklede og oplyste europæere og amerikanere havde ret - ja ligefrem pligt - til at udbrede den eneste virkelige civilisation til resten af verden. Det var europæiske stormagters opgave at sørge for ro, orden og ordentlig administration i områder, der ikke kunne styre sig selv. Den højtudviklede civilisation retfærdiggjorde og berettigede den europæiske ekspansion, hvad enten det drejede sig om amerikanernes </w:t>
      </w:r>
      <w:proofErr w:type="spellStart"/>
      <w:r>
        <w:rPr>
          <w:rStyle w:val="Bodytext1"/>
        </w:rPr>
        <w:t>underlæggelse</w:t>
      </w:r>
      <w:proofErr w:type="spellEnd"/>
      <w:r>
        <w:rPr>
          <w:rStyle w:val="Bodytext1"/>
        </w:rPr>
        <w:t xml:space="preserve"> af det store kontinent og udryddelsen af indianerne, om indførelse af britisk forvaltning i Indien, om oprettelse af missionsstationer og handelsstationer i Kina eller etableringen af britisk protektorat over Ægypten, som det skete i 1882.</w:t>
      </w:r>
    </w:p>
    <w:p w14:paraId="663733A3" w14:textId="77777777" w:rsidR="00DC4FE5" w:rsidRDefault="00000000">
      <w:pPr>
        <w:pStyle w:val="Heading410"/>
        <w:keepNext/>
        <w:keepLines/>
        <w:numPr>
          <w:ilvl w:val="0"/>
          <w:numId w:val="1"/>
        </w:numPr>
        <w:tabs>
          <w:tab w:val="left" w:pos="498"/>
        </w:tabs>
        <w:spacing w:after="0" w:line="377" w:lineRule="auto"/>
        <w:ind w:left="200" w:firstLine="20"/>
      </w:pPr>
      <w:bookmarkStart w:id="7" w:name="bookmark14"/>
      <w:r w:rsidRPr="00540A12">
        <w:rPr>
          <w:rStyle w:val="Heading41"/>
          <w:b/>
          <w:bCs/>
          <w:lang w:eastAsia="de-DE" w:bidi="de-DE"/>
        </w:rPr>
        <w:lastRenderedPageBreak/>
        <w:t xml:space="preserve">Jarlen </w:t>
      </w:r>
      <w:r>
        <w:rPr>
          <w:rStyle w:val="Heading41"/>
          <w:b/>
          <w:bCs/>
        </w:rPr>
        <w:t xml:space="preserve">af </w:t>
      </w:r>
      <w:proofErr w:type="spellStart"/>
      <w:r w:rsidRPr="00540A12">
        <w:rPr>
          <w:rStyle w:val="Heading41"/>
          <w:b/>
          <w:bCs/>
          <w:lang w:eastAsia="de-DE" w:bidi="de-DE"/>
        </w:rPr>
        <w:t>Cromer</w:t>
      </w:r>
      <w:proofErr w:type="spellEnd"/>
      <w:r w:rsidRPr="00540A12">
        <w:rPr>
          <w:rStyle w:val="Heading41"/>
          <w:b/>
          <w:bCs/>
          <w:lang w:eastAsia="de-DE" w:bidi="de-DE"/>
        </w:rPr>
        <w:t xml:space="preserve">, </w:t>
      </w:r>
      <w:r>
        <w:rPr>
          <w:rStyle w:val="Heading41"/>
          <w:b/>
          <w:bCs/>
        </w:rPr>
        <w:t>tidligere britisk guvernør, om protektoratet over Ægypten, 1908</w:t>
      </w:r>
      <w:bookmarkEnd w:id="7"/>
    </w:p>
    <w:p w14:paraId="6EC4E67A" w14:textId="77777777" w:rsidR="00DC4FE5" w:rsidRDefault="00000000">
      <w:pPr>
        <w:pStyle w:val="Bodytext10"/>
        <w:ind w:left="200"/>
        <w:jc w:val="both"/>
      </w:pPr>
      <w:r>
        <w:rPr>
          <w:rStyle w:val="Bodytext1"/>
        </w:rPr>
        <w:t xml:space="preserve">I 1882 var den ægyptiske hær i en tilstand af mytteri; statskassen var bankerot; hver eneste del af administrationen var i uorden. (...) Fuld og øjeblikkelig gennemførelse af "Ægypten for ægyptere"-politikken, som den blev opfattet af arabiske nationalister i 1882, var og er stadig </w:t>
      </w:r>
      <w:proofErr w:type="gramStart"/>
      <w:r>
        <w:rPr>
          <w:rStyle w:val="Bodytext1"/>
        </w:rPr>
        <w:t>umulig.*</w:t>
      </w:r>
      <w:proofErr w:type="gramEnd"/>
      <w:r>
        <w:rPr>
          <w:rStyle w:val="Bodytext1"/>
        </w:rPr>
        <w:t xml:space="preserve"> Man kan tvivle på, om der i historien findes andre eksempler på, at magten i et civiliseret eller halvciviliseret samfund pludselig er ble</w:t>
      </w:r>
      <w:r>
        <w:rPr>
          <w:rStyle w:val="Bodytext1"/>
        </w:rPr>
        <w:softHyphen/>
        <w:t>vet overdraget til en samfundsklasse så uvidende som de indfødte ægyptere. De har i århundreder været en undertrykt race (...). De synes heller ikke for nærværende at besidde de kvaliteter, der ville gøre det ønskværdigt, hverken set ud fra deres egne interesser eller set ud fra den civiliserede verdens i almindelighed, med et slag at løfte dem op til kategorien af selvstændigt styrende med fuld ret til indre suverænitet.</w:t>
      </w:r>
    </w:p>
    <w:p w14:paraId="12CAD69A" w14:textId="77777777" w:rsidR="00DC4FE5" w:rsidRDefault="00000000">
      <w:pPr>
        <w:pStyle w:val="Bodytext10"/>
        <w:spacing w:after="100"/>
        <w:ind w:left="200" w:firstLine="380"/>
        <w:jc w:val="both"/>
      </w:pPr>
      <w:r>
        <w:rPr>
          <w:rStyle w:val="Bodytext1"/>
          <w:i/>
          <w:iCs/>
        </w:rPr>
        <w:t>★Efter Suezkanalens åbning i 1869 var Ægypten reelt under fælleseuropæisk formyn</w:t>
      </w:r>
      <w:r>
        <w:rPr>
          <w:rStyle w:val="Bodytext1"/>
          <w:i/>
          <w:iCs/>
        </w:rPr>
        <w:softHyphen/>
        <w:t>derskab med europæiske ministre i regeringen. 11881-1882 forsøgte arabisk-ægyptiske nationalister at frigøre landet fra formynderskabet, men britiske styrker nedkæmpede opstanden og etablerede et britisk protektorat.</w:t>
      </w:r>
    </w:p>
    <w:p w14:paraId="0A97843A" w14:textId="77777777" w:rsidR="00DC4FE5" w:rsidRDefault="00000000">
      <w:pPr>
        <w:pStyle w:val="Bodytext10"/>
        <w:spacing w:after="720" w:line="240" w:lineRule="auto"/>
        <w:ind w:left="200"/>
        <w:jc w:val="both"/>
      </w:pPr>
      <w:r w:rsidRPr="00540A12">
        <w:rPr>
          <w:rStyle w:val="Bodytext1"/>
          <w:i/>
          <w:iCs/>
          <w:lang w:val="en-US"/>
        </w:rPr>
        <w:t xml:space="preserve">The Earl </w:t>
      </w:r>
      <w:r>
        <w:rPr>
          <w:rStyle w:val="Bodytext1"/>
          <w:i/>
          <w:iCs/>
          <w:lang w:val="en-US" w:eastAsia="en-US" w:bidi="en-US"/>
        </w:rPr>
        <w:t xml:space="preserve">of </w:t>
      </w:r>
      <w:r w:rsidRPr="00540A12">
        <w:rPr>
          <w:rStyle w:val="Bodytext1"/>
          <w:i/>
          <w:iCs/>
          <w:lang w:val="en-US" w:eastAsia="de-DE" w:bidi="de-DE"/>
        </w:rPr>
        <w:t xml:space="preserve">Cromer: </w:t>
      </w:r>
      <w:r w:rsidRPr="00540A12">
        <w:rPr>
          <w:rStyle w:val="Bodytext1"/>
          <w:i/>
          <w:iCs/>
          <w:lang w:val="en-US"/>
        </w:rPr>
        <w:t xml:space="preserve">Modern </w:t>
      </w:r>
      <w:r>
        <w:rPr>
          <w:rStyle w:val="Bodytext1"/>
          <w:i/>
          <w:iCs/>
          <w:lang w:val="en-US" w:eastAsia="en-US" w:bidi="en-US"/>
        </w:rPr>
        <w:t xml:space="preserve">Egypt, </w:t>
      </w:r>
      <w:r w:rsidRPr="00540A12">
        <w:rPr>
          <w:rStyle w:val="Bodytext1"/>
          <w:i/>
          <w:iCs/>
          <w:lang w:val="en-US"/>
        </w:rPr>
        <w:t xml:space="preserve">Bind 1. </w:t>
      </w:r>
      <w:proofErr w:type="spellStart"/>
      <w:r w:rsidRPr="00540A12">
        <w:rPr>
          <w:rStyle w:val="Bodytext1"/>
          <w:i/>
          <w:iCs/>
          <w:lang w:eastAsia="en-US" w:bidi="en-US"/>
        </w:rPr>
        <w:t>Macmillan</w:t>
      </w:r>
      <w:proofErr w:type="spellEnd"/>
      <w:r w:rsidRPr="00540A12">
        <w:rPr>
          <w:rStyle w:val="Bodytext1"/>
          <w:i/>
          <w:iCs/>
          <w:lang w:eastAsia="en-US" w:bidi="en-US"/>
        </w:rPr>
        <w:t xml:space="preserve">, </w:t>
      </w:r>
      <w:r>
        <w:rPr>
          <w:rStyle w:val="Bodytext1"/>
          <w:i/>
          <w:iCs/>
        </w:rPr>
        <w:t xml:space="preserve">1908. s. xvii-xviii. Her efter </w:t>
      </w:r>
      <w:proofErr w:type="spellStart"/>
      <w:r>
        <w:rPr>
          <w:rStyle w:val="Bodytext1"/>
          <w:i/>
          <w:iCs/>
        </w:rPr>
        <w:t>Modern</w:t>
      </w:r>
      <w:proofErr w:type="spellEnd"/>
      <w:r>
        <w:rPr>
          <w:rStyle w:val="Bodytext1"/>
          <w:i/>
          <w:iCs/>
        </w:rPr>
        <w:t xml:space="preserve"> </w:t>
      </w:r>
      <w:proofErr w:type="spellStart"/>
      <w:r w:rsidRPr="00540A12">
        <w:rPr>
          <w:rStyle w:val="Bodytext1"/>
          <w:i/>
          <w:iCs/>
          <w:lang w:eastAsia="en-US" w:bidi="en-US"/>
        </w:rPr>
        <w:t>History</w:t>
      </w:r>
      <w:proofErr w:type="spellEnd"/>
      <w:r w:rsidRPr="00540A12">
        <w:rPr>
          <w:rStyle w:val="Bodytext1"/>
          <w:i/>
          <w:iCs/>
          <w:lang w:eastAsia="en-US" w:bidi="en-US"/>
        </w:rPr>
        <w:t xml:space="preserve"> Sourcebook. </w:t>
      </w:r>
      <w:r>
        <w:rPr>
          <w:rStyle w:val="Bodytext1"/>
          <w:i/>
          <w:iCs/>
        </w:rPr>
        <w:t xml:space="preserve">Moderniseret af </w:t>
      </w:r>
      <w:r w:rsidRPr="00540A12">
        <w:rPr>
          <w:rStyle w:val="Bodytext1"/>
          <w:i/>
          <w:iCs/>
          <w:lang w:eastAsia="de-DE" w:bidi="de-DE"/>
        </w:rPr>
        <w:t xml:space="preserve">Prof. </w:t>
      </w:r>
      <w:proofErr w:type="spellStart"/>
      <w:r w:rsidRPr="00540A12">
        <w:rPr>
          <w:rStyle w:val="Bodytext1"/>
          <w:i/>
          <w:iCs/>
          <w:lang w:eastAsia="de-DE" w:bidi="de-DE"/>
        </w:rPr>
        <w:t>Arkenberg</w:t>
      </w:r>
      <w:proofErr w:type="spellEnd"/>
      <w:r w:rsidRPr="00540A12">
        <w:rPr>
          <w:rStyle w:val="Bodytext1"/>
          <w:i/>
          <w:iCs/>
          <w:lang w:eastAsia="de-DE" w:bidi="de-DE"/>
        </w:rPr>
        <w:t xml:space="preserve">. </w:t>
      </w:r>
      <w:proofErr w:type="spellStart"/>
      <w:r w:rsidRPr="00540A12">
        <w:rPr>
          <w:rStyle w:val="Bodytext1"/>
          <w:i/>
          <w:iCs/>
          <w:lang w:eastAsia="de-DE" w:bidi="de-DE"/>
        </w:rPr>
        <w:t>Fordham</w:t>
      </w:r>
      <w:proofErr w:type="spellEnd"/>
      <w:r w:rsidRPr="00540A12">
        <w:rPr>
          <w:rStyle w:val="Bodytext1"/>
          <w:i/>
          <w:iCs/>
          <w:lang w:eastAsia="de-DE" w:bidi="de-DE"/>
        </w:rPr>
        <w:t xml:space="preserve"> </w:t>
      </w:r>
      <w:r w:rsidRPr="00540A12">
        <w:rPr>
          <w:rStyle w:val="Bodytext1"/>
          <w:i/>
          <w:iCs/>
          <w:lang w:eastAsia="en-US" w:bidi="en-US"/>
        </w:rPr>
        <w:t xml:space="preserve">University, </w:t>
      </w:r>
      <w:proofErr w:type="spellStart"/>
      <w:proofErr w:type="gramStart"/>
      <w:r w:rsidRPr="00540A12">
        <w:rPr>
          <w:rStyle w:val="Bodytext1"/>
          <w:i/>
          <w:iCs/>
          <w:lang w:eastAsia="en-US" w:bidi="en-US"/>
        </w:rPr>
        <w:t>sourcebooks.ford</w:t>
      </w:r>
      <w:proofErr w:type="spellEnd"/>
      <w:proofErr w:type="gramEnd"/>
      <w:r w:rsidRPr="00540A12">
        <w:rPr>
          <w:rStyle w:val="Bodytext1"/>
          <w:i/>
          <w:iCs/>
          <w:lang w:eastAsia="en-US" w:bidi="en-US"/>
        </w:rPr>
        <w:t xml:space="preserve">- ham.edu. </w:t>
      </w:r>
      <w:r>
        <w:rPr>
          <w:rStyle w:val="Bodytext1"/>
          <w:i/>
          <w:iCs/>
        </w:rPr>
        <w:t xml:space="preserve">Oversat af </w:t>
      </w:r>
      <w:proofErr w:type="spellStart"/>
      <w:r w:rsidRPr="00540A12">
        <w:rPr>
          <w:rStyle w:val="Bodytext1"/>
          <w:i/>
          <w:iCs/>
          <w:lang w:eastAsia="en-US" w:bidi="en-US"/>
        </w:rPr>
        <w:t>Carl-Johan</w:t>
      </w:r>
      <w:proofErr w:type="spellEnd"/>
      <w:r w:rsidRPr="00540A12">
        <w:rPr>
          <w:rStyle w:val="Bodytext1"/>
          <w:i/>
          <w:iCs/>
          <w:lang w:eastAsia="en-US" w:bidi="en-US"/>
        </w:rPr>
        <w:t xml:space="preserve"> Bryld.</w:t>
      </w:r>
    </w:p>
    <w:p w14:paraId="71B853F9" w14:textId="77777777" w:rsidR="00DC4FE5" w:rsidRDefault="00000000">
      <w:pPr>
        <w:pStyle w:val="Heading410"/>
        <w:keepNext/>
        <w:keepLines/>
        <w:spacing w:line="302" w:lineRule="auto"/>
        <w:ind w:firstLine="0"/>
        <w:jc w:val="both"/>
      </w:pPr>
      <w:bookmarkStart w:id="8" w:name="bookmark16"/>
      <w:r>
        <w:rPr>
          <w:rStyle w:val="Heading41"/>
          <w:b/>
          <w:bCs/>
        </w:rPr>
        <w:t>Racismen</w:t>
      </w:r>
      <w:bookmarkEnd w:id="8"/>
    </w:p>
    <w:p w14:paraId="477A6C6C" w14:textId="56ED0F01" w:rsidR="00DC4FE5" w:rsidRDefault="00000000">
      <w:pPr>
        <w:pStyle w:val="Bodytext10"/>
        <w:ind w:firstLine="0"/>
        <w:jc w:val="both"/>
      </w:pPr>
      <w:r>
        <w:rPr>
          <w:rStyle w:val="Bodytext1"/>
        </w:rPr>
        <w:t>Overbevisningen om den vestlige civilisations overlegenhed blev forbundet med forestil</w:t>
      </w:r>
      <w:r>
        <w:rPr>
          <w:rStyle w:val="Bodytext1"/>
        </w:rPr>
        <w:softHyphen/>
        <w:t>linger om den hvide races overlegenhed. Fra midten af 1800-tallet blev teorier om forskel</w:t>
      </w:r>
      <w:r>
        <w:rPr>
          <w:rStyle w:val="Bodytext1"/>
        </w:rPr>
        <w:softHyphen/>
        <w:t xml:space="preserve">lige </w:t>
      </w:r>
      <w:proofErr w:type="spellStart"/>
      <w:r>
        <w:rPr>
          <w:rStyle w:val="Bodytext1"/>
        </w:rPr>
        <w:t>menneskeracers</w:t>
      </w:r>
      <w:proofErr w:type="spellEnd"/>
      <w:r>
        <w:rPr>
          <w:rStyle w:val="Bodytext1"/>
        </w:rPr>
        <w:t xml:space="preserve"> ulighed almindeligt udbredt. </w:t>
      </w:r>
      <w:r w:rsidRPr="00540A12">
        <w:rPr>
          <w:rStyle w:val="Bodytext1"/>
          <w:lang w:eastAsia="de-DE" w:bidi="de-DE"/>
        </w:rPr>
        <w:t xml:space="preserve">Da Darwin </w:t>
      </w:r>
      <w:r>
        <w:rPr>
          <w:rStyle w:val="Bodytext1"/>
        </w:rPr>
        <w:t>fremlagde sin evolutionste</w:t>
      </w:r>
      <w:r>
        <w:rPr>
          <w:rStyle w:val="Bodytext1"/>
        </w:rPr>
        <w:softHyphen/>
        <w:t xml:space="preserve">ori om </w:t>
      </w:r>
      <w:r w:rsidRPr="00540A12">
        <w:rPr>
          <w:rStyle w:val="Bodytext1"/>
          <w:lang w:eastAsia="en-US" w:bidi="en-US"/>
        </w:rPr>
        <w:t xml:space="preserve">"the </w:t>
      </w:r>
      <w:proofErr w:type="spellStart"/>
      <w:r w:rsidRPr="00540A12">
        <w:rPr>
          <w:rStyle w:val="Bodytext1"/>
          <w:lang w:eastAsia="en-US" w:bidi="en-US"/>
        </w:rPr>
        <w:t>survival</w:t>
      </w:r>
      <w:proofErr w:type="spellEnd"/>
      <w:r w:rsidRPr="00540A12">
        <w:rPr>
          <w:rStyle w:val="Bodytext1"/>
          <w:lang w:eastAsia="en-US" w:bidi="en-US"/>
        </w:rPr>
        <w:t xml:space="preserve"> of the fittest" (1859), </w:t>
      </w:r>
      <w:r>
        <w:rPr>
          <w:rStyle w:val="Bodytext1"/>
        </w:rPr>
        <w:t xml:space="preserve">altså </w:t>
      </w:r>
      <w:r w:rsidRPr="00540A12">
        <w:rPr>
          <w:rStyle w:val="Bodytext1"/>
          <w:lang w:eastAsia="en-US" w:bidi="en-US"/>
        </w:rPr>
        <w:t xml:space="preserve">de </w:t>
      </w:r>
      <w:r>
        <w:rPr>
          <w:rStyle w:val="Bodytext1"/>
        </w:rPr>
        <w:t xml:space="preserve">bedst egnedes overlevelse, kunne denne biologiske teori forbindes med forestillingerne om menneskeracernes forskellighed. Den "hvide races" dominans kunne dermed ses som et uundgåeligt resultat af selve naturens lovmæssigheder. Eftersom "de bedst egnede" satte sig igennem over for de mindre egnede, måtte den hvide race </w:t>
      </w:r>
      <w:proofErr w:type="gramStart"/>
      <w:r>
        <w:rPr>
          <w:rStyle w:val="Bodytext1"/>
        </w:rPr>
        <w:t>følgelig</w:t>
      </w:r>
      <w:proofErr w:type="gramEnd"/>
      <w:r>
        <w:rPr>
          <w:rStyle w:val="Bodytext1"/>
        </w:rPr>
        <w:t xml:space="preserve"> være bedre egnet, højere udviklet end de øvrige </w:t>
      </w:r>
      <w:proofErr w:type="spellStart"/>
      <w:r>
        <w:rPr>
          <w:rStyle w:val="Bodytext1"/>
        </w:rPr>
        <w:t>menneske</w:t>
      </w:r>
      <w:r>
        <w:rPr>
          <w:rStyle w:val="Bodytext1"/>
        </w:rPr>
        <w:softHyphen/>
        <w:t>racer</w:t>
      </w:r>
      <w:proofErr w:type="spellEnd"/>
      <w:r w:rsidR="004564DA">
        <w:rPr>
          <w:rStyle w:val="Bodytext1"/>
        </w:rPr>
        <w:t>.</w:t>
      </w:r>
    </w:p>
    <w:p w14:paraId="3E9E338A" w14:textId="77777777" w:rsidR="00DC4FE5" w:rsidRDefault="00000000">
      <w:pPr>
        <w:pStyle w:val="Bodytext10"/>
        <w:ind w:firstLine="320"/>
        <w:jc w:val="both"/>
      </w:pPr>
      <w:r>
        <w:rPr>
          <w:rStyle w:val="Bodytext1"/>
        </w:rPr>
        <w:t>Racebegrebet blev også anvendt om de enkelte europæiske folkeslag. I Storbritannien talte man således om den engelske eller angelsaksiske race og i Tyskland om den german</w:t>
      </w:r>
      <w:r>
        <w:rPr>
          <w:rStyle w:val="Bodytext1"/>
        </w:rPr>
        <w:softHyphen/>
        <w:t>ske race som blomsten af menneskeheden. Disse nationers fremgang blev set som udtryk for dybtliggende racemæssige, altså biologiske, træk.</w:t>
      </w:r>
    </w:p>
    <w:p w14:paraId="562C19D6" w14:textId="77777777" w:rsidR="00DC4FE5" w:rsidRDefault="00000000">
      <w:pPr>
        <w:pStyle w:val="Bodytext10"/>
        <w:spacing w:after="80"/>
        <w:ind w:firstLine="320"/>
        <w:jc w:val="both"/>
        <w:sectPr w:rsidR="00DC4FE5">
          <w:footerReference w:type="even" r:id="rId20"/>
          <w:footerReference w:type="default" r:id="rId21"/>
          <w:pgSz w:w="11900" w:h="16840"/>
          <w:pgMar w:top="1333" w:right="1519" w:bottom="1131" w:left="2035" w:header="905" w:footer="3" w:gutter="0"/>
          <w:pgNumType w:start="8"/>
          <w:cols w:space="720"/>
          <w:noEndnote/>
          <w:docGrid w:linePitch="360"/>
        </w:sectPr>
      </w:pPr>
      <w:r>
        <w:rPr>
          <w:rStyle w:val="Bodytext1"/>
        </w:rPr>
        <w:t>Det var naturligvis helt meningsløst at tale om nationer eller sproggrupper som bio</w:t>
      </w:r>
      <w:r>
        <w:rPr>
          <w:rStyle w:val="Bodytext1"/>
        </w:rPr>
        <w:softHyphen/>
        <w:t>logiske "racer", men ikke desto mindre var tankegangen meget udbredt. I europæiske skolers geografiundervisning var det almindeligt at knytte bestemte karaktertræk til de enkelte nationaliteter, og de blev i vid udstrækning opfattet som biologisk - racemæssigt - bestemte.</w:t>
      </w:r>
    </w:p>
    <w:p w14:paraId="74E80560" w14:textId="77777777" w:rsidR="00DC4FE5" w:rsidRDefault="00000000">
      <w:pPr>
        <w:pStyle w:val="Heading410"/>
        <w:keepNext/>
        <w:keepLines/>
        <w:numPr>
          <w:ilvl w:val="0"/>
          <w:numId w:val="1"/>
        </w:numPr>
        <w:tabs>
          <w:tab w:val="left" w:pos="540"/>
        </w:tabs>
        <w:ind w:firstLine="220"/>
        <w:jc w:val="both"/>
      </w:pPr>
      <w:bookmarkStart w:id="9" w:name="bookmark18"/>
      <w:r w:rsidRPr="00540A12">
        <w:rPr>
          <w:rStyle w:val="Heading41"/>
          <w:b/>
          <w:bCs/>
          <w:lang w:eastAsia="en-US" w:bidi="en-US"/>
        </w:rPr>
        <w:lastRenderedPageBreak/>
        <w:t xml:space="preserve">Sir Charles </w:t>
      </w:r>
      <w:proofErr w:type="spellStart"/>
      <w:r w:rsidRPr="00540A12">
        <w:rPr>
          <w:rStyle w:val="Heading41"/>
          <w:b/>
          <w:bCs/>
          <w:lang w:eastAsia="en-US" w:bidi="en-US"/>
        </w:rPr>
        <w:t>Dilke</w:t>
      </w:r>
      <w:proofErr w:type="spellEnd"/>
      <w:r w:rsidRPr="00540A12">
        <w:rPr>
          <w:rStyle w:val="Heading41"/>
          <w:b/>
          <w:bCs/>
          <w:lang w:eastAsia="en-US" w:bidi="en-US"/>
        </w:rPr>
        <w:t xml:space="preserve"> </w:t>
      </w:r>
      <w:r>
        <w:rPr>
          <w:rStyle w:val="Heading41"/>
          <w:b/>
          <w:bCs/>
        </w:rPr>
        <w:t xml:space="preserve">om den britiske imperialisme, </w:t>
      </w:r>
      <w:r w:rsidRPr="00540A12">
        <w:rPr>
          <w:rStyle w:val="Heading41"/>
          <w:b/>
          <w:bCs/>
          <w:lang w:eastAsia="en-US" w:bidi="en-US"/>
        </w:rPr>
        <w:t>1869</w:t>
      </w:r>
      <w:bookmarkEnd w:id="9"/>
    </w:p>
    <w:p w14:paraId="04231D87" w14:textId="77777777" w:rsidR="00DC4FE5" w:rsidRDefault="00000000">
      <w:pPr>
        <w:pStyle w:val="Bodytext10"/>
        <w:spacing w:after="100"/>
        <w:ind w:left="220"/>
        <w:jc w:val="both"/>
      </w:pPr>
      <w:r w:rsidRPr="00540A12">
        <w:rPr>
          <w:rStyle w:val="Bodytext1"/>
          <w:lang w:eastAsia="en-US" w:bidi="en-US"/>
        </w:rPr>
        <w:t xml:space="preserve">1 1866 </w:t>
      </w:r>
      <w:r>
        <w:rPr>
          <w:rStyle w:val="Bodytext1"/>
        </w:rPr>
        <w:t xml:space="preserve">og </w:t>
      </w:r>
      <w:r w:rsidRPr="00540A12">
        <w:rPr>
          <w:rStyle w:val="Bodytext1"/>
          <w:lang w:eastAsia="en-US" w:bidi="en-US"/>
        </w:rPr>
        <w:t xml:space="preserve">1867 </w:t>
      </w:r>
      <w:r>
        <w:rPr>
          <w:rStyle w:val="Bodytext1"/>
        </w:rPr>
        <w:t>fulgte jeg England jorden rundt: Overalt var jeg i engelsktalende eller engelsk-regerede lande. Selv om jeg bemærkede, at klimaet, jorden, skikkene, at blan</w:t>
      </w:r>
      <w:r>
        <w:rPr>
          <w:rStyle w:val="Bodytext1"/>
        </w:rPr>
        <w:softHyphen/>
        <w:t>dingen med andre folkeslag havde ændret blodet, så jeg også, at i grunden var racen altid den samme. Den idé, som overalt på min rejse på én gang har været min ledsa</w:t>
      </w:r>
      <w:r>
        <w:rPr>
          <w:rStyle w:val="Bodytext1"/>
        </w:rPr>
        <w:softHyphen/>
        <w:t xml:space="preserve">ger og fører (...) er en - måske ufuldkommen - overbevisning om </w:t>
      </w:r>
      <w:proofErr w:type="gramStart"/>
      <w:r>
        <w:rPr>
          <w:rStyle w:val="Bodytext1"/>
        </w:rPr>
        <w:t>vor</w:t>
      </w:r>
      <w:proofErr w:type="gramEnd"/>
      <w:r>
        <w:rPr>
          <w:rStyle w:val="Bodytext1"/>
        </w:rPr>
        <w:t xml:space="preserve"> races storhed, som altid vil omkranse jorden, og som måske er skæbnebestemt til lidt efter lidt at brede sig helt ud over </w:t>
      </w:r>
      <w:r w:rsidRPr="00540A12">
        <w:rPr>
          <w:rStyle w:val="Bodytext1"/>
          <w:lang w:eastAsia="de-DE" w:bidi="de-DE"/>
        </w:rPr>
        <w:t xml:space="preserve">den. </w:t>
      </w:r>
      <w:r>
        <w:rPr>
          <w:rStyle w:val="Bodytext1"/>
        </w:rPr>
        <w:t>I Amerika er alverdens folk ved at smelte sammen, men det sker i en engelsk støbeform. (...) Besiddelsen af Indien udgør for os det element af storbesiddelse, som nu er nødvendig for at sikre en udvidelse af de åndelige horison</w:t>
      </w:r>
      <w:r>
        <w:rPr>
          <w:rStyle w:val="Bodytext1"/>
        </w:rPr>
        <w:softHyphen/>
        <w:t xml:space="preserve">ter og ædle formål: Men for den engelske race giver </w:t>
      </w:r>
      <w:proofErr w:type="gramStart"/>
      <w:r>
        <w:rPr>
          <w:rStyle w:val="Bodytext1"/>
        </w:rPr>
        <w:t>vor</w:t>
      </w:r>
      <w:proofErr w:type="gramEnd"/>
      <w:r>
        <w:rPr>
          <w:rStyle w:val="Bodytext1"/>
        </w:rPr>
        <w:t xml:space="preserve"> besiddelse af Afrikas kyster og Kinas havne muligheder for at plante frie nationer blandt verdens sorte racer.</w:t>
      </w:r>
    </w:p>
    <w:p w14:paraId="52307C03" w14:textId="77777777" w:rsidR="00DC4FE5" w:rsidRDefault="00000000">
      <w:pPr>
        <w:pStyle w:val="Bodytext10"/>
        <w:spacing w:after="840"/>
        <w:ind w:firstLine="220"/>
        <w:jc w:val="both"/>
      </w:pPr>
      <w:r>
        <w:rPr>
          <w:rStyle w:val="Bodytext1"/>
          <w:i/>
          <w:iCs/>
        </w:rPr>
        <w:t xml:space="preserve">Henrik Skovgaard Nielsen: Imperialismen 1870-1914. Gjellerup, 1972. </w:t>
      </w:r>
      <w:proofErr w:type="spellStart"/>
      <w:r>
        <w:rPr>
          <w:rStyle w:val="Bodytext1"/>
          <w:i/>
          <w:iCs/>
        </w:rPr>
        <w:t>sp</w:t>
      </w:r>
      <w:proofErr w:type="spellEnd"/>
      <w:r>
        <w:rPr>
          <w:rStyle w:val="Bodytext1"/>
          <w:i/>
          <w:iCs/>
        </w:rPr>
        <w:t>. 50-51.</w:t>
      </w:r>
    </w:p>
    <w:p w14:paraId="2912733B" w14:textId="77777777" w:rsidR="00DC4FE5" w:rsidRDefault="00000000">
      <w:pPr>
        <w:pStyle w:val="Heading410"/>
        <w:keepNext/>
        <w:keepLines/>
        <w:spacing w:after="220" w:line="302" w:lineRule="auto"/>
        <w:ind w:firstLine="0"/>
      </w:pPr>
      <w:bookmarkStart w:id="10" w:name="bookmark20"/>
      <w:r>
        <w:rPr>
          <w:rStyle w:val="Heading41"/>
          <w:b/>
          <w:bCs/>
        </w:rPr>
        <w:t>i Kritik af imperialismen</w:t>
      </w:r>
      <w:bookmarkEnd w:id="10"/>
    </w:p>
    <w:p w14:paraId="43DB66BD" w14:textId="546B67C2" w:rsidR="00DC4FE5" w:rsidRDefault="00000000">
      <w:pPr>
        <w:pStyle w:val="Bodytext10"/>
        <w:ind w:firstLine="0"/>
        <w:jc w:val="both"/>
      </w:pPr>
      <w:r>
        <w:rPr>
          <w:rStyle w:val="Bodytext1"/>
        </w:rPr>
        <w:t xml:space="preserve">Der var dog også modstandere af den vestlige imperialisme. Den kom bl.a. fra kirkelige kredse, fra intellektuelle og </w:t>
      </w:r>
      <w:r w:rsidR="004564DA">
        <w:rPr>
          <w:rStyle w:val="Bodytext1"/>
        </w:rPr>
        <w:t>fra</w:t>
      </w:r>
      <w:r>
        <w:rPr>
          <w:rStyle w:val="Bodytext1"/>
        </w:rPr>
        <w:t xml:space="preserve"> socialister. Modviljen blev næret af eksemplerne på, hvor</w:t>
      </w:r>
      <w:r>
        <w:rPr>
          <w:rStyle w:val="Bodytext1"/>
        </w:rPr>
        <w:softHyphen/>
        <w:t>dan moderne, disciplinerede europæiske hære nedslagtede håbløst underlegne indfødte krigerskarer, der satte sig til modværge mod imperialismen. Kanoner og maskingeværer stod over for lanser, sværd og forældede rifler. I Sudan syd for Ægypten massakrerede bri</w:t>
      </w:r>
      <w:r>
        <w:rPr>
          <w:rStyle w:val="Bodytext1"/>
        </w:rPr>
        <w:softHyphen/>
        <w:t>terne f.eks. en muslimsk oprørshær i 1898, og i 1900 nedkæmpede forenede europæisk</w:t>
      </w:r>
      <w:r>
        <w:rPr>
          <w:rStyle w:val="Bodytext1"/>
        </w:rPr>
        <w:softHyphen/>
        <w:t>amerikanske styrker en opstand i Kina.</w:t>
      </w:r>
    </w:p>
    <w:p w14:paraId="5301455D" w14:textId="77777777" w:rsidR="00DC4FE5" w:rsidRDefault="00000000">
      <w:pPr>
        <w:pStyle w:val="Bodytext10"/>
        <w:spacing w:after="160"/>
        <w:ind w:firstLine="340"/>
        <w:jc w:val="both"/>
        <w:sectPr w:rsidR="00DC4FE5">
          <w:footerReference w:type="even" r:id="rId22"/>
          <w:footerReference w:type="default" r:id="rId23"/>
          <w:pgSz w:w="11900" w:h="16840"/>
          <w:pgMar w:top="1333" w:right="1519" w:bottom="1131" w:left="2035" w:header="905" w:footer="3" w:gutter="0"/>
          <w:pgNumType w:start="16"/>
          <w:cols w:space="720"/>
          <w:noEndnote/>
          <w:docGrid w:linePitch="360"/>
        </w:sectPr>
      </w:pPr>
      <w:r>
        <w:rPr>
          <w:rStyle w:val="Bodytext1"/>
        </w:rPr>
        <w:t xml:space="preserve">Også det nye land, USA, optrådte som imperialistisk nation fra slutningen af 1800-tal- let. I en krig med Spanien i 1898 fordrev amerikanerne de spanske koloniherrer </w:t>
      </w:r>
      <w:r w:rsidRPr="00540A12">
        <w:rPr>
          <w:rStyle w:val="Bodytext1"/>
          <w:lang w:eastAsia="en-US" w:bidi="en-US"/>
        </w:rPr>
        <w:t xml:space="preserve">fra </w:t>
      </w:r>
      <w:r>
        <w:rPr>
          <w:rStyle w:val="Bodytext1"/>
        </w:rPr>
        <w:t>Cuba, Filippinerne og Puerto Rico og gjorde sig selv til herre over disse områder. I forlængelse heraf måtte USA nedkæmpe en omfattende filippinsk guerillabevægelse. Hovedparten af amerikanerne støttede denne ekspansive politik, men den stødte også på modstand, fordi den syntes at stride mod de principper, den amerikanske stat var grundlagt på. USA var jo selv forhenværende kolonier, der havde løsrevet sig fra Storbritannien.</w:t>
      </w:r>
    </w:p>
    <w:p w14:paraId="72CEDF6B" w14:textId="77777777" w:rsidR="00DC4FE5" w:rsidRDefault="00000000">
      <w:pPr>
        <w:pStyle w:val="Heading410"/>
        <w:keepNext/>
        <w:keepLines/>
        <w:numPr>
          <w:ilvl w:val="0"/>
          <w:numId w:val="1"/>
        </w:numPr>
        <w:tabs>
          <w:tab w:val="left" w:pos="313"/>
        </w:tabs>
        <w:spacing w:after="0"/>
        <w:ind w:firstLine="0"/>
      </w:pPr>
      <w:r>
        <w:rPr>
          <w:noProof/>
        </w:rPr>
        <w:lastRenderedPageBreak/>
        <w:drawing>
          <wp:anchor distT="0" distB="0" distL="0" distR="0" simplePos="0" relativeHeight="125829380" behindDoc="0" locked="0" layoutInCell="1" allowOverlap="1" wp14:anchorId="53E443B4" wp14:editId="7706443A">
            <wp:simplePos x="0" y="0"/>
            <wp:positionH relativeFrom="page">
              <wp:posOffset>270510</wp:posOffset>
            </wp:positionH>
            <wp:positionV relativeFrom="margin">
              <wp:posOffset>-831850</wp:posOffset>
            </wp:positionV>
            <wp:extent cx="7211695" cy="10534015"/>
            <wp:effectExtent l="0" t="0" r="0" b="0"/>
            <wp:wrapTopAndBottom/>
            <wp:docPr id="30" name="Shape 30"/>
            <wp:cNvGraphicFramePr/>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4"/>
                    <a:stretch/>
                  </pic:blipFill>
                  <pic:spPr>
                    <a:xfrm>
                      <a:off x="0" y="0"/>
                      <a:ext cx="7211695" cy="1053401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46745E3B" wp14:editId="794FCC54">
                <wp:simplePos x="0" y="0"/>
                <wp:positionH relativeFrom="page">
                  <wp:posOffset>1180465</wp:posOffset>
                </wp:positionH>
                <wp:positionV relativeFrom="margin">
                  <wp:posOffset>4704715</wp:posOffset>
                </wp:positionV>
                <wp:extent cx="3305810" cy="191770"/>
                <wp:effectExtent l="0" t="0" r="0" b="0"/>
                <wp:wrapNone/>
                <wp:docPr id="32" name="Shape 32"/>
                <wp:cNvGraphicFramePr/>
                <a:graphic xmlns:a="http://schemas.openxmlformats.org/drawingml/2006/main">
                  <a:graphicData uri="http://schemas.microsoft.com/office/word/2010/wordprocessingShape">
                    <wps:wsp>
                      <wps:cNvSpPr txBox="1"/>
                      <wps:spPr>
                        <a:xfrm>
                          <a:off x="0" y="0"/>
                          <a:ext cx="3305810" cy="191770"/>
                        </a:xfrm>
                        <a:prstGeom prst="rect">
                          <a:avLst/>
                        </a:prstGeom>
                        <a:noFill/>
                      </wps:spPr>
                      <wps:txbx>
                        <w:txbxContent>
                          <w:p w14:paraId="5CD9C7B2" w14:textId="77777777" w:rsidR="00DC4FE5" w:rsidRDefault="00000000">
                            <w:pPr>
                              <w:pStyle w:val="Picturecaption10"/>
                            </w:pPr>
                            <w:r>
                              <w:rPr>
                                <w:rStyle w:val="Picturecaption1"/>
                                <w:i/>
                                <w:iCs/>
                              </w:rPr>
                              <w:t>Engelske soldater i kamp i Sudan i 1884. Engelsk litografi.</w:t>
                            </w:r>
                          </w:p>
                        </w:txbxContent>
                      </wps:txbx>
                      <wps:bodyPr lIns="0" tIns="0" rIns="0" bIns="0"/>
                    </wps:wsp>
                  </a:graphicData>
                </a:graphic>
              </wp:anchor>
            </w:drawing>
          </mc:Choice>
          <mc:Fallback>
            <w:pict>
              <v:shape id="_x0000_s1058" type="#_x0000_t202" style="position:absolute;margin-left:92.950000000000003pt;margin-top:370.44999999999999pt;width:260.30000000000001pt;height:15.1pt;z-index:251657729;mso-wrap-distance-left:0;mso-wrap-distance-right:0;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i/>
                          <w:iCs/>
                        </w:rPr>
                        <w:t>Engelske soldater i kamp i Sudan i 1884. Engelsk litografi.</w:t>
                      </w:r>
                    </w:p>
                  </w:txbxContent>
                </v:textbox>
                <w10:wrap anchorx="page" anchory="margin"/>
              </v:shape>
            </w:pict>
          </mc:Fallback>
        </mc:AlternateContent>
      </w:r>
      <w:bookmarkStart w:id="11" w:name="bookmark22"/>
      <w:r>
        <w:rPr>
          <w:rStyle w:val="Heading41"/>
          <w:b/>
          <w:bCs/>
        </w:rPr>
        <w:t xml:space="preserve">Wilfred S. </w:t>
      </w:r>
      <w:proofErr w:type="spellStart"/>
      <w:r w:rsidRPr="00540A12">
        <w:rPr>
          <w:rStyle w:val="Heading41"/>
          <w:b/>
          <w:bCs/>
          <w:lang w:eastAsia="en-US" w:bidi="en-US"/>
        </w:rPr>
        <w:t>Blunt</w:t>
      </w:r>
      <w:proofErr w:type="spellEnd"/>
      <w:r w:rsidRPr="00540A12">
        <w:rPr>
          <w:rStyle w:val="Heading41"/>
          <w:b/>
          <w:bCs/>
          <w:lang w:eastAsia="en-US" w:bidi="en-US"/>
        </w:rPr>
        <w:t xml:space="preserve"> </w:t>
      </w:r>
      <w:r>
        <w:rPr>
          <w:rStyle w:val="Heading41"/>
          <w:b/>
          <w:bCs/>
        </w:rPr>
        <w:t>om Storbritanniens imperialistiske skæbne</w:t>
      </w:r>
      <w:bookmarkEnd w:id="11"/>
    </w:p>
    <w:p w14:paraId="055DF586" w14:textId="77777777" w:rsidR="00DC4FE5" w:rsidRDefault="00000000">
      <w:pPr>
        <w:pStyle w:val="Bodytext10"/>
        <w:ind w:firstLine="0"/>
        <w:jc w:val="both"/>
      </w:pPr>
      <w:r>
        <w:rPr>
          <w:rStyle w:val="Bodytext1"/>
        </w:rPr>
        <w:lastRenderedPageBreak/>
        <w:t xml:space="preserve">22. </w:t>
      </w:r>
      <w:proofErr w:type="gramStart"/>
      <w:r w:rsidRPr="00540A12">
        <w:rPr>
          <w:rStyle w:val="Bodytext1"/>
          <w:lang w:eastAsia="en-US" w:bidi="en-US"/>
        </w:rPr>
        <w:t>Dec.</w:t>
      </w:r>
      <w:proofErr w:type="gramEnd"/>
      <w:r w:rsidRPr="00540A12">
        <w:rPr>
          <w:rStyle w:val="Bodytext1"/>
          <w:lang w:eastAsia="en-US" w:bidi="en-US"/>
        </w:rPr>
        <w:t xml:space="preserve"> </w:t>
      </w:r>
      <w:r>
        <w:rPr>
          <w:rStyle w:val="Bodytext1"/>
        </w:rPr>
        <w:t>1900. Det gamle århundrede er næsten forbi og efterlader verden i en køn forfatning, og Det Britiske Imperium spiller djævelens rolle mere end noget andet imperium af den størrelse nogensinde har gjort. Vi vil måske opleve dets fald. Alle Europas nationer skaber helvede på jorden for Kina, massakrerer, plyndrer og vold</w:t>
      </w:r>
      <w:r>
        <w:rPr>
          <w:rStyle w:val="Bodytext1"/>
        </w:rPr>
        <w:softHyphen/>
        <w:t>tager i erobrede byer så skændigt som i middelalderen. Den tyske kejser giver ordre til nedslagtning, og paven ser til og bifalder det.</w:t>
      </w:r>
    </w:p>
    <w:p w14:paraId="00A0CDA8" w14:textId="77777777" w:rsidR="00DC4FE5" w:rsidRDefault="00000000">
      <w:pPr>
        <w:pStyle w:val="Bodytext10"/>
        <w:spacing w:after="100"/>
        <w:ind w:firstLine="320"/>
        <w:jc w:val="both"/>
      </w:pPr>
      <w:r>
        <w:rPr>
          <w:rStyle w:val="Bodytext1"/>
        </w:rPr>
        <w:t xml:space="preserve">I Sydafrika nedbrænder </w:t>
      </w:r>
      <w:proofErr w:type="gramStart"/>
      <w:r>
        <w:rPr>
          <w:rStyle w:val="Bodytext1"/>
        </w:rPr>
        <w:t>vore</w:t>
      </w:r>
      <w:proofErr w:type="gramEnd"/>
      <w:r>
        <w:rPr>
          <w:rStyle w:val="Bodytext1"/>
        </w:rPr>
        <w:t xml:space="preserve"> tropper gårde. (...) Amerikanerne bruger 50 millio</w:t>
      </w:r>
      <w:r>
        <w:rPr>
          <w:rStyle w:val="Bodytext1"/>
        </w:rPr>
        <w:softHyphen/>
        <w:t>ner om året på at nedslagte filippinerne. Den belgiske konge har investeret hele sin formue i Congo, hvor han mishandler negrene, så de fylder hans lommer. (...) Hele den hvide race svælger åbent i vold, som om de aldrig havde givet sig ud for at være kristne. Må Guds forbandelse ramme dem alle.</w:t>
      </w:r>
    </w:p>
    <w:p w14:paraId="33FE4D72" w14:textId="77777777" w:rsidR="00DC4FE5" w:rsidRDefault="00000000">
      <w:pPr>
        <w:pStyle w:val="Bodytext10"/>
        <w:spacing w:after="60" w:line="257" w:lineRule="auto"/>
        <w:ind w:firstLine="0"/>
        <w:sectPr w:rsidR="00DC4FE5">
          <w:footerReference w:type="even" r:id="rId25"/>
          <w:footerReference w:type="default" r:id="rId26"/>
          <w:pgSz w:w="11900" w:h="16840"/>
          <w:pgMar w:top="1333" w:right="1519" w:bottom="1131" w:left="2035" w:header="905" w:footer="3" w:gutter="0"/>
          <w:pgNumType w:start="10"/>
          <w:cols w:space="720"/>
          <w:noEndnote/>
          <w:docGrid w:linePitch="360"/>
        </w:sectPr>
      </w:pPr>
      <w:r>
        <w:rPr>
          <w:rStyle w:val="Bodytext1"/>
          <w:i/>
          <w:iCs/>
        </w:rPr>
        <w:t xml:space="preserve">Wilfred S. </w:t>
      </w:r>
      <w:proofErr w:type="spellStart"/>
      <w:r w:rsidRPr="00540A12">
        <w:rPr>
          <w:rStyle w:val="Bodytext1"/>
          <w:i/>
          <w:iCs/>
          <w:lang w:eastAsia="en-US" w:bidi="en-US"/>
        </w:rPr>
        <w:t>Blunt</w:t>
      </w:r>
      <w:proofErr w:type="spellEnd"/>
      <w:r w:rsidRPr="00540A12">
        <w:rPr>
          <w:rStyle w:val="Bodytext1"/>
          <w:i/>
          <w:iCs/>
          <w:lang w:eastAsia="en-US" w:bidi="en-US"/>
        </w:rPr>
        <w:t xml:space="preserve">: My </w:t>
      </w:r>
      <w:proofErr w:type="spellStart"/>
      <w:r>
        <w:rPr>
          <w:rStyle w:val="Bodytext1"/>
          <w:i/>
          <w:iCs/>
        </w:rPr>
        <w:t>Diaries</w:t>
      </w:r>
      <w:proofErr w:type="spellEnd"/>
      <w:r>
        <w:rPr>
          <w:rStyle w:val="Bodytext1"/>
          <w:i/>
          <w:iCs/>
        </w:rPr>
        <w:t xml:space="preserve">: 1888-1914, Bind 1. Alfred A. </w:t>
      </w:r>
      <w:proofErr w:type="spellStart"/>
      <w:r>
        <w:rPr>
          <w:rStyle w:val="Bodytext1"/>
          <w:i/>
          <w:iCs/>
        </w:rPr>
        <w:t>Knopf</w:t>
      </w:r>
      <w:proofErr w:type="spellEnd"/>
      <w:r>
        <w:rPr>
          <w:rStyle w:val="Bodytext1"/>
          <w:i/>
          <w:iCs/>
        </w:rPr>
        <w:t xml:space="preserve"> 1921. Her efter </w:t>
      </w:r>
      <w:proofErr w:type="spellStart"/>
      <w:r>
        <w:rPr>
          <w:rStyle w:val="Bodytext1"/>
          <w:i/>
          <w:iCs/>
        </w:rPr>
        <w:t>Modern</w:t>
      </w:r>
      <w:proofErr w:type="spellEnd"/>
      <w:r>
        <w:rPr>
          <w:rStyle w:val="Bodytext1"/>
          <w:i/>
          <w:iCs/>
        </w:rPr>
        <w:t xml:space="preserve"> </w:t>
      </w:r>
      <w:proofErr w:type="spellStart"/>
      <w:r w:rsidRPr="00540A12">
        <w:rPr>
          <w:rStyle w:val="Bodytext1"/>
          <w:i/>
          <w:iCs/>
          <w:lang w:eastAsia="en-US" w:bidi="en-US"/>
        </w:rPr>
        <w:t>History</w:t>
      </w:r>
      <w:proofErr w:type="spellEnd"/>
      <w:r w:rsidRPr="00540A12">
        <w:rPr>
          <w:rStyle w:val="Bodytext1"/>
          <w:i/>
          <w:iCs/>
          <w:lang w:eastAsia="en-US" w:bidi="en-US"/>
        </w:rPr>
        <w:t xml:space="preserve"> Sourcebook. </w:t>
      </w:r>
      <w:r>
        <w:rPr>
          <w:rStyle w:val="Bodytext1"/>
          <w:i/>
          <w:iCs/>
        </w:rPr>
        <w:t xml:space="preserve">Moderniseret af </w:t>
      </w:r>
      <w:r w:rsidRPr="00540A12">
        <w:rPr>
          <w:rStyle w:val="Bodytext1"/>
          <w:i/>
          <w:iCs/>
          <w:lang w:eastAsia="de-DE" w:bidi="de-DE"/>
        </w:rPr>
        <w:t xml:space="preserve">Prof. </w:t>
      </w:r>
      <w:proofErr w:type="spellStart"/>
      <w:r w:rsidRPr="00540A12">
        <w:rPr>
          <w:rStyle w:val="Bodytext1"/>
          <w:i/>
          <w:iCs/>
          <w:lang w:eastAsia="de-DE" w:bidi="de-DE"/>
        </w:rPr>
        <w:t>Arkenberg</w:t>
      </w:r>
      <w:proofErr w:type="spellEnd"/>
      <w:r w:rsidRPr="00540A12">
        <w:rPr>
          <w:rStyle w:val="Bodytext1"/>
          <w:i/>
          <w:iCs/>
          <w:lang w:eastAsia="de-DE" w:bidi="de-DE"/>
        </w:rPr>
        <w:t xml:space="preserve">. </w:t>
      </w:r>
      <w:proofErr w:type="spellStart"/>
      <w:r w:rsidRPr="00540A12">
        <w:rPr>
          <w:rStyle w:val="Bodytext1"/>
          <w:i/>
          <w:iCs/>
          <w:lang w:eastAsia="de-DE" w:bidi="de-DE"/>
        </w:rPr>
        <w:t>Fordham</w:t>
      </w:r>
      <w:proofErr w:type="spellEnd"/>
      <w:r w:rsidRPr="00540A12">
        <w:rPr>
          <w:rStyle w:val="Bodytext1"/>
          <w:i/>
          <w:iCs/>
          <w:lang w:eastAsia="de-DE" w:bidi="de-DE"/>
        </w:rPr>
        <w:t xml:space="preserve"> </w:t>
      </w:r>
      <w:r w:rsidRPr="00540A12">
        <w:rPr>
          <w:rStyle w:val="Bodytext1"/>
          <w:i/>
          <w:iCs/>
          <w:lang w:eastAsia="en-US" w:bidi="en-US"/>
        </w:rPr>
        <w:t xml:space="preserve">University, sourcebooks.fordham.edu. </w:t>
      </w:r>
      <w:r>
        <w:rPr>
          <w:rStyle w:val="Bodytext1"/>
          <w:i/>
          <w:iCs/>
        </w:rPr>
        <w:t xml:space="preserve">Oversat af </w:t>
      </w:r>
      <w:proofErr w:type="spellStart"/>
      <w:r w:rsidRPr="00540A12">
        <w:rPr>
          <w:rStyle w:val="Bodytext1"/>
          <w:i/>
          <w:iCs/>
          <w:lang w:eastAsia="en-US" w:bidi="en-US"/>
        </w:rPr>
        <w:t>Carl-Johan</w:t>
      </w:r>
      <w:proofErr w:type="spellEnd"/>
      <w:r w:rsidRPr="00540A12">
        <w:rPr>
          <w:rStyle w:val="Bodytext1"/>
          <w:i/>
          <w:iCs/>
          <w:lang w:eastAsia="en-US" w:bidi="en-US"/>
        </w:rPr>
        <w:t xml:space="preserve"> </w:t>
      </w:r>
      <w:r>
        <w:rPr>
          <w:rStyle w:val="Bodytext1"/>
          <w:i/>
          <w:iCs/>
        </w:rPr>
        <w:t>Bryld.</w:t>
      </w:r>
    </w:p>
    <w:p w14:paraId="3DEDD6B9" w14:textId="77777777" w:rsidR="00DC4FE5" w:rsidRDefault="00000000">
      <w:pPr>
        <w:pStyle w:val="Heading410"/>
        <w:keepNext/>
        <w:keepLines/>
        <w:numPr>
          <w:ilvl w:val="0"/>
          <w:numId w:val="1"/>
        </w:numPr>
        <w:tabs>
          <w:tab w:val="left" w:pos="540"/>
        </w:tabs>
        <w:spacing w:line="302" w:lineRule="auto"/>
        <w:ind w:firstLine="220"/>
        <w:jc w:val="both"/>
      </w:pPr>
      <w:bookmarkStart w:id="12" w:name="bookmark24"/>
      <w:r>
        <w:rPr>
          <w:rStyle w:val="Heading41"/>
          <w:b/>
          <w:bCs/>
        </w:rPr>
        <w:lastRenderedPageBreak/>
        <w:t>Erklæring fra Den amerikanske anti-imperialistiske Liga, 1899</w:t>
      </w:r>
      <w:bookmarkEnd w:id="12"/>
    </w:p>
    <w:p w14:paraId="6853410C" w14:textId="77777777" w:rsidR="00DC4FE5" w:rsidRDefault="00000000">
      <w:pPr>
        <w:pStyle w:val="Bodytext10"/>
        <w:ind w:left="220"/>
        <w:jc w:val="both"/>
      </w:pPr>
      <w:r>
        <w:rPr>
          <w:rStyle w:val="Bodytext1"/>
        </w:rPr>
        <w:t xml:space="preserve">Vi anser den politik, der kaldes imperialisme, for fjendtlig mod friheden og for at tendere mod militarisme, et onde, som det tjener os til ære, at vi har holdt os fri af. Vi beklager, at det er blevet nødvendigt i Washingtons og </w:t>
      </w:r>
      <w:r w:rsidRPr="00540A12">
        <w:rPr>
          <w:rStyle w:val="Bodytext1"/>
          <w:lang w:eastAsia="de-DE" w:bidi="de-DE"/>
        </w:rPr>
        <w:t xml:space="preserve">Lincolns* </w:t>
      </w:r>
      <w:r>
        <w:rPr>
          <w:rStyle w:val="Bodytext1"/>
        </w:rPr>
        <w:t>land at under</w:t>
      </w:r>
      <w:r>
        <w:rPr>
          <w:rStyle w:val="Bodytext1"/>
        </w:rPr>
        <w:softHyphen/>
        <w:t xml:space="preserve">strege, at alle mennesker uanset race og hudfarve, har retten til liv, frihed og til at søge </w:t>
      </w:r>
      <w:proofErr w:type="gramStart"/>
      <w:r>
        <w:rPr>
          <w:rStyle w:val="Bodytext1"/>
        </w:rPr>
        <w:t>lykken.*</w:t>
      </w:r>
      <w:proofErr w:type="gramEnd"/>
      <w:r>
        <w:rPr>
          <w:rStyle w:val="Bodytext1"/>
        </w:rPr>
        <w:t>* Vi fastholder, at regeringer får retten til magten i kraft af de regeredes samtykke. Vi insisterer på, at undertrykkelse af et hvilket som helst folk er "forbryde</w:t>
      </w:r>
      <w:r>
        <w:rPr>
          <w:rStyle w:val="Bodytext1"/>
        </w:rPr>
        <w:softHyphen/>
        <w:t>risk aggression" og i åben modstrid med vores regerings udtrykkelige principper.</w:t>
      </w:r>
    </w:p>
    <w:p w14:paraId="5CF3569A" w14:textId="77777777" w:rsidR="00DC4FE5" w:rsidRDefault="00000000">
      <w:pPr>
        <w:pStyle w:val="Bodytext10"/>
        <w:ind w:left="220" w:firstLine="360"/>
        <w:jc w:val="both"/>
      </w:pPr>
      <w:r>
        <w:rPr>
          <w:rStyle w:val="Bodytext1"/>
          <w:i/>
          <w:iCs/>
        </w:rPr>
        <w:t xml:space="preserve">* Washington var </w:t>
      </w:r>
      <w:proofErr w:type="spellStart"/>
      <w:proofErr w:type="gramStart"/>
      <w:r w:rsidRPr="00540A12">
        <w:rPr>
          <w:rStyle w:val="Bodytext1"/>
          <w:i/>
          <w:iCs/>
          <w:lang w:eastAsia="en-US" w:bidi="en-US"/>
        </w:rPr>
        <w:t>USAs</w:t>
      </w:r>
      <w:proofErr w:type="spellEnd"/>
      <w:proofErr w:type="gramEnd"/>
      <w:r w:rsidRPr="00540A12">
        <w:rPr>
          <w:rStyle w:val="Bodytext1"/>
          <w:i/>
          <w:iCs/>
          <w:lang w:eastAsia="en-US" w:bidi="en-US"/>
        </w:rPr>
        <w:t xml:space="preserve"> </w:t>
      </w:r>
      <w:r>
        <w:rPr>
          <w:rStyle w:val="Bodytext1"/>
          <w:i/>
          <w:iCs/>
        </w:rPr>
        <w:t>første præsident. Lincoln var præsident under borgerkrigen 1861-1865 og ophævede slaveriet.</w:t>
      </w:r>
    </w:p>
    <w:p w14:paraId="7E4E4BB3" w14:textId="77777777" w:rsidR="00DC4FE5" w:rsidRDefault="00000000">
      <w:pPr>
        <w:pStyle w:val="Bodytext10"/>
        <w:spacing w:after="100"/>
        <w:ind w:firstLine="580"/>
        <w:jc w:val="both"/>
      </w:pPr>
      <w:r>
        <w:rPr>
          <w:rStyle w:val="Bodytext1"/>
          <w:i/>
          <w:iCs/>
        </w:rPr>
        <w:t>**</w:t>
      </w:r>
      <w:proofErr w:type="spellStart"/>
      <w:r>
        <w:rPr>
          <w:rStyle w:val="Bodytext1"/>
          <w:i/>
          <w:iCs/>
        </w:rPr>
        <w:t>Citatfra</w:t>
      </w:r>
      <w:proofErr w:type="spellEnd"/>
      <w:r>
        <w:rPr>
          <w:rStyle w:val="Bodytext1"/>
          <w:i/>
          <w:iCs/>
        </w:rPr>
        <w:t xml:space="preserve"> den amerikanske uafhængighedserklæring 1776</w:t>
      </w:r>
    </w:p>
    <w:p w14:paraId="1CBB189A" w14:textId="77777777" w:rsidR="00DC4FE5" w:rsidRDefault="00000000">
      <w:pPr>
        <w:pStyle w:val="Bodytext10"/>
        <w:spacing w:after="940" w:line="252" w:lineRule="auto"/>
        <w:ind w:left="220"/>
        <w:jc w:val="both"/>
      </w:pPr>
      <w:r>
        <w:rPr>
          <w:rStyle w:val="Bodytext1"/>
          <w:i/>
          <w:iCs/>
        </w:rPr>
        <w:t xml:space="preserve">Platform </w:t>
      </w:r>
      <w:r w:rsidRPr="00540A12">
        <w:rPr>
          <w:rStyle w:val="Bodytext1"/>
          <w:i/>
          <w:iCs/>
          <w:lang w:eastAsia="en-US" w:bidi="en-US"/>
        </w:rPr>
        <w:t xml:space="preserve">of the </w:t>
      </w:r>
      <w:r>
        <w:rPr>
          <w:rStyle w:val="Bodytext1"/>
          <w:i/>
          <w:iCs/>
        </w:rPr>
        <w:t xml:space="preserve">American </w:t>
      </w:r>
      <w:proofErr w:type="spellStart"/>
      <w:r w:rsidRPr="00540A12">
        <w:rPr>
          <w:rStyle w:val="Bodytext1"/>
          <w:i/>
          <w:iCs/>
          <w:lang w:eastAsia="en-US" w:bidi="en-US"/>
        </w:rPr>
        <w:t>AntiImperialist</w:t>
      </w:r>
      <w:proofErr w:type="spellEnd"/>
      <w:r w:rsidRPr="00540A12">
        <w:rPr>
          <w:rStyle w:val="Bodytext1"/>
          <w:i/>
          <w:iCs/>
          <w:lang w:eastAsia="en-US" w:bidi="en-US"/>
        </w:rPr>
        <w:t xml:space="preserve"> League. </w:t>
      </w:r>
      <w:proofErr w:type="spellStart"/>
      <w:r>
        <w:rPr>
          <w:rStyle w:val="Bodytext1"/>
          <w:i/>
          <w:iCs/>
        </w:rPr>
        <w:t>Modern</w:t>
      </w:r>
      <w:proofErr w:type="spellEnd"/>
      <w:r>
        <w:rPr>
          <w:rStyle w:val="Bodytext1"/>
          <w:i/>
          <w:iCs/>
        </w:rPr>
        <w:t xml:space="preserve"> </w:t>
      </w:r>
      <w:proofErr w:type="spellStart"/>
      <w:r w:rsidRPr="00540A12">
        <w:rPr>
          <w:rStyle w:val="Bodytext1"/>
          <w:i/>
          <w:iCs/>
          <w:lang w:eastAsia="en-US" w:bidi="en-US"/>
        </w:rPr>
        <w:t>History</w:t>
      </w:r>
      <w:proofErr w:type="spellEnd"/>
      <w:r w:rsidRPr="00540A12">
        <w:rPr>
          <w:rStyle w:val="Bodytext1"/>
          <w:i/>
          <w:iCs/>
          <w:lang w:eastAsia="en-US" w:bidi="en-US"/>
        </w:rPr>
        <w:t xml:space="preserve"> Sourcebook. </w:t>
      </w:r>
      <w:r>
        <w:rPr>
          <w:rStyle w:val="Bodytext1"/>
          <w:i/>
          <w:iCs/>
        </w:rPr>
        <w:t xml:space="preserve">Moderniseret af </w:t>
      </w:r>
      <w:r w:rsidRPr="00540A12">
        <w:rPr>
          <w:rStyle w:val="Bodytext1"/>
          <w:i/>
          <w:iCs/>
          <w:lang w:eastAsia="de-DE" w:bidi="de-DE"/>
        </w:rPr>
        <w:t xml:space="preserve">Prof. </w:t>
      </w:r>
      <w:proofErr w:type="spellStart"/>
      <w:r w:rsidRPr="00540A12">
        <w:rPr>
          <w:rStyle w:val="Bodytext1"/>
          <w:i/>
          <w:iCs/>
          <w:lang w:eastAsia="de-DE" w:bidi="de-DE"/>
        </w:rPr>
        <w:t>Arkenberg</w:t>
      </w:r>
      <w:proofErr w:type="spellEnd"/>
      <w:r w:rsidRPr="00540A12">
        <w:rPr>
          <w:rStyle w:val="Bodytext1"/>
          <w:i/>
          <w:iCs/>
          <w:lang w:eastAsia="de-DE" w:bidi="de-DE"/>
        </w:rPr>
        <w:t xml:space="preserve">. </w:t>
      </w:r>
      <w:proofErr w:type="spellStart"/>
      <w:r w:rsidRPr="00540A12">
        <w:rPr>
          <w:rStyle w:val="Bodytext1"/>
          <w:i/>
          <w:iCs/>
          <w:lang w:eastAsia="de-DE" w:bidi="de-DE"/>
        </w:rPr>
        <w:t>Fordham</w:t>
      </w:r>
      <w:proofErr w:type="spellEnd"/>
      <w:r w:rsidRPr="00540A12">
        <w:rPr>
          <w:rStyle w:val="Bodytext1"/>
          <w:i/>
          <w:iCs/>
          <w:lang w:eastAsia="de-DE" w:bidi="de-DE"/>
        </w:rPr>
        <w:t xml:space="preserve"> </w:t>
      </w:r>
      <w:r w:rsidRPr="00540A12">
        <w:rPr>
          <w:rStyle w:val="Bodytext1"/>
          <w:i/>
          <w:iCs/>
          <w:lang w:eastAsia="en-US" w:bidi="en-US"/>
        </w:rPr>
        <w:t xml:space="preserve">University, sourcebooks.fordham.edu. </w:t>
      </w:r>
      <w:r>
        <w:rPr>
          <w:rStyle w:val="Bodytext1"/>
          <w:i/>
          <w:iCs/>
        </w:rPr>
        <w:t xml:space="preserve">Oversat af </w:t>
      </w:r>
      <w:proofErr w:type="spellStart"/>
      <w:r w:rsidRPr="00540A12">
        <w:rPr>
          <w:rStyle w:val="Bodytext1"/>
          <w:i/>
          <w:iCs/>
          <w:lang w:eastAsia="de-DE" w:bidi="de-DE"/>
        </w:rPr>
        <w:t>Carl-Johan</w:t>
      </w:r>
      <w:proofErr w:type="spellEnd"/>
      <w:r w:rsidRPr="00540A12">
        <w:rPr>
          <w:rStyle w:val="Bodytext1"/>
          <w:i/>
          <w:iCs/>
          <w:lang w:eastAsia="de-DE" w:bidi="de-DE"/>
        </w:rPr>
        <w:t xml:space="preserve"> Bryld.</w:t>
      </w:r>
    </w:p>
    <w:p w14:paraId="50AB881D" w14:textId="77777777" w:rsidR="00DC4FE5" w:rsidRDefault="00000000">
      <w:pPr>
        <w:pStyle w:val="Heading310"/>
        <w:keepNext/>
        <w:keepLines/>
        <w:pBdr>
          <w:bottom w:val="single" w:sz="4" w:space="0" w:color="auto"/>
        </w:pBdr>
      </w:pPr>
      <w:bookmarkStart w:id="13" w:name="bookmark26"/>
      <w:r>
        <w:rPr>
          <w:rStyle w:val="Heading31"/>
          <w:b/>
          <w:bCs/>
        </w:rPr>
        <w:t>Motiver og virkninger</w:t>
      </w:r>
      <w:bookmarkEnd w:id="13"/>
    </w:p>
    <w:p w14:paraId="5F9194E7" w14:textId="77777777" w:rsidR="00DC4FE5" w:rsidRDefault="00000000">
      <w:pPr>
        <w:pStyle w:val="Heading410"/>
        <w:keepNext/>
        <w:keepLines/>
        <w:spacing w:line="302" w:lineRule="auto"/>
        <w:ind w:firstLine="0"/>
        <w:jc w:val="both"/>
      </w:pPr>
      <w:bookmarkStart w:id="14" w:name="bookmark28"/>
      <w:r>
        <w:rPr>
          <w:rStyle w:val="Heading41"/>
          <w:b/>
          <w:bCs/>
        </w:rPr>
        <w:t>Økonomi</w:t>
      </w:r>
      <w:bookmarkEnd w:id="14"/>
    </w:p>
    <w:p w14:paraId="6F0A4FFC" w14:textId="77777777" w:rsidR="00DC4FE5" w:rsidRDefault="00000000">
      <w:pPr>
        <w:pStyle w:val="Bodytext10"/>
        <w:spacing w:after="220"/>
        <w:ind w:firstLine="0"/>
        <w:jc w:val="both"/>
      </w:pPr>
      <w:r>
        <w:rPr>
          <w:rStyle w:val="Bodytext1"/>
        </w:rPr>
        <w:t>Den vestlige imperialisme er et af de mest omdiskuterede emner i historieforskningen, bl.a. fordi den har så stærke politiske perspektiver. Den vedrører forholdet mellem den rige verden og den tredje verden i dag og forholdet mellem menneskehedens forskellige folkeslag. Man har dels diskuteret årsagerne til og motiverne bag imperialismen, dels dens konsekvenser.</w:t>
      </w:r>
    </w:p>
    <w:p w14:paraId="79AB703A" w14:textId="77777777" w:rsidR="00DC4FE5" w:rsidRDefault="00000000">
      <w:pPr>
        <w:pStyle w:val="Bodytext10"/>
        <w:ind w:firstLine="0"/>
        <w:jc w:val="both"/>
      </w:pPr>
      <w:r>
        <w:rPr>
          <w:rStyle w:val="Bodytext1"/>
        </w:rPr>
        <w:t>Fra europæerne første gang omkring 1500 oprettede kolonier i andre verdensdele, var de drivende motiver selvfølgelig dels økonomiske og dels magtpolitiske. Kolonier kunne give adgang til værdifulde varer, man ikke havde i Europa (krydderier, tobak, kaffe, sukker osv.) Der kunne være værdifulde råstoffer, man kunne få kontrol med: Fra sølv og guld til kobber, gummi og senere olie. Imperiet kunne også fungere som marked for koloni</w:t>
      </w:r>
      <w:r>
        <w:rPr>
          <w:rStyle w:val="Bodytext1"/>
        </w:rPr>
        <w:softHyphen/>
        <w:t>magtens industri, og der kunne være gunstige investeringsmuligheder for ledig kapital, og direkte eller indirekte politisk kontrol var den mest effektive måde at beskytte disse inve</w:t>
      </w:r>
      <w:r>
        <w:rPr>
          <w:rStyle w:val="Bodytext1"/>
        </w:rPr>
        <w:softHyphen/>
        <w:t>steringer.</w:t>
      </w:r>
    </w:p>
    <w:p w14:paraId="40FD60AC" w14:textId="77777777" w:rsidR="00DC4FE5" w:rsidRDefault="00000000">
      <w:pPr>
        <w:pStyle w:val="Bodytext10"/>
        <w:spacing w:after="160"/>
        <w:ind w:firstLine="320"/>
        <w:jc w:val="both"/>
        <w:sectPr w:rsidR="00DC4FE5">
          <w:footerReference w:type="even" r:id="rId27"/>
          <w:footerReference w:type="default" r:id="rId28"/>
          <w:pgSz w:w="11900" w:h="16840"/>
          <w:pgMar w:top="1333" w:right="1519" w:bottom="1131" w:left="2035" w:header="905" w:footer="3" w:gutter="0"/>
          <w:pgNumType w:start="18"/>
          <w:cols w:space="720"/>
          <w:noEndnote/>
          <w:docGrid w:linePitch="360"/>
        </w:sectPr>
      </w:pPr>
      <w:r>
        <w:rPr>
          <w:rStyle w:val="Bodytext1"/>
        </w:rPr>
        <w:t>I kommunismens marxistiske teori var imperialismens opblomstring i slutningen af 1800-tallet et udtryk for, at de kapitalistiske lande havde udnyttet markederne og inve</w:t>
      </w:r>
      <w:r>
        <w:rPr>
          <w:rStyle w:val="Bodytext1"/>
        </w:rPr>
        <w:softHyphen/>
        <w:t>steringsmulighederne i deres egne lande fuldt ud og derfor måtte søge nye kanaler for afsætningen af den stadigt voksende produktion og til investering af den voksende kapi</w:t>
      </w:r>
      <w:r>
        <w:rPr>
          <w:rStyle w:val="Bodytext1"/>
        </w:rPr>
        <w:softHyphen/>
        <w:t>tal. Dermed skulle imperialismen være en nødvendig og logisk konsekvens af kapitalis</w:t>
      </w:r>
      <w:r>
        <w:rPr>
          <w:rStyle w:val="Bodytext1"/>
        </w:rPr>
        <w:softHyphen/>
        <w:t xml:space="preserve">men. Det formulerede den kommunistiske bevægelses grundlægger, Vladimir Lenin, i et værk fra 1917 med titlen </w:t>
      </w:r>
      <w:r>
        <w:rPr>
          <w:rStyle w:val="Bodytext1"/>
          <w:i/>
          <w:iCs/>
        </w:rPr>
        <w:t>Imperialismen som kapitalismens højeste stadium.</w:t>
      </w:r>
      <w:r>
        <w:rPr>
          <w:rStyle w:val="Bodytext1"/>
        </w:rPr>
        <w:t xml:space="preserve"> Spørgsmålet</w:t>
      </w:r>
    </w:p>
    <w:p w14:paraId="53728D36" w14:textId="77777777" w:rsidR="00DC4FE5" w:rsidRDefault="00000000">
      <w:pPr>
        <w:jc w:val="center"/>
        <w:rPr>
          <w:sz w:val="2"/>
          <w:szCs w:val="2"/>
        </w:rPr>
      </w:pPr>
      <w:r>
        <w:rPr>
          <w:noProof/>
        </w:rPr>
        <w:lastRenderedPageBreak/>
        <w:drawing>
          <wp:inline distT="0" distB="0" distL="0" distR="0" wp14:anchorId="055EBCFD" wp14:editId="1E84DCCD">
            <wp:extent cx="4053840" cy="292608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a:stretch/>
                  </pic:blipFill>
                  <pic:spPr>
                    <a:xfrm>
                      <a:off x="0" y="0"/>
                      <a:ext cx="4053840" cy="2926080"/>
                    </a:xfrm>
                    <a:prstGeom prst="rect">
                      <a:avLst/>
                    </a:prstGeom>
                  </pic:spPr>
                </pic:pic>
              </a:graphicData>
            </a:graphic>
          </wp:inline>
        </w:drawing>
      </w:r>
    </w:p>
    <w:p w14:paraId="6CA02B94" w14:textId="77777777" w:rsidR="00DC4FE5" w:rsidRDefault="00000000">
      <w:pPr>
        <w:pStyle w:val="Picturecaption10"/>
      </w:pPr>
      <w:r>
        <w:rPr>
          <w:rStyle w:val="Picturecaption1"/>
          <w:i/>
          <w:iCs/>
        </w:rPr>
        <w:t>Samlede udenlandske investeringer 1914, millioner dollars.</w:t>
      </w:r>
    </w:p>
    <w:p w14:paraId="57B4BA3C" w14:textId="77777777" w:rsidR="00DC4FE5" w:rsidRDefault="00DC4FE5">
      <w:pPr>
        <w:spacing w:after="179" w:line="1" w:lineRule="exact"/>
      </w:pPr>
    </w:p>
    <w:p w14:paraId="4B59782C" w14:textId="77777777" w:rsidR="00DC4FE5" w:rsidRDefault="00000000">
      <w:pPr>
        <w:pStyle w:val="Bodytext10"/>
        <w:spacing w:after="500"/>
        <w:ind w:firstLine="0"/>
        <w:jc w:val="both"/>
      </w:pPr>
      <w:r>
        <w:rPr>
          <w:rStyle w:val="Bodytext1"/>
        </w:rPr>
        <w:t>er blot, hvor stor en rolle kolonierne spillede for de store industristater, både med hensyn til afsætning og investeringer.</w:t>
      </w:r>
    </w:p>
    <w:p w14:paraId="42640ACC" w14:textId="77777777" w:rsidR="00DC4FE5" w:rsidRDefault="00000000">
      <w:pPr>
        <w:pStyle w:val="Heading410"/>
        <w:keepNext/>
        <w:keepLines/>
        <w:numPr>
          <w:ilvl w:val="0"/>
          <w:numId w:val="1"/>
        </w:numPr>
        <w:tabs>
          <w:tab w:val="left" w:pos="542"/>
        </w:tabs>
        <w:ind w:firstLine="200"/>
        <w:jc w:val="both"/>
      </w:pPr>
      <w:bookmarkStart w:id="15" w:name="bookmark30"/>
      <w:r>
        <w:rPr>
          <w:rStyle w:val="Heading41"/>
          <w:b/>
          <w:bCs/>
        </w:rPr>
        <w:t xml:space="preserve">Vladimir </w:t>
      </w:r>
      <w:proofErr w:type="spellStart"/>
      <w:r>
        <w:rPr>
          <w:rStyle w:val="Heading41"/>
          <w:b/>
          <w:bCs/>
        </w:rPr>
        <w:t>lljitch</w:t>
      </w:r>
      <w:proofErr w:type="spellEnd"/>
      <w:r>
        <w:rPr>
          <w:rStyle w:val="Heading41"/>
          <w:b/>
          <w:bCs/>
        </w:rPr>
        <w:t xml:space="preserve"> Lenin om imperialismen, 1917</w:t>
      </w:r>
      <w:bookmarkEnd w:id="15"/>
    </w:p>
    <w:p w14:paraId="12FF13A5" w14:textId="77777777" w:rsidR="00DC4FE5" w:rsidRDefault="00000000">
      <w:pPr>
        <w:pStyle w:val="Bodytext10"/>
        <w:spacing w:after="100"/>
        <w:ind w:left="200" w:firstLine="0"/>
        <w:jc w:val="both"/>
      </w:pPr>
      <w:r>
        <w:rPr>
          <w:rStyle w:val="Bodytext1"/>
        </w:rPr>
        <w:t>Imperialismen er vokset frem som en videreudvikling og direkte fortsættelse af kapi</w:t>
      </w:r>
      <w:r>
        <w:rPr>
          <w:rStyle w:val="Bodytext1"/>
        </w:rPr>
        <w:softHyphen/>
        <w:t>talismens grundegenskaber. (...) Men kapitalismen blev først på et bestemt, meget højt udviklingstrin til kapitalistisk imperialisme. (...) Imperialismen er kapitalismen på det udviklingstrin, (...) hvor verdens opdeling mellem de internationale truster er begyndt, og opdelingen af jordens hele territorium mellem de største kapitalistiske lande er afsluttet.</w:t>
      </w:r>
    </w:p>
    <w:p w14:paraId="5EA16B1E" w14:textId="77777777" w:rsidR="00DC4FE5" w:rsidRDefault="00000000">
      <w:pPr>
        <w:pStyle w:val="Bodytext10"/>
        <w:spacing w:after="720" w:line="252" w:lineRule="auto"/>
        <w:ind w:left="200" w:firstLine="0"/>
        <w:jc w:val="both"/>
      </w:pPr>
      <w:r>
        <w:rPr>
          <w:rStyle w:val="Bodytext1"/>
          <w:i/>
          <w:iCs/>
        </w:rPr>
        <w:t>Lenin: Udvalgte Værker, bd. 6. Tiden, 1947. Her efter Henrik Skovgaard Nielsen: Imperialismen 1879-1914. Gjellerup, 1972. s. 118-120.</w:t>
      </w:r>
    </w:p>
    <w:p w14:paraId="7197575B" w14:textId="77777777" w:rsidR="00DC4FE5" w:rsidRDefault="00000000">
      <w:pPr>
        <w:pStyle w:val="Heading410"/>
        <w:keepNext/>
        <w:keepLines/>
        <w:spacing w:line="302" w:lineRule="auto"/>
        <w:ind w:firstLine="0"/>
        <w:jc w:val="both"/>
      </w:pPr>
      <w:bookmarkStart w:id="16" w:name="bookmark32"/>
      <w:r>
        <w:rPr>
          <w:rStyle w:val="Heading41"/>
          <w:b/>
          <w:bCs/>
        </w:rPr>
        <w:t>Magtpolitik og ideologi</w:t>
      </w:r>
      <w:bookmarkEnd w:id="16"/>
    </w:p>
    <w:p w14:paraId="55FF28C1" w14:textId="77777777" w:rsidR="00DC4FE5" w:rsidRDefault="00000000">
      <w:pPr>
        <w:pStyle w:val="Bodytext10"/>
        <w:ind w:firstLine="0"/>
        <w:jc w:val="both"/>
      </w:pPr>
      <w:r>
        <w:rPr>
          <w:rStyle w:val="Bodytext1"/>
        </w:rPr>
        <w:t xml:space="preserve">En del imperiemagter så på muligheden af at bosætte en del af den voksende befolkning i oversøiske kolonier. Det havde Storbritannien gjort i Australien, Canada og Sydafrika, Frankrig i </w:t>
      </w:r>
      <w:r w:rsidRPr="00540A12">
        <w:rPr>
          <w:rStyle w:val="Bodytext1"/>
          <w:lang w:eastAsia="de-DE" w:bidi="de-DE"/>
        </w:rPr>
        <w:t xml:space="preserve">Algier </w:t>
      </w:r>
      <w:r>
        <w:rPr>
          <w:rStyle w:val="Bodytext1"/>
        </w:rPr>
        <w:t>og Rusland i Centralasien. Et voksende befolkningstal gav nationen større magt. Da de sidste "ledige" områder i de sidste årtier af 1800-tallet blev underlagt europæiske stater, var der tale om et kapløb, hvor et af de underliggende motiver til at til</w:t>
      </w:r>
      <w:r>
        <w:rPr>
          <w:rStyle w:val="Bodytext1"/>
        </w:rPr>
        <w:softHyphen/>
        <w:t>egne sig et område var at forhindre, at andre stormagter overtog det.</w:t>
      </w:r>
    </w:p>
    <w:p w14:paraId="38CB6721" w14:textId="77777777" w:rsidR="00DC4FE5" w:rsidRDefault="00000000">
      <w:pPr>
        <w:pStyle w:val="Bodytext10"/>
        <w:ind w:firstLine="320"/>
        <w:jc w:val="both"/>
        <w:sectPr w:rsidR="00DC4FE5">
          <w:footerReference w:type="even" r:id="rId30"/>
          <w:footerReference w:type="default" r:id="rId31"/>
          <w:pgSz w:w="11900" w:h="16840"/>
          <w:pgMar w:top="1333" w:right="1519" w:bottom="1131" w:left="2035" w:header="905" w:footer="3" w:gutter="0"/>
          <w:pgNumType w:start="12"/>
          <w:cols w:space="720"/>
          <w:noEndnote/>
          <w:docGrid w:linePitch="360"/>
        </w:sectPr>
      </w:pPr>
      <w:r>
        <w:rPr>
          <w:rStyle w:val="Bodytext1"/>
        </w:rPr>
        <w:t xml:space="preserve">Visse områder kunne have en særlig strategisk betydning - som f.eks. Ægypten med Suezkanalen, der forbinder Middelhavet med Det Indiske Ocean. Hvis en stormagt skulle </w:t>
      </w:r>
    </w:p>
    <w:p w14:paraId="6E402FDB" w14:textId="77777777" w:rsidR="00DC4FE5" w:rsidRDefault="00000000">
      <w:pPr>
        <w:pStyle w:val="Bodytext10"/>
        <w:ind w:firstLine="0"/>
        <w:jc w:val="both"/>
      </w:pPr>
      <w:r>
        <w:rPr>
          <w:rStyle w:val="Bodytext1"/>
        </w:rPr>
        <w:lastRenderedPageBreak/>
        <w:t>gøre sig gældende på verdenshavene med sin krigsflåde, var det desuden nødvendigt at have kontrol med eller i al fald sikker adgang til havne, hvor man kunne få forsyninger, først og fremmest af kul til dampmaskinerne. Det var af betydning for især Storbritan</w:t>
      </w:r>
      <w:r>
        <w:rPr>
          <w:rStyle w:val="Bodytext1"/>
        </w:rPr>
        <w:softHyphen/>
        <w:t>nien, der jo beherskede verdenshavene.</w:t>
      </w:r>
    </w:p>
    <w:p w14:paraId="2F78E0B7" w14:textId="1E1C7737" w:rsidR="00DC4FE5" w:rsidRDefault="00000000">
      <w:pPr>
        <w:pStyle w:val="Bodytext10"/>
        <w:spacing w:after="220"/>
        <w:ind w:firstLine="360"/>
        <w:jc w:val="both"/>
      </w:pPr>
      <w:r>
        <w:rPr>
          <w:rStyle w:val="Bodytext1"/>
        </w:rPr>
        <w:t>Endelig må man ikke se bort f</w:t>
      </w:r>
      <w:r w:rsidR="004564DA">
        <w:rPr>
          <w:rStyle w:val="Bodytext1"/>
        </w:rPr>
        <w:t>r</w:t>
      </w:r>
      <w:r>
        <w:rPr>
          <w:rStyle w:val="Bodytext1"/>
        </w:rPr>
        <w:t>a, at kolonibesiddelse var ensbetydende med prestige. For de europæiske stater var det næsten selve kendetegnet for en stormagt at besidde kolonier og deltage i den europæiske civilisering af den øvrige verden.</w:t>
      </w:r>
    </w:p>
    <w:p w14:paraId="4B51A592" w14:textId="77777777" w:rsidR="00DC4FE5" w:rsidRDefault="00000000">
      <w:pPr>
        <w:pStyle w:val="Bodytext10"/>
        <w:spacing w:after="480"/>
        <w:ind w:firstLine="0"/>
        <w:jc w:val="both"/>
      </w:pPr>
      <w:r>
        <w:rPr>
          <w:rStyle w:val="Bodytext1"/>
        </w:rPr>
        <w:t>Nogle europæere har haft idealistiske motiver til at støtte en imperialistisk politik. Kristne missionærer anså det for et kald at udbrede den rette tro og dermed europæisk civilisation og støttede ofte deres hjemlandes imperialistiske politik, som de også selv var en del af. Andre imperialister anså det for en slags historisk mission for de vestlige lande at udbrede den højere kultur, at bekæmpe analfabetisme, forbedre sundhedsforholdene og skabe orden og retssikkerhed.</w:t>
      </w:r>
    </w:p>
    <w:p w14:paraId="1649AAC2" w14:textId="77777777" w:rsidR="00DC4FE5" w:rsidRDefault="00000000">
      <w:pPr>
        <w:pStyle w:val="Heading410"/>
        <w:keepNext/>
        <w:keepLines/>
        <w:spacing w:line="302" w:lineRule="auto"/>
        <w:ind w:firstLine="0"/>
        <w:jc w:val="both"/>
      </w:pPr>
      <w:bookmarkStart w:id="17" w:name="bookmark34"/>
      <w:r>
        <w:rPr>
          <w:rStyle w:val="Heading41"/>
          <w:b/>
          <w:bCs/>
        </w:rPr>
        <w:t>Imperialismens virkninger</w:t>
      </w:r>
      <w:bookmarkEnd w:id="17"/>
    </w:p>
    <w:p w14:paraId="23288A5A" w14:textId="77777777" w:rsidR="00DC4FE5" w:rsidRDefault="00000000">
      <w:pPr>
        <w:pStyle w:val="Bodytext10"/>
        <w:ind w:firstLine="0"/>
        <w:jc w:val="both"/>
      </w:pPr>
      <w:r>
        <w:rPr>
          <w:rStyle w:val="Bodytext1"/>
        </w:rPr>
        <w:t>Der er stor uenighed blandt historikere og økonomer om, hvilken betydning denne glo</w:t>
      </w:r>
      <w:r>
        <w:rPr>
          <w:rStyle w:val="Bodytext1"/>
        </w:rPr>
        <w:softHyphen/>
        <w:t>balisering fik for landene i Asien, Afrika og Sydamerika.</w:t>
      </w:r>
    </w:p>
    <w:p w14:paraId="6550692C" w14:textId="77777777" w:rsidR="00DC4FE5" w:rsidRDefault="00000000">
      <w:pPr>
        <w:pStyle w:val="Bodytext10"/>
        <w:ind w:firstLine="360"/>
        <w:jc w:val="both"/>
      </w:pPr>
      <w:r>
        <w:rPr>
          <w:rStyle w:val="Bodytext1"/>
        </w:rPr>
        <w:t xml:space="preserve">Der er nogen, der fremhæver de positive virkninger af kolonialismen. Det er </w:t>
      </w:r>
      <w:r>
        <w:rPr>
          <w:rStyle w:val="Bodytext1"/>
          <w:i/>
          <w:iCs/>
        </w:rPr>
        <w:t>moderni</w:t>
      </w:r>
      <w:r>
        <w:rPr>
          <w:rStyle w:val="Bodytext1"/>
          <w:i/>
          <w:iCs/>
        </w:rPr>
        <w:softHyphen/>
        <w:t>seringsteoretikere</w:t>
      </w:r>
      <w:r>
        <w:rPr>
          <w:rStyle w:val="Bodytext1"/>
        </w:rPr>
        <w:t xml:space="preserve"> som f.eks. W. W. </w:t>
      </w:r>
      <w:proofErr w:type="spellStart"/>
      <w:r w:rsidRPr="00540A12">
        <w:rPr>
          <w:rStyle w:val="Bodytext1"/>
          <w:lang w:eastAsia="de-DE" w:bidi="de-DE"/>
        </w:rPr>
        <w:t>Rostow</w:t>
      </w:r>
      <w:proofErr w:type="spellEnd"/>
      <w:r w:rsidRPr="00540A12">
        <w:rPr>
          <w:rStyle w:val="Bodytext1"/>
          <w:lang w:eastAsia="de-DE" w:bidi="de-DE"/>
        </w:rPr>
        <w:t xml:space="preserve">. </w:t>
      </w:r>
      <w:r>
        <w:rPr>
          <w:rStyle w:val="Bodytext1"/>
        </w:rPr>
        <w:t>Moderniseringsteoretikere fremhæver, at der skete en overførsel af kapital og teknologi til Asien, Afrika og Sydamerika, der var med</w:t>
      </w:r>
      <w:r>
        <w:rPr>
          <w:rStyle w:val="Bodytext1"/>
        </w:rPr>
        <w:softHyphen/>
        <w:t>virkende til at skabe en begyndende modernisering, så de ellers statiske, traditionelle øko</w:t>
      </w:r>
      <w:r>
        <w:rPr>
          <w:rStyle w:val="Bodytext1"/>
        </w:rPr>
        <w:softHyphen/>
        <w:t>nomier kom ind i en mere dynamisk udvikling. De peger på den forbedrede infrastruktur, forbedring af uddannelsesniveauet og sundhedsvæsen og den stadigt voksende gennem</w:t>
      </w:r>
      <w:r>
        <w:rPr>
          <w:rStyle w:val="Bodytext1"/>
        </w:rPr>
        <w:softHyphen/>
        <w:t>snitslevealder.</w:t>
      </w:r>
    </w:p>
    <w:p w14:paraId="58DFABF4" w14:textId="77777777" w:rsidR="00DC4FE5" w:rsidRDefault="00000000">
      <w:pPr>
        <w:pStyle w:val="Bodytext10"/>
        <w:spacing w:after="740"/>
        <w:ind w:firstLine="360"/>
        <w:jc w:val="both"/>
      </w:pPr>
      <w:r>
        <w:rPr>
          <w:rStyle w:val="Bodytext1"/>
        </w:rPr>
        <w:t xml:space="preserve">Over for moderniseringsteoretikerne står </w:t>
      </w:r>
      <w:r>
        <w:rPr>
          <w:rStyle w:val="Bodytext1"/>
          <w:i/>
          <w:iCs/>
        </w:rPr>
        <w:t>afhængighedsteoretikerne,</w:t>
      </w:r>
      <w:r>
        <w:rPr>
          <w:rStyle w:val="Bodytext1"/>
        </w:rPr>
        <w:t xml:space="preserve"> der mener, at åbningen mod verdensmarkedet grundlæggende har været skadelig for de koloniserede lande. De beskriver det globaliserede økonomiske system med begreberne "centrum" over for "periferi" - eller "metropol" over for "satellitter". De industrialiserede lande blev det verdensøkonomiske centrum, mens de råvareproducerende lande blev dets periferi. Peri</w:t>
      </w:r>
      <w:r>
        <w:rPr>
          <w:rStyle w:val="Bodytext1"/>
        </w:rPr>
        <w:softHyphen/>
        <w:t>ferilandenes afhængighed af centrumlandene indebar, at centrumlandene drænede dem for økonomiske ressourcer, så deres udvikling blev svagere, end den ville have været, hvis de havde kunnet få lov at udvikle sig uafhængigt af verdensmarkedet og på egne betingel</w:t>
      </w:r>
      <w:r>
        <w:rPr>
          <w:rStyle w:val="Bodytext1"/>
        </w:rPr>
        <w:softHyphen/>
        <w:t>ser.</w:t>
      </w:r>
    </w:p>
    <w:p w14:paraId="7D9A9403" w14:textId="3FDE4D6D" w:rsidR="00DC4FE5" w:rsidRDefault="00DC4FE5" w:rsidP="00CF1579">
      <w:pPr>
        <w:pStyle w:val="Heading410"/>
        <w:keepNext/>
        <w:keepLines/>
        <w:tabs>
          <w:tab w:val="left" w:pos="553"/>
        </w:tabs>
        <w:spacing w:after="0" w:line="300" w:lineRule="auto"/>
        <w:ind w:firstLine="0"/>
        <w:jc w:val="both"/>
      </w:pPr>
    </w:p>
    <w:p w14:paraId="18AEDE69" w14:textId="0208F06D" w:rsidR="00DC4FE5" w:rsidRDefault="00DC4FE5" w:rsidP="00CF1579">
      <w:pPr>
        <w:pStyle w:val="Bodytext10"/>
        <w:spacing w:after="120"/>
        <w:ind w:firstLine="0"/>
        <w:jc w:val="both"/>
        <w:rPr>
          <w:rStyle w:val="Bodytext1"/>
        </w:rPr>
      </w:pPr>
    </w:p>
    <w:p w14:paraId="03D07A7B" w14:textId="77777777" w:rsidR="00CF1579" w:rsidRDefault="00CF1579" w:rsidP="00CF1579">
      <w:pPr>
        <w:pStyle w:val="Bodytext10"/>
        <w:spacing w:after="120"/>
        <w:ind w:firstLine="0"/>
        <w:jc w:val="both"/>
        <w:rPr>
          <w:rStyle w:val="Bodytext1"/>
        </w:rPr>
      </w:pPr>
    </w:p>
    <w:p w14:paraId="055B289F" w14:textId="77777777" w:rsidR="00CF1579" w:rsidRDefault="00CF1579" w:rsidP="00CF1579">
      <w:pPr>
        <w:pStyle w:val="Bodytext10"/>
        <w:spacing w:after="120"/>
        <w:ind w:firstLine="0"/>
        <w:jc w:val="both"/>
        <w:rPr>
          <w:rStyle w:val="Bodytext1"/>
        </w:rPr>
      </w:pPr>
    </w:p>
    <w:p w14:paraId="3078772D" w14:textId="77777777" w:rsidR="00CF1579" w:rsidRDefault="00CF1579" w:rsidP="00CF1579">
      <w:pPr>
        <w:pStyle w:val="Bodytext10"/>
        <w:spacing w:after="120"/>
        <w:ind w:firstLine="0"/>
        <w:jc w:val="both"/>
        <w:rPr>
          <w:rStyle w:val="Bodytext1"/>
        </w:rPr>
      </w:pPr>
    </w:p>
    <w:p w14:paraId="2744C71D" w14:textId="77777777" w:rsidR="00CF1579" w:rsidRDefault="00CF1579" w:rsidP="00CF1579">
      <w:pPr>
        <w:pStyle w:val="Bodytext10"/>
        <w:spacing w:after="120"/>
        <w:ind w:firstLine="0"/>
        <w:jc w:val="both"/>
        <w:rPr>
          <w:rStyle w:val="Bodytext1"/>
        </w:rPr>
      </w:pPr>
    </w:p>
    <w:p w14:paraId="0A56E0BE" w14:textId="77777777" w:rsidR="00CF1579" w:rsidRDefault="00CF1579" w:rsidP="00CF1579">
      <w:pPr>
        <w:pStyle w:val="Bodytext10"/>
        <w:spacing w:after="120"/>
        <w:ind w:firstLine="0"/>
        <w:jc w:val="both"/>
        <w:rPr>
          <w:rStyle w:val="Bodytext1"/>
        </w:rPr>
      </w:pPr>
    </w:p>
    <w:p w14:paraId="729ACCF9" w14:textId="77777777" w:rsidR="00CF1579" w:rsidRDefault="00CF1579" w:rsidP="00CF1579">
      <w:pPr>
        <w:pStyle w:val="Bodytext10"/>
        <w:spacing w:after="120"/>
        <w:ind w:firstLine="0"/>
        <w:jc w:val="both"/>
        <w:rPr>
          <w:rStyle w:val="Bodytext1"/>
        </w:rPr>
      </w:pPr>
    </w:p>
    <w:p w14:paraId="2F1B8728" w14:textId="77777777" w:rsidR="00CF1579" w:rsidRDefault="00CF1579" w:rsidP="00CF1579">
      <w:pPr>
        <w:pStyle w:val="Bodytext10"/>
        <w:spacing w:after="120"/>
        <w:ind w:firstLine="0"/>
        <w:jc w:val="both"/>
      </w:pPr>
    </w:p>
    <w:p w14:paraId="07972609" w14:textId="3385EEA7" w:rsidR="00DC4FE5" w:rsidRDefault="00000000">
      <w:pPr>
        <w:pStyle w:val="Heading310"/>
        <w:keepNext/>
        <w:keepLines/>
        <w:pBdr>
          <w:bottom w:val="single" w:sz="4" w:space="0" w:color="auto"/>
        </w:pBdr>
        <w:spacing w:after="200"/>
        <w:jc w:val="both"/>
      </w:pPr>
      <w:bookmarkStart w:id="18" w:name="bookmark42"/>
      <w:r>
        <w:rPr>
          <w:rStyle w:val="Heading31"/>
          <w:b/>
          <w:bCs/>
        </w:rPr>
        <w:lastRenderedPageBreak/>
        <w:t>Europa som verdens politiske centrum</w:t>
      </w:r>
      <w:bookmarkEnd w:id="18"/>
    </w:p>
    <w:p w14:paraId="4C9ACA1C" w14:textId="77777777" w:rsidR="00DC4FE5" w:rsidRDefault="00000000">
      <w:pPr>
        <w:pStyle w:val="Bodytext10"/>
        <w:ind w:firstLine="0"/>
        <w:jc w:val="both"/>
      </w:pPr>
      <w:r>
        <w:rPr>
          <w:rStyle w:val="Bodytext1"/>
        </w:rPr>
        <w:t>Selv om USA overhalede de enkelte europæiske lande i økonomisk og industriel hense</w:t>
      </w:r>
      <w:r>
        <w:rPr>
          <w:rStyle w:val="Bodytext1"/>
        </w:rPr>
        <w:softHyphen/>
        <w:t>ende, var Europa verdenspolitikkens centrum i kraft af de europæiske stormagters mili</w:t>
      </w:r>
      <w:r>
        <w:rPr>
          <w:rStyle w:val="Bodytext1"/>
        </w:rPr>
        <w:softHyphen/>
        <w:t>tære magt og deres dominerende stilling i Afrika og Asien.</w:t>
      </w:r>
    </w:p>
    <w:p w14:paraId="69487FC4" w14:textId="77777777" w:rsidR="00DC4FE5" w:rsidRDefault="00000000">
      <w:pPr>
        <w:pStyle w:val="Bodytext10"/>
        <w:ind w:firstLine="340"/>
        <w:jc w:val="both"/>
      </w:pPr>
      <w:r>
        <w:rPr>
          <w:rStyle w:val="Bodytext1"/>
        </w:rPr>
        <w:t>I begyndelsen af 1900-tallet var der 5 eller 6 europæiske stormagter. Blandt dem indtog Storbritannien en særstilling i kraft af sit verdensomspændende imperium, der spændte fra de selvstyrende "dominions" Canada, Australien og Sydafrika til de britiske kolonier i Afrika og Asien. I kraft af dette imperium var London fortsat verdens handels</w:t>
      </w:r>
      <w:r>
        <w:rPr>
          <w:rStyle w:val="Bodytext1"/>
        </w:rPr>
        <w:softHyphen/>
        <w:t xml:space="preserve">mæssige og finansielle centrum, og den britiske handelsflåde var så langt verdens største. Storbritannien betragtede sig kun delvist som en europæisk magt. Der skelnedes skarpt mellem Storbritannien og "The </w:t>
      </w:r>
      <w:r>
        <w:rPr>
          <w:rStyle w:val="Bodytext1"/>
          <w:lang w:val="fr-FR" w:eastAsia="fr-FR" w:bidi="fr-FR"/>
        </w:rPr>
        <w:t xml:space="preserve">Continent". </w:t>
      </w:r>
      <w:r>
        <w:rPr>
          <w:rStyle w:val="Bodytext1"/>
        </w:rPr>
        <w:t>De britiske interesser og den britiske identi</w:t>
      </w:r>
      <w:r>
        <w:rPr>
          <w:rStyle w:val="Bodytext1"/>
        </w:rPr>
        <w:softHyphen/>
        <w:t xml:space="preserve">tet lå i imperiet. Som en østat og på grund af imperiet byggede Storbritanniens sikkerhed på dets </w:t>
      </w:r>
      <w:proofErr w:type="spellStart"/>
      <w:r>
        <w:rPr>
          <w:rStyle w:val="Bodytext1"/>
        </w:rPr>
        <w:t>søherredømme</w:t>
      </w:r>
      <w:proofErr w:type="spellEnd"/>
      <w:r>
        <w:rPr>
          <w:rStyle w:val="Bodytext1"/>
        </w:rPr>
        <w:t>. Storbritanniens krigsflåde var verdens største, og det var britisk politik, at den skulle kunne måle sig med de to næststørste flåder i verden tilsammen.</w:t>
      </w:r>
    </w:p>
    <w:p w14:paraId="1D5A7C1D" w14:textId="77777777" w:rsidR="00DC4FE5" w:rsidRDefault="00000000">
      <w:pPr>
        <w:pStyle w:val="Bodytext10"/>
        <w:ind w:firstLine="340"/>
        <w:jc w:val="both"/>
      </w:pPr>
      <w:r>
        <w:rPr>
          <w:rStyle w:val="Bodytext1"/>
        </w:rPr>
        <w:t>Den franske republik var den næststørste europæiske kolonimagt. I de sidste årtier af 1800-tallet havde Frankrig skabt sig dette imperium i Afrika og i Østasien, delvis i kon</w:t>
      </w:r>
      <w:r>
        <w:rPr>
          <w:rStyle w:val="Bodytext1"/>
        </w:rPr>
        <w:softHyphen/>
        <w:t>kurrence med Storbritannien.</w:t>
      </w:r>
    </w:p>
    <w:p w14:paraId="33582C51" w14:textId="77777777" w:rsidR="00DC4FE5" w:rsidRDefault="00000000">
      <w:pPr>
        <w:pStyle w:val="Bodytext10"/>
        <w:spacing w:after="160"/>
        <w:ind w:firstLine="340"/>
        <w:jc w:val="both"/>
      </w:pPr>
      <w:r>
        <w:rPr>
          <w:rStyle w:val="Bodytext1"/>
        </w:rPr>
        <w:t>Mens landegrænserne i Vesteuropa meget figner dem, vi kender i dag, forholder det sig helt anderledes med Central- og Østeuropa. I stedet for de mange mindre stater, vi kender i dag, var der her tre store kejserriger. Frankrigs nabo mod øst, det tyske kejser</w:t>
      </w:r>
      <w:r>
        <w:rPr>
          <w:rStyle w:val="Bodytext1"/>
        </w:rPr>
        <w:softHyphen/>
        <w:t xml:space="preserve">rige, var først blevet dannet i 1871, da kongeriget Preussen efter at have besejret Frankrig i den fransk-tyske krig 1870-71 samlede de mange tyske fyrstendømmer og gjorde den preussiske konge til tysk kejser. Tyskland omfattede dengang </w:t>
      </w:r>
      <w:r w:rsidRPr="00540A12">
        <w:rPr>
          <w:rStyle w:val="Bodytext1"/>
          <w:lang w:eastAsia="en-US" w:bidi="en-US"/>
        </w:rPr>
        <w:t xml:space="preserve">Alsace-Lorraine, </w:t>
      </w:r>
      <w:r>
        <w:rPr>
          <w:rStyle w:val="Bodytext1"/>
        </w:rPr>
        <w:t>som det havde erobret fra Frankrig i 1871, og desuden store områder i Østeuropa, som i dag hører til Polen. Tyskland havde derfor også et stort polsk mindretal i øst. Det tyske kejserrige havde udviklet sig til Europas største industriland og stærkeste militærmagt. Det havde kun i begrænset omfang gjort sig gældende som kolonimagt i Afrika, for tyskerne havde været for sent ude i forhold til de gamle kolonimagter Storbritannien og Frankrig.</w:t>
      </w:r>
      <w:r>
        <w:br w:type="page"/>
      </w:r>
    </w:p>
    <w:p w14:paraId="58A8F9B7" w14:textId="77777777" w:rsidR="00DC4FE5" w:rsidRDefault="00000000">
      <w:pPr>
        <w:jc w:val="center"/>
        <w:rPr>
          <w:sz w:val="2"/>
          <w:szCs w:val="2"/>
        </w:rPr>
      </w:pPr>
      <w:r>
        <w:rPr>
          <w:noProof/>
        </w:rPr>
        <w:lastRenderedPageBreak/>
        <w:drawing>
          <wp:inline distT="0" distB="0" distL="0" distR="0" wp14:anchorId="6A17625C" wp14:editId="1E2564FA">
            <wp:extent cx="6742430" cy="652272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a:stretch/>
                  </pic:blipFill>
                  <pic:spPr>
                    <a:xfrm>
                      <a:off x="0" y="0"/>
                      <a:ext cx="6742430" cy="6522720"/>
                    </a:xfrm>
                    <a:prstGeom prst="rect">
                      <a:avLst/>
                    </a:prstGeom>
                  </pic:spPr>
                </pic:pic>
              </a:graphicData>
            </a:graphic>
          </wp:inline>
        </w:drawing>
      </w:r>
    </w:p>
    <w:p w14:paraId="6580B699" w14:textId="77777777" w:rsidR="00DC4FE5" w:rsidRDefault="00000000">
      <w:pPr>
        <w:pStyle w:val="Picturecaption10"/>
        <w:ind w:left="7"/>
      </w:pPr>
      <w:r w:rsidRPr="00540A12">
        <w:rPr>
          <w:rStyle w:val="Picturecaption1"/>
          <w:i/>
          <w:iCs/>
          <w:lang w:eastAsia="de-DE" w:bidi="de-DE"/>
        </w:rPr>
        <w:t>Europa 1914</w:t>
      </w:r>
    </w:p>
    <w:p w14:paraId="15E9F29C" w14:textId="77777777" w:rsidR="00DC4FE5" w:rsidRDefault="00DC4FE5">
      <w:pPr>
        <w:spacing w:after="299" w:line="1" w:lineRule="exact"/>
      </w:pPr>
    </w:p>
    <w:p w14:paraId="4B0D1B25" w14:textId="77777777" w:rsidR="00DC4FE5" w:rsidRDefault="00000000">
      <w:pPr>
        <w:pStyle w:val="Bodytext10"/>
        <w:ind w:firstLine="0"/>
      </w:pPr>
      <w:r w:rsidRPr="00540A12">
        <w:rPr>
          <w:rStyle w:val="Bodytext1"/>
          <w:lang w:eastAsia="de-DE" w:bidi="de-DE"/>
        </w:rPr>
        <w:t xml:space="preserve">Italien, </w:t>
      </w:r>
      <w:r>
        <w:rPr>
          <w:rStyle w:val="Bodytext1"/>
        </w:rPr>
        <w:t xml:space="preserve">som var </w:t>
      </w:r>
      <w:r w:rsidRPr="00540A12">
        <w:rPr>
          <w:rStyle w:val="Bodytext1"/>
          <w:lang w:eastAsia="de-DE" w:bidi="de-DE"/>
        </w:rPr>
        <w:t xml:space="preserve">et </w:t>
      </w:r>
      <w:r>
        <w:rPr>
          <w:rStyle w:val="Bodytext1"/>
        </w:rPr>
        <w:t>kongedømme, gjorde også krav på stormagtsstatus. Som Tyskland var det en i historisk sammenhæng ny stat, dannet ved en samling af italienske fyrstendøm</w:t>
      </w:r>
      <w:r>
        <w:rPr>
          <w:rStyle w:val="Bodytext1"/>
        </w:rPr>
        <w:softHyphen/>
        <w:t>mer i 1861. Også Italien havde erhvervet sig kolonier, hvoraf den vigtigste var det nuvæ</w:t>
      </w:r>
      <w:r>
        <w:rPr>
          <w:rStyle w:val="Bodytext1"/>
        </w:rPr>
        <w:softHyphen/>
        <w:t>rende Libyen.</w:t>
      </w:r>
    </w:p>
    <w:p w14:paraId="50D7376D" w14:textId="1BB3F7A8" w:rsidR="00DC4FE5" w:rsidRDefault="00000000">
      <w:pPr>
        <w:pStyle w:val="Bodytext10"/>
        <w:ind w:firstLine="340"/>
        <w:jc w:val="both"/>
      </w:pPr>
      <w:r>
        <w:rPr>
          <w:rStyle w:val="Bodytext1"/>
        </w:rPr>
        <w:t xml:space="preserve">Langt mere nationalt sammensat end de nævnte stormagter var Østrig-Ungarn. Dette såkaldte dobbeltmonarki bestod af kejserriget Østrig og kongedømmet Ungarn, der var i </w:t>
      </w:r>
      <w:r w:rsidRPr="00540A12">
        <w:rPr>
          <w:rStyle w:val="Bodytext1"/>
          <w:lang w:eastAsia="en-US" w:bidi="en-US"/>
        </w:rPr>
        <w:t xml:space="preserve">personalunion </w:t>
      </w:r>
      <w:r>
        <w:rPr>
          <w:rStyle w:val="Bodytext1"/>
        </w:rPr>
        <w:t>og havde fælles udenrigs- og sikkerhedspolitik. De to dominerende folk var de tysktalende østrigere og ungarerne. Tilsammen udgjorde de kun 43% af befolknin</w:t>
      </w:r>
      <w:r>
        <w:rPr>
          <w:rStyle w:val="Bodytext1"/>
        </w:rPr>
        <w:softHyphen/>
        <w:t>gen, mens en række slaviske nationaliteter omfattede 45%. De største af disse var polak</w:t>
      </w:r>
      <w:r>
        <w:rPr>
          <w:rStyle w:val="Bodytext1"/>
        </w:rPr>
        <w:softHyphen/>
        <w:t>ker, tjekker og slovakker. Hertil kom andre grupper som italienere og rumænere. Denne befolkningssammensætning gjorde Østrig-Ungarn til en skrøbelig statsdannelse. Et sær</w:t>
      </w:r>
      <w:r>
        <w:rPr>
          <w:rStyle w:val="Bodytext1"/>
        </w:rPr>
        <w:softHyphen/>
        <w:t xml:space="preserve">ligt </w:t>
      </w:r>
      <w:r w:rsidR="008B2F1B" w:rsidRPr="00540A12">
        <w:rPr>
          <w:rStyle w:val="Bodytext1"/>
          <w:lang w:eastAsia="de-DE" w:bidi="de-DE"/>
        </w:rPr>
        <w:t>stort</w:t>
      </w:r>
      <w:r w:rsidRPr="00540A12">
        <w:rPr>
          <w:rStyle w:val="Bodytext1"/>
          <w:lang w:eastAsia="de-DE" w:bidi="de-DE"/>
        </w:rPr>
        <w:t xml:space="preserve"> </w:t>
      </w:r>
      <w:r>
        <w:rPr>
          <w:rStyle w:val="Bodytext1"/>
        </w:rPr>
        <w:t>problem var de mange slaviske folkeslag, der følte sig tilsidesat eller undertrykt, og hvis loyalitet styret ikke kunne være sikker på.</w:t>
      </w:r>
    </w:p>
    <w:p w14:paraId="6B763A65" w14:textId="77777777" w:rsidR="00DC4FE5" w:rsidRDefault="00000000">
      <w:pPr>
        <w:pStyle w:val="Bodytext10"/>
        <w:ind w:firstLine="340"/>
        <w:jc w:val="both"/>
      </w:pPr>
      <w:r>
        <w:rPr>
          <w:rStyle w:val="Bodytext1"/>
        </w:rPr>
        <w:lastRenderedPageBreak/>
        <w:t>Tysklands og Østrig-Ungarns nabo mod øst var det kolossalt store russiske zarrige, der strakte sig fra Finland i vest til Beringstrædet i øst, altså halvvejs rundt om jorden. Rusland havde igennem århundreder udvidet sit herredømme mod øst gennem Sibirien og mod syd i Centralasien. Den russiske ekspansion kunne sammenlignes med briternes og franskmændenes imperiebyggeri, men i modsætning til briternes og franskmændenes kolonier var russernes landfaste med moderlandet. Det russiske rige rummede talrige fol</w:t>
      </w:r>
      <w:r>
        <w:rPr>
          <w:rStyle w:val="Bodytext1"/>
        </w:rPr>
        <w:softHyphen/>
        <w:t>keslag af vidt forskellig karakter, europæiske såvel som asiatiske. Dets økonomiske udvik</w:t>
      </w:r>
      <w:r>
        <w:rPr>
          <w:rStyle w:val="Bodytext1"/>
        </w:rPr>
        <w:softHyphen/>
        <w:t>lingsniveau var langt bagefter det øvrige Europas. Den russiske industrialisering var kun i sin spæde start omkring 1914. Ruslands status som stormagt byggede på dets enorme territorium og store befolkningstal.</w:t>
      </w:r>
    </w:p>
    <w:p w14:paraId="31AB20D0" w14:textId="6E1BDC64" w:rsidR="00DC4FE5" w:rsidRDefault="00000000">
      <w:pPr>
        <w:pStyle w:val="Bodytext10"/>
        <w:ind w:firstLine="340"/>
        <w:jc w:val="both"/>
      </w:pPr>
      <w:r>
        <w:rPr>
          <w:rStyle w:val="Bodytext1"/>
        </w:rPr>
        <w:t>Som den eneste af de europæiske stormagter styredes Rusland af en næsten enevældig hersker, zaren. Der fandtes ganske vist en folkevalgt forsamling, kaldet Dumaen, men den var næsten uden indflydelse. I 1800-tallet havde det øvrige Europa bevæget sig i demo</w:t>
      </w:r>
      <w:r>
        <w:rPr>
          <w:rStyle w:val="Bodytext1"/>
        </w:rPr>
        <w:softHyphen/>
        <w:t>kratisk retning. Både Tyskland, Østrig-Ungarn og Italien havde folkevalgte forsamlinger med lovgivende myndighed, mens regeringen udpegedes af kejseren eller kongen.</w:t>
      </w:r>
      <w:r w:rsidR="008B2F1B">
        <w:rPr>
          <w:rStyle w:val="Bodytext1"/>
        </w:rPr>
        <w:t xml:space="preserve"> </w:t>
      </w:r>
      <w:r>
        <w:rPr>
          <w:rStyle w:val="Bodytext1"/>
        </w:rPr>
        <w:t xml:space="preserve">Kongeriget Storbritannien og republikken Frankrig havde derimod parlamentariske systemer, </w:t>
      </w:r>
      <w:proofErr w:type="gramStart"/>
      <w:r>
        <w:rPr>
          <w:rStyle w:val="Bodytext1"/>
        </w:rPr>
        <w:t>således at</w:t>
      </w:r>
      <w:proofErr w:type="gramEnd"/>
      <w:r>
        <w:rPr>
          <w:rStyle w:val="Bodytext1"/>
        </w:rPr>
        <w:t xml:space="preserve"> det folkevalgte parlament bestemte, hvem der skulle danne regering.</w:t>
      </w:r>
    </w:p>
    <w:p w14:paraId="0D16A99A" w14:textId="77777777" w:rsidR="00DC4FE5" w:rsidRDefault="00000000">
      <w:pPr>
        <w:pStyle w:val="Bodytext10"/>
        <w:spacing w:after="740"/>
        <w:ind w:firstLine="340"/>
        <w:jc w:val="both"/>
      </w:pPr>
      <w:r>
        <w:rPr>
          <w:rStyle w:val="Bodytext1"/>
        </w:rPr>
        <w:t>Frankrig og Tyskland havde almindelig stemmeret - for mænd - mens stemmeretten i de øvrige lande var indskrænket til over- og middelklassen. I Storbritannien fik man dog almindelig stemmeret i 1918. Først efter Første Verdenskrig begyndte de store europæi</w:t>
      </w:r>
      <w:r>
        <w:rPr>
          <w:rStyle w:val="Bodytext1"/>
        </w:rPr>
        <w:softHyphen/>
        <w:t>ske lande at give kvinderne stemmeret - i katolske lande som Frankrig og Italien dog først efter Anden Verdenskrig.</w:t>
      </w:r>
    </w:p>
    <w:p w14:paraId="67ECE573" w14:textId="77777777" w:rsidR="00DC4FE5" w:rsidRDefault="00000000">
      <w:pPr>
        <w:jc w:val="center"/>
        <w:rPr>
          <w:sz w:val="2"/>
          <w:szCs w:val="2"/>
        </w:rPr>
      </w:pPr>
      <w:r>
        <w:rPr>
          <w:noProof/>
        </w:rPr>
        <w:lastRenderedPageBreak/>
        <w:drawing>
          <wp:inline distT="0" distB="0" distL="0" distR="0" wp14:anchorId="1B9F8079" wp14:editId="51105788">
            <wp:extent cx="3303905" cy="500507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3"/>
                    <a:stretch/>
                  </pic:blipFill>
                  <pic:spPr>
                    <a:xfrm>
                      <a:off x="0" y="0"/>
                      <a:ext cx="3303905" cy="5005070"/>
                    </a:xfrm>
                    <a:prstGeom prst="rect">
                      <a:avLst/>
                    </a:prstGeom>
                  </pic:spPr>
                </pic:pic>
              </a:graphicData>
            </a:graphic>
          </wp:inline>
        </w:drawing>
      </w:r>
    </w:p>
    <w:p w14:paraId="062B5C20" w14:textId="77777777" w:rsidR="00DC4FE5" w:rsidRDefault="00DC4FE5">
      <w:pPr>
        <w:spacing w:after="59" w:line="1" w:lineRule="exact"/>
      </w:pPr>
    </w:p>
    <w:p w14:paraId="4879E7F4" w14:textId="77777777" w:rsidR="00DC4FE5" w:rsidRDefault="00000000">
      <w:pPr>
        <w:pStyle w:val="Bodytext10"/>
        <w:ind w:left="1700"/>
        <w:jc w:val="both"/>
        <w:sectPr w:rsidR="00DC4FE5">
          <w:footerReference w:type="even" r:id="rId34"/>
          <w:footerReference w:type="default" r:id="rId35"/>
          <w:pgSz w:w="11900" w:h="16840"/>
          <w:pgMar w:top="1333" w:right="1519" w:bottom="1131" w:left="2035" w:header="0" w:footer="3" w:gutter="0"/>
          <w:pgNumType w:start="32"/>
          <w:cols w:space="720"/>
          <w:noEndnote/>
          <w:docGrid w:linePitch="360"/>
        </w:sectPr>
      </w:pPr>
      <w:r>
        <w:rPr>
          <w:rStyle w:val="Bodytext1"/>
          <w:i/>
          <w:iCs/>
        </w:rPr>
        <w:t xml:space="preserve">De meget </w:t>
      </w:r>
      <w:r>
        <w:rPr>
          <w:rStyle w:val="Bodytext1"/>
          <w:i/>
          <w:iCs/>
          <w:lang w:val="fr-FR" w:eastAsia="fr-FR" w:bidi="fr-FR"/>
        </w:rPr>
        <w:t xml:space="preserve">store </w:t>
      </w:r>
      <w:r>
        <w:rPr>
          <w:rStyle w:val="Bodytext1"/>
          <w:i/>
          <w:iCs/>
        </w:rPr>
        <w:t>tab af menneskeliv under Første Ver</w:t>
      </w:r>
      <w:r>
        <w:rPr>
          <w:rStyle w:val="Bodytext1"/>
          <w:i/>
          <w:iCs/>
        </w:rPr>
        <w:softHyphen/>
        <w:t>denskrig fremgår af de krigsmindesmærker, der findes overalt i Frankrig - selv i meget små landsbyer. På begge sider af soldaten er navnene på landsbyens døde i Første Verdenskrig hugget ind. Senere har man nederst tilføjet navnene på dem, der døde på ’Ærens Mark” under Anden Verdenskrig. Foto fra Alsace, 2005.</w:t>
      </w:r>
    </w:p>
    <w:p w14:paraId="07C45B8D" w14:textId="77777777" w:rsidR="00DC4FE5" w:rsidRDefault="00000000">
      <w:pPr>
        <w:pStyle w:val="Heading210"/>
        <w:keepNext/>
        <w:keepLines/>
        <w:spacing w:before="6100"/>
      </w:pPr>
      <w:bookmarkStart w:id="19" w:name="bookmark46"/>
      <w:r>
        <w:rPr>
          <w:rStyle w:val="Heading21"/>
          <w:b/>
          <w:bCs/>
        </w:rPr>
        <w:lastRenderedPageBreak/>
        <w:t>Første Verdenskrig</w:t>
      </w:r>
      <w:bookmarkEnd w:id="19"/>
    </w:p>
    <w:p w14:paraId="12F8F6E2" w14:textId="77777777" w:rsidR="00DC4FE5" w:rsidRDefault="00000000">
      <w:pPr>
        <w:pStyle w:val="Heading410"/>
        <w:keepNext/>
        <w:keepLines/>
        <w:pBdr>
          <w:bottom w:val="single" w:sz="4" w:space="0" w:color="auto"/>
        </w:pBdr>
        <w:spacing w:after="80" w:line="302" w:lineRule="auto"/>
        <w:ind w:firstLine="0"/>
        <w:jc w:val="both"/>
      </w:pPr>
      <w:bookmarkStart w:id="20" w:name="bookmark48"/>
      <w:r>
        <w:rPr>
          <w:rStyle w:val="Heading41"/>
          <w:b/>
          <w:bCs/>
          <w:u w:val="single"/>
        </w:rPr>
        <w:t>En europæisk katastrofe</w:t>
      </w:r>
      <w:bookmarkEnd w:id="20"/>
    </w:p>
    <w:p w14:paraId="7423FA97" w14:textId="77777777" w:rsidR="00DC4FE5" w:rsidRDefault="00000000">
      <w:pPr>
        <w:pStyle w:val="Bodytext10"/>
        <w:ind w:firstLine="0"/>
        <w:jc w:val="both"/>
      </w:pPr>
      <w:r>
        <w:rPr>
          <w:rStyle w:val="Bodytext1"/>
        </w:rPr>
        <w:t>Når en storkrig bryder ud, søger historikerne efter årsagerne. Første Verdenskrig, som den udspillede sig i skyttegravene, var et dybt kulturchok for europæerne. Et meget vigtigt spørgsmål var: Kan en sådan krig bryde ud ved en tilfældighed? Spiller Gud terninger med menneskene, og var den tids generation så uheldige at tabe i terningespillet? Eller var på den anden side en krig som denne en uundgåelig følge af spændinger mellem stormag</w:t>
      </w:r>
      <w:r>
        <w:rPr>
          <w:rStyle w:val="Bodytext1"/>
        </w:rPr>
        <w:softHyphen/>
        <w:t>terne?</w:t>
      </w:r>
    </w:p>
    <w:p w14:paraId="23515F6E" w14:textId="77777777" w:rsidR="00DC4FE5" w:rsidRDefault="00000000">
      <w:pPr>
        <w:pStyle w:val="Bodytext10"/>
        <w:ind w:firstLine="320"/>
        <w:jc w:val="both"/>
      </w:pPr>
      <w:r>
        <w:rPr>
          <w:rStyle w:val="Bodytext1"/>
        </w:rPr>
        <w:t>Første Verdenskrigs udbrud gjorde det i høj grad relevant at spørge, om beslutnings</w:t>
      </w:r>
      <w:r>
        <w:rPr>
          <w:rStyle w:val="Bodytext1"/>
        </w:rPr>
        <w:softHyphen/>
        <w:t>tagerne kunne forudse konsekvenserne af deres beslutninger.</w:t>
      </w:r>
    </w:p>
    <w:p w14:paraId="03C6BA15" w14:textId="40289E5B" w:rsidR="00DC4FE5" w:rsidRDefault="00000000">
      <w:pPr>
        <w:pStyle w:val="Bodytext10"/>
        <w:spacing w:after="80"/>
        <w:ind w:firstLine="320"/>
        <w:jc w:val="both"/>
      </w:pPr>
      <w:r>
        <w:rPr>
          <w:rStyle w:val="Bodytext1"/>
        </w:rPr>
        <w:t>En del af baggrunden for krigen var nationalisme og nationale spændinger. Et af prin</w:t>
      </w:r>
      <w:r>
        <w:rPr>
          <w:rStyle w:val="Bodytext1"/>
        </w:rPr>
        <w:softHyphen/>
        <w:t>cipperne i fredsslutningerne var princippet om grænsedragning efter nationalitetsprin</w:t>
      </w:r>
      <w:r>
        <w:rPr>
          <w:rStyle w:val="Bodytext1"/>
        </w:rPr>
        <w:softHyphen/>
        <w:t xml:space="preserve">cippet. Det princip har i Europa nået sit højdepunkt, da Sovjetunionen brød sammen i 1991. Men er nationalitetsprincippet altid et godt og rigtigt princip at følge? Kan det ikke skabe unødige modsætninger mellem folkeslag og styrke en </w:t>
      </w:r>
      <w:r w:rsidR="008B2F1B">
        <w:rPr>
          <w:rStyle w:val="Bodytext1"/>
        </w:rPr>
        <w:t>fremmedfjendsk</w:t>
      </w:r>
      <w:r>
        <w:rPr>
          <w:rStyle w:val="Bodytext1"/>
        </w:rPr>
        <w:t xml:space="preserve"> nationa</w:t>
      </w:r>
      <w:r>
        <w:rPr>
          <w:rStyle w:val="Bodytext1"/>
        </w:rPr>
        <w:softHyphen/>
        <w:t>lisme? Og hvad stiller man op, hvis nationaliteterne er så blandede, at der ikke kan træk</w:t>
      </w:r>
      <w:r>
        <w:rPr>
          <w:rStyle w:val="Bodytext1"/>
        </w:rPr>
        <w:softHyphen/>
        <w:t>kes "retfærdige" grænser?</w:t>
      </w:r>
    </w:p>
    <w:p w14:paraId="23139DEC" w14:textId="77777777" w:rsidR="00976245" w:rsidRDefault="00976245">
      <w:pPr>
        <w:pStyle w:val="Heading310"/>
        <w:keepNext/>
        <w:keepLines/>
        <w:pBdr>
          <w:bottom w:val="single" w:sz="4" w:space="0" w:color="auto"/>
        </w:pBdr>
        <w:spacing w:after="480"/>
        <w:jc w:val="both"/>
        <w:rPr>
          <w:rStyle w:val="Heading31"/>
          <w:b/>
          <w:bCs/>
        </w:rPr>
      </w:pPr>
      <w:bookmarkStart w:id="21" w:name="bookmark50"/>
    </w:p>
    <w:p w14:paraId="48F29DAC" w14:textId="77777777" w:rsidR="00976245" w:rsidRDefault="00976245">
      <w:pPr>
        <w:pStyle w:val="Heading310"/>
        <w:keepNext/>
        <w:keepLines/>
        <w:pBdr>
          <w:bottom w:val="single" w:sz="4" w:space="0" w:color="auto"/>
        </w:pBdr>
        <w:spacing w:after="480"/>
        <w:jc w:val="both"/>
        <w:rPr>
          <w:rStyle w:val="Heading31"/>
          <w:b/>
          <w:bCs/>
        </w:rPr>
      </w:pPr>
    </w:p>
    <w:p w14:paraId="6F27BA92" w14:textId="77777777" w:rsidR="00976245" w:rsidRDefault="00976245">
      <w:pPr>
        <w:pStyle w:val="Heading310"/>
        <w:keepNext/>
        <w:keepLines/>
        <w:pBdr>
          <w:bottom w:val="single" w:sz="4" w:space="0" w:color="auto"/>
        </w:pBdr>
        <w:spacing w:after="480"/>
        <w:jc w:val="both"/>
        <w:rPr>
          <w:rStyle w:val="Heading31"/>
          <w:b/>
          <w:bCs/>
        </w:rPr>
      </w:pPr>
    </w:p>
    <w:p w14:paraId="79DD772A" w14:textId="7F941648" w:rsidR="00DC4FE5" w:rsidRDefault="00000000">
      <w:pPr>
        <w:pStyle w:val="Heading310"/>
        <w:keepNext/>
        <w:keepLines/>
        <w:pBdr>
          <w:bottom w:val="single" w:sz="4" w:space="0" w:color="auto"/>
        </w:pBdr>
        <w:spacing w:after="480"/>
        <w:jc w:val="both"/>
      </w:pPr>
      <w:r>
        <w:rPr>
          <w:rStyle w:val="Heading31"/>
          <w:b/>
          <w:bCs/>
        </w:rPr>
        <w:t>Storpolitik i Europa</w:t>
      </w:r>
      <w:bookmarkEnd w:id="21"/>
    </w:p>
    <w:p w14:paraId="403187A9" w14:textId="77777777" w:rsidR="00DC4FE5" w:rsidRDefault="00000000">
      <w:pPr>
        <w:pStyle w:val="Heading410"/>
        <w:keepNext/>
        <w:keepLines/>
        <w:spacing w:after="0" w:line="307" w:lineRule="auto"/>
        <w:ind w:firstLine="0"/>
        <w:jc w:val="both"/>
      </w:pPr>
      <w:bookmarkStart w:id="22" w:name="bookmark52"/>
      <w:r>
        <w:rPr>
          <w:rStyle w:val="Heading41"/>
          <w:b/>
          <w:bCs/>
        </w:rPr>
        <w:t>Konflikter mellem stormagterne</w:t>
      </w:r>
      <w:bookmarkEnd w:id="22"/>
    </w:p>
    <w:p w14:paraId="472E2C8B" w14:textId="77777777" w:rsidR="00DC4FE5" w:rsidRDefault="00000000">
      <w:pPr>
        <w:pStyle w:val="Bodytext10"/>
        <w:spacing w:after="220"/>
        <w:ind w:firstLine="0"/>
        <w:jc w:val="both"/>
      </w:pPr>
      <w:r>
        <w:rPr>
          <w:rStyle w:val="Bodytext1"/>
        </w:rPr>
        <w:t>Mellem de europæiske stormagter var der en række spændinger, som gjorde sig gældende med forskellig styrke i slutningen af 1800-tallet og begyndelsen af 1900-tallet. I modsæt</w:t>
      </w:r>
      <w:r>
        <w:rPr>
          <w:rStyle w:val="Bodytext1"/>
        </w:rPr>
        <w:softHyphen/>
        <w:t>ning til situationen senere i 1900-tallet var det ikke forskelle i ideologier eller statssyste</w:t>
      </w:r>
      <w:r>
        <w:rPr>
          <w:rStyle w:val="Bodytext1"/>
        </w:rPr>
        <w:softHyphen/>
        <w:t>mer, der skilte staterne, men simpelthen modstridende interesser.</w:t>
      </w:r>
    </w:p>
    <w:p w14:paraId="516FBBA5" w14:textId="77777777" w:rsidR="00DC4FE5" w:rsidRDefault="00000000">
      <w:pPr>
        <w:pStyle w:val="Bodytext10"/>
        <w:numPr>
          <w:ilvl w:val="0"/>
          <w:numId w:val="3"/>
        </w:numPr>
        <w:tabs>
          <w:tab w:val="left" w:pos="586"/>
        </w:tabs>
        <w:ind w:left="580" w:hanging="260"/>
        <w:jc w:val="both"/>
      </w:pPr>
      <w:r>
        <w:rPr>
          <w:rStyle w:val="Bodytext1"/>
        </w:rPr>
        <w:t xml:space="preserve">Mellem Frankrig og Tyskland herskede der et modsætningsforhold </w:t>
      </w:r>
      <w:r w:rsidRPr="00540A12">
        <w:rPr>
          <w:rStyle w:val="Bodytext1"/>
          <w:lang w:eastAsia="en-US" w:bidi="en-US"/>
        </w:rPr>
        <w:t xml:space="preserve">over Alsace- Lorraine </w:t>
      </w:r>
      <w:r>
        <w:rPr>
          <w:rStyle w:val="Bodytext1"/>
        </w:rPr>
        <w:t xml:space="preserve">(på tysk </w:t>
      </w:r>
      <w:proofErr w:type="spellStart"/>
      <w:r w:rsidRPr="00540A12">
        <w:rPr>
          <w:rStyle w:val="Bodytext1"/>
          <w:lang w:eastAsia="de-DE" w:bidi="de-DE"/>
        </w:rPr>
        <w:t>Elsass-Lothringen</w:t>
      </w:r>
      <w:proofErr w:type="spellEnd"/>
      <w:r w:rsidRPr="00540A12">
        <w:rPr>
          <w:rStyle w:val="Bodytext1"/>
          <w:lang w:eastAsia="de-DE" w:bidi="de-DE"/>
        </w:rPr>
        <w:t xml:space="preserve">), </w:t>
      </w:r>
      <w:r>
        <w:rPr>
          <w:rStyle w:val="Bodytext1"/>
        </w:rPr>
        <w:t>som Tyskland havde erobret fra Frankrig i 1871, og som franskmændene drømte om at få tilbage. Frankrig frygtede desuden Tysklands stærkt voksende industrielle og militære magt. Mens Tysklands befolk</w:t>
      </w:r>
      <w:r>
        <w:rPr>
          <w:rStyle w:val="Bodytext1"/>
        </w:rPr>
        <w:softHyphen/>
        <w:t>ningstal voksede, stagnerede det franske.</w:t>
      </w:r>
    </w:p>
    <w:p w14:paraId="467E790A" w14:textId="77777777" w:rsidR="00DC4FE5" w:rsidRDefault="00000000">
      <w:pPr>
        <w:pStyle w:val="Bodytext10"/>
        <w:numPr>
          <w:ilvl w:val="0"/>
          <w:numId w:val="3"/>
        </w:numPr>
        <w:tabs>
          <w:tab w:val="left" w:pos="586"/>
        </w:tabs>
        <w:ind w:left="580" w:hanging="260"/>
        <w:jc w:val="both"/>
      </w:pPr>
      <w:r>
        <w:rPr>
          <w:rStyle w:val="Bodytext1"/>
        </w:rPr>
        <w:t>Mellem Rusland og Østrig-Ungarn var der en rivalisering om indflydelse i Balkan- området. Problemstillingen skærpedes, fordi det tyrkiske (osmanniske) rige, som havde hersket over store dele af Balkan, i perioden fra 1878 til 1912 havde mistet næsten hele dette område. I stedet var der oprettet en række små stater, heriblandt de slaviske stater Bulgarien og Serbien. Som den største slaviske nation så Rusland sig som de slaviske folkeslags beskytter - og da der var mange slaver under østrigsk og ungarsk styre, var Rusland en trussel mod Østrig-Ungarns enhed.</w:t>
      </w:r>
    </w:p>
    <w:p w14:paraId="7CF65523" w14:textId="77777777" w:rsidR="00DC4FE5" w:rsidRDefault="00000000">
      <w:pPr>
        <w:pStyle w:val="Bodytext10"/>
        <w:numPr>
          <w:ilvl w:val="0"/>
          <w:numId w:val="3"/>
        </w:numPr>
        <w:tabs>
          <w:tab w:val="left" w:pos="586"/>
        </w:tabs>
        <w:ind w:left="580" w:hanging="260"/>
        <w:jc w:val="both"/>
      </w:pPr>
      <w:r>
        <w:rPr>
          <w:rStyle w:val="Bodytext1"/>
        </w:rPr>
        <w:t>Mellem Tyskland og Storbritannien herskede der spænding, fordi Tyskland opbyg</w:t>
      </w:r>
      <w:r>
        <w:rPr>
          <w:rStyle w:val="Bodytext1"/>
        </w:rPr>
        <w:softHyphen/>
        <w:t>gede en stor krigsflåde, som Storbritannien opfattede som en trussel på længere sigt. Tysklands voksende militære magt i sammenhæng med dets økonomiske udvikling betød, at det var på vej til at kunne beherske kontinentet. Tyskland syntes at kunne og ville udfordre Storbritanniens stilling som verdensmagt. Den tyske kej</w:t>
      </w:r>
      <w:r>
        <w:rPr>
          <w:rStyle w:val="Bodytext1"/>
        </w:rPr>
        <w:softHyphen/>
        <w:t>ser talte om, at Tyskland havde krav på at fa en "plads i solen", og det måtte opfattes som en trussel mod det britiske imperium</w:t>
      </w:r>
    </w:p>
    <w:p w14:paraId="112D1E1F" w14:textId="77777777" w:rsidR="00DC4FE5" w:rsidRDefault="00000000">
      <w:pPr>
        <w:pStyle w:val="Bodytext10"/>
        <w:numPr>
          <w:ilvl w:val="0"/>
          <w:numId w:val="3"/>
        </w:numPr>
        <w:tabs>
          <w:tab w:val="left" w:pos="586"/>
        </w:tabs>
        <w:spacing w:after="480"/>
        <w:ind w:left="580" w:hanging="260"/>
        <w:jc w:val="both"/>
      </w:pPr>
      <w:r>
        <w:rPr>
          <w:rStyle w:val="Bodytext1"/>
        </w:rPr>
        <w:t>Konflikter om fordelingen af koloniområder i Afrika havde givet spændinger mel- lem Frankrig og Storbritannien, men de var bilagt omkring århundredeskiftet. På samme måde var der spændinger mellem Rusland og Storbritannien om indfly</w:t>
      </w:r>
      <w:r>
        <w:rPr>
          <w:rStyle w:val="Bodytext1"/>
        </w:rPr>
        <w:softHyphen/>
        <w:t>delse i Centralasien, specielt i Afghanistan, hvor russisk ekspansion fra nord stødte sammen med britisk ekspansion fra Indien. Her nåede briterne og russerne dog til forståelse i 1907.</w:t>
      </w:r>
    </w:p>
    <w:p w14:paraId="0AE94F3A" w14:textId="77777777" w:rsidR="00DC4FE5" w:rsidRDefault="00000000">
      <w:pPr>
        <w:pStyle w:val="Heading410"/>
        <w:keepNext/>
        <w:keepLines/>
        <w:spacing w:after="0" w:line="307" w:lineRule="auto"/>
        <w:ind w:firstLine="0"/>
        <w:jc w:val="both"/>
      </w:pPr>
      <w:bookmarkStart w:id="23" w:name="bookmark54"/>
      <w:r>
        <w:rPr>
          <w:rStyle w:val="Heading41"/>
          <w:b/>
          <w:bCs/>
        </w:rPr>
        <w:t>Stormagtsforbund</w:t>
      </w:r>
      <w:bookmarkEnd w:id="23"/>
    </w:p>
    <w:p w14:paraId="33910DE2" w14:textId="77777777" w:rsidR="00DC4FE5" w:rsidRDefault="00000000">
      <w:pPr>
        <w:pStyle w:val="Bodytext10"/>
        <w:ind w:firstLine="0"/>
        <w:jc w:val="both"/>
      </w:pPr>
      <w:r>
        <w:rPr>
          <w:rStyle w:val="Bodytext1"/>
        </w:rPr>
        <w:t>Stormagternes magt- og sikkerhedsinteresser havde resulteret i dannelsen af et system af alliancer, hvor hver enkelt stormagt havde søgt at komme til at stå så stærkt som muligt. Se kort over Europa 1914 (se side 27).</w:t>
      </w:r>
    </w:p>
    <w:p w14:paraId="5ECE5836" w14:textId="77777777" w:rsidR="00DC4FE5" w:rsidRDefault="00000000">
      <w:pPr>
        <w:pStyle w:val="Bodytext10"/>
        <w:spacing w:after="340"/>
        <w:ind w:firstLine="320"/>
        <w:jc w:val="both"/>
      </w:pPr>
      <w:r>
        <w:rPr>
          <w:rStyle w:val="Bodytext1"/>
        </w:rPr>
        <w:t>Tyskland og Østrig-Ungarn havde sluttet forbund i 1879. Det gav Østrig-Ungarn større sikkerhed over for Rusland, for Tyskland var Europas stærkeste landmilitære magt. I 1882 tilsluttede Italien sig denne alliance, fordi det følte, at de ledende kolonimagter, Frankrig og Storbritannien, havde forbigået det i rivaliseringen om kontrollen med Nord-</w:t>
      </w:r>
      <w:r>
        <w:br w:type="page"/>
      </w:r>
    </w:p>
    <w:p w14:paraId="2D1B09E7" w14:textId="77777777" w:rsidR="00DC4FE5" w:rsidRDefault="00000000">
      <w:pPr>
        <w:jc w:val="center"/>
        <w:rPr>
          <w:sz w:val="2"/>
          <w:szCs w:val="2"/>
        </w:rPr>
      </w:pPr>
      <w:r>
        <w:rPr>
          <w:noProof/>
        </w:rPr>
        <w:lastRenderedPageBreak/>
        <w:drawing>
          <wp:inline distT="0" distB="0" distL="0" distR="0" wp14:anchorId="7AFAD15F" wp14:editId="033F28F8">
            <wp:extent cx="7162800" cy="52666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a:stretch/>
                  </pic:blipFill>
                  <pic:spPr>
                    <a:xfrm>
                      <a:off x="0" y="0"/>
                      <a:ext cx="7162800" cy="5266690"/>
                    </a:xfrm>
                    <a:prstGeom prst="rect">
                      <a:avLst/>
                    </a:prstGeom>
                  </pic:spPr>
                </pic:pic>
              </a:graphicData>
            </a:graphic>
          </wp:inline>
        </w:drawing>
      </w:r>
    </w:p>
    <w:p w14:paraId="0157A72F" w14:textId="77777777" w:rsidR="00DC4FE5" w:rsidRDefault="00000000">
      <w:pPr>
        <w:pStyle w:val="Picturecaption10"/>
        <w:ind w:left="1138"/>
      </w:pPr>
      <w:r>
        <w:rPr>
          <w:rStyle w:val="Picturecaption1"/>
          <w:i/>
          <w:iCs/>
        </w:rPr>
        <w:t>Tysk opfattelse af situationen i Europa i 1914. Udsnit fra et såkaldt humoristisk landkort.</w:t>
      </w:r>
    </w:p>
    <w:p w14:paraId="1AB55566" w14:textId="77777777" w:rsidR="00DC4FE5" w:rsidRDefault="00DC4FE5">
      <w:pPr>
        <w:spacing w:after="279" w:line="1" w:lineRule="exact"/>
      </w:pPr>
    </w:p>
    <w:p w14:paraId="3999DAAF" w14:textId="77777777" w:rsidR="00DC4FE5" w:rsidRDefault="00000000">
      <w:pPr>
        <w:pStyle w:val="Bodytext10"/>
        <w:ind w:firstLine="0"/>
        <w:jc w:val="both"/>
      </w:pPr>
      <w:proofErr w:type="spellStart"/>
      <w:r>
        <w:rPr>
          <w:rStyle w:val="Bodytext1"/>
        </w:rPr>
        <w:t>afrika</w:t>
      </w:r>
      <w:proofErr w:type="spellEnd"/>
      <w:r>
        <w:rPr>
          <w:rStyle w:val="Bodytext1"/>
        </w:rPr>
        <w:t xml:space="preserve">. Frankrig havde fået </w:t>
      </w:r>
      <w:r w:rsidRPr="00540A12">
        <w:rPr>
          <w:rStyle w:val="Bodytext1"/>
          <w:lang w:eastAsia="en-US" w:bidi="en-US"/>
        </w:rPr>
        <w:t xml:space="preserve">Tunis, </w:t>
      </w:r>
      <w:r>
        <w:rPr>
          <w:rStyle w:val="Bodytext1"/>
        </w:rPr>
        <w:t>som Italien gjorde krav på. Dermed var Tripelalliancen dannet. Denne alliance havde nære forbindelser til den hensygnende tyrkiske stormagt. Østrig-Ungarn og Tyrkiet havde således fælles interesser i at holde Rusland ude af Balkan, og Tyskland kunne via Østrig-Ungarn og Tyrkiet opnå politisk og økonomisk indflydelse i Mellemøsten. Derfor iværksatte Tyskland bygningen af en jernbaneforbindelse fra Berlin til Bagdad.</w:t>
      </w:r>
    </w:p>
    <w:p w14:paraId="5E674C7E" w14:textId="77777777" w:rsidR="00DC4FE5" w:rsidRDefault="00000000">
      <w:pPr>
        <w:pStyle w:val="Bodytext10"/>
        <w:ind w:firstLine="340"/>
        <w:jc w:val="both"/>
      </w:pPr>
      <w:r>
        <w:rPr>
          <w:rStyle w:val="Bodytext1"/>
        </w:rPr>
        <w:t>Som modvægt mod Tripelalliancen indgik Frankrig og Rusland et militært forbund, der trådte i kraft i 1894. Det gav Frankrig større sikkerhed over for Tyskland, som i til</w:t>
      </w:r>
      <w:r>
        <w:rPr>
          <w:rStyle w:val="Bodytext1"/>
        </w:rPr>
        <w:softHyphen/>
        <w:t xml:space="preserve">fælde af en krig blev stillet over for at skulle kæmpe på to fronter på én </w:t>
      </w:r>
      <w:r w:rsidRPr="00540A12">
        <w:rPr>
          <w:rStyle w:val="Bodytext1"/>
          <w:lang w:eastAsia="en-US" w:bidi="en-US"/>
        </w:rPr>
        <w:t xml:space="preserve">gang. </w:t>
      </w:r>
      <w:r>
        <w:rPr>
          <w:rStyle w:val="Bodytext1"/>
        </w:rPr>
        <w:t xml:space="preserve">I 1904 sluttede Frankrig og Storbritannien en overenskomst, der bilagde deres konflikter om indflydelse i Ægypten og Marokko. Derefter betegnedes forholdet mellem de to som en "hjertelig forståelse" (entente </w:t>
      </w:r>
      <w:r>
        <w:rPr>
          <w:rStyle w:val="Bodytext1"/>
          <w:lang w:val="fr-FR" w:eastAsia="fr-FR" w:bidi="fr-FR"/>
        </w:rPr>
        <w:t xml:space="preserve">cordiale). </w:t>
      </w:r>
      <w:r>
        <w:rPr>
          <w:rStyle w:val="Bodytext1"/>
        </w:rPr>
        <w:t>Efter at modsætningerne mellem Storbritannien og Rusland var blevet løst 1907, indgik Storbritannien og Rusland en lignende aftale. Der</w:t>
      </w:r>
      <w:r>
        <w:rPr>
          <w:rStyle w:val="Bodytext1"/>
        </w:rPr>
        <w:softHyphen/>
        <w:t>med var der dannet en "</w:t>
      </w:r>
      <w:proofErr w:type="spellStart"/>
      <w:r>
        <w:rPr>
          <w:rStyle w:val="Bodytext1"/>
        </w:rPr>
        <w:t>tripel</w:t>
      </w:r>
      <w:proofErr w:type="spellEnd"/>
      <w:r>
        <w:rPr>
          <w:rStyle w:val="Bodytext1"/>
        </w:rPr>
        <w:t>-entente", som Tyskland opfattede som en indkredsning.</w:t>
      </w:r>
    </w:p>
    <w:p w14:paraId="3BEE68EC" w14:textId="77777777" w:rsidR="00DC4FE5" w:rsidRDefault="00000000">
      <w:pPr>
        <w:pStyle w:val="Bodytext10"/>
        <w:spacing w:after="500"/>
        <w:ind w:firstLine="340"/>
        <w:jc w:val="both"/>
      </w:pPr>
      <w:r>
        <w:rPr>
          <w:rStyle w:val="Bodytext1"/>
        </w:rPr>
        <w:t>Det var traditionel britisk udenrigspolitik at forebygge, at ét land blev dominerende i Europa, og det gav derfor god mening, at Storbritannien støttede det fransk-russiske for</w:t>
      </w:r>
      <w:r>
        <w:rPr>
          <w:rStyle w:val="Bodytext1"/>
        </w:rPr>
        <w:softHyphen/>
        <w:t>bund, eftersom Tyskland var Europas stærkeste magt.</w:t>
      </w:r>
    </w:p>
    <w:p w14:paraId="443BF5D5" w14:textId="77777777" w:rsidR="00DC4FE5" w:rsidRDefault="00000000">
      <w:pPr>
        <w:pStyle w:val="Heading410"/>
        <w:keepNext/>
        <w:keepLines/>
        <w:spacing w:line="300" w:lineRule="auto"/>
        <w:ind w:firstLine="0"/>
      </w:pPr>
      <w:bookmarkStart w:id="24" w:name="bookmark56"/>
      <w:r>
        <w:rPr>
          <w:rStyle w:val="Heading41"/>
          <w:b/>
          <w:bCs/>
        </w:rPr>
        <w:t>Håbet om varig fred</w:t>
      </w:r>
      <w:bookmarkEnd w:id="24"/>
    </w:p>
    <w:p w14:paraId="4B52CCE3" w14:textId="77777777" w:rsidR="00DC4FE5" w:rsidRDefault="00000000">
      <w:pPr>
        <w:pStyle w:val="Bodytext10"/>
        <w:ind w:firstLine="0"/>
      </w:pPr>
      <w:r>
        <w:rPr>
          <w:rStyle w:val="Bodytext1"/>
        </w:rPr>
        <w:t>Trods stormagternes interessemodsætninger og rivaliseringer var det i slutningen af 1800-tallet og begyndelsen af 1900-tallet blevet tradition, at konfliktspørgsmål løstes ved</w:t>
      </w:r>
      <w:r>
        <w:rPr>
          <w:rStyle w:val="Bodytext1"/>
        </w:rPr>
        <w:br w:type="page"/>
      </w:r>
      <w:r>
        <w:rPr>
          <w:rStyle w:val="Bodytext1"/>
        </w:rPr>
        <w:lastRenderedPageBreak/>
        <w:t>konferencer og forhandlinger. Stormagterne havde f.eks. aftalt delingen af Afrika imellem sig, og de kriser, der havde været imellem dem, var blevet løst ad diplomatisk vej.</w:t>
      </w:r>
    </w:p>
    <w:p w14:paraId="428AF881" w14:textId="77777777" w:rsidR="00DC4FE5" w:rsidRDefault="00000000">
      <w:pPr>
        <w:pStyle w:val="Bodytext10"/>
        <w:ind w:left="580" w:firstLine="420"/>
        <w:jc w:val="both"/>
      </w:pPr>
      <w:r>
        <w:rPr>
          <w:rStyle w:val="Bodytext1"/>
        </w:rPr>
        <w:t>Der havde dog tidligere i 1800-tallet været udkæmpet lokale, kortvarige krige med deltagelse af stormagter, men man skulle helt tilbage til Napoleonskrigene, der sluttede i 1815, for at finde en krig, der involverede alle stormagter og berørte det meste af det euro</w:t>
      </w:r>
      <w:r>
        <w:rPr>
          <w:rStyle w:val="Bodytext1"/>
        </w:rPr>
        <w:softHyphen/>
        <w:t>pæiske kontinent.</w:t>
      </w:r>
    </w:p>
    <w:p w14:paraId="686C571C" w14:textId="77777777" w:rsidR="00DC4FE5" w:rsidRDefault="00000000">
      <w:pPr>
        <w:pStyle w:val="Bodytext10"/>
        <w:spacing w:after="740"/>
        <w:ind w:left="580" w:firstLine="420"/>
        <w:jc w:val="both"/>
      </w:pPr>
      <w:r>
        <w:rPr>
          <w:rStyle w:val="Bodytext1"/>
        </w:rPr>
        <w:t xml:space="preserve">1 1899 enedes de europæiske magter tilmed på en "fredskonference" om at oprette en international voldgiftsdomstol i Haag i Holland, som skulle afgøre stridigheder mellem stater, og i 1864 havde de europæiske stater undertegnet den første </w:t>
      </w:r>
      <w:r>
        <w:rPr>
          <w:rStyle w:val="Bodytext1"/>
          <w:lang w:val="fr-FR" w:eastAsia="fr-FR" w:bidi="fr-FR"/>
        </w:rPr>
        <w:t xml:space="preserve">Genève-konvention, </w:t>
      </w:r>
      <w:r>
        <w:rPr>
          <w:rStyle w:val="Bodytext1"/>
        </w:rPr>
        <w:t>der fastsatte regler for krigsførelse mellem civiliserede stater. Optimister håbede og troede dog på, at den tid var forbi, hvor de civiliserede stater gik i krig mod hinanden.</w:t>
      </w:r>
    </w:p>
    <w:p w14:paraId="1F56BCBE" w14:textId="77777777" w:rsidR="00DC4FE5" w:rsidRDefault="00000000">
      <w:pPr>
        <w:pStyle w:val="Heading310"/>
        <w:keepNext/>
        <w:keepLines/>
        <w:pBdr>
          <w:bottom w:val="single" w:sz="4" w:space="0" w:color="auto"/>
        </w:pBdr>
        <w:ind w:firstLine="580"/>
        <w:jc w:val="both"/>
      </w:pPr>
      <w:bookmarkStart w:id="25" w:name="bookmark58"/>
      <w:r>
        <w:rPr>
          <w:rStyle w:val="Heading31"/>
          <w:b/>
          <w:bCs/>
        </w:rPr>
        <w:t>Krigsudbruddet i 1914</w:t>
      </w:r>
      <w:bookmarkEnd w:id="25"/>
    </w:p>
    <w:p w14:paraId="5D938A41" w14:textId="77777777" w:rsidR="00DC4FE5" w:rsidRDefault="00000000">
      <w:pPr>
        <w:pStyle w:val="Heading410"/>
        <w:keepNext/>
        <w:keepLines/>
        <w:spacing w:after="220" w:line="240" w:lineRule="auto"/>
        <w:ind w:firstLine="580"/>
      </w:pPr>
      <w:bookmarkStart w:id="26" w:name="bookmark60"/>
      <w:r>
        <w:rPr>
          <w:rStyle w:val="Heading41"/>
          <w:b/>
          <w:bCs/>
        </w:rPr>
        <w:t xml:space="preserve">Skuddet i </w:t>
      </w:r>
      <w:r>
        <w:rPr>
          <w:rStyle w:val="Heading41"/>
          <w:b/>
          <w:bCs/>
          <w:lang w:val="fr-FR" w:eastAsia="fr-FR" w:bidi="fr-FR"/>
        </w:rPr>
        <w:t>Sarajevo</w:t>
      </w:r>
      <w:bookmarkEnd w:id="26"/>
    </w:p>
    <w:p w14:paraId="002BD987" w14:textId="223EB207" w:rsidR="00DC4FE5" w:rsidRDefault="00000000">
      <w:pPr>
        <w:pStyle w:val="Bodytext10"/>
        <w:spacing w:after="340"/>
        <w:ind w:left="580" w:firstLine="40"/>
        <w:jc w:val="both"/>
      </w:pPr>
      <w:r>
        <w:rPr>
          <w:noProof/>
        </w:rPr>
        <w:drawing>
          <wp:anchor distT="127000" distB="1306195" distL="149860" distR="127000" simplePos="0" relativeHeight="125829381" behindDoc="0" locked="0" layoutInCell="1" allowOverlap="1" wp14:anchorId="29136486" wp14:editId="68042586">
            <wp:simplePos x="0" y="0"/>
            <wp:positionH relativeFrom="page">
              <wp:posOffset>4807585</wp:posOffset>
            </wp:positionH>
            <wp:positionV relativeFrom="margin">
              <wp:posOffset>4675505</wp:posOffset>
            </wp:positionV>
            <wp:extent cx="2139950" cy="2987040"/>
            <wp:effectExtent l="0" t="0" r="0" b="0"/>
            <wp:wrapSquare wrapText="bothSides"/>
            <wp:docPr id="62" name="Shape 62"/>
            <wp:cNvGraphicFramePr/>
            <a:graphic xmlns:a="http://schemas.openxmlformats.org/drawingml/2006/main">
              <a:graphicData uri="http://schemas.openxmlformats.org/drawingml/2006/picture">
                <pic:pic xmlns:pic="http://schemas.openxmlformats.org/drawingml/2006/picture">
                  <pic:nvPicPr>
                    <pic:cNvPr id="63" name="Picture box 63"/>
                    <pic:cNvPicPr/>
                  </pic:nvPicPr>
                  <pic:blipFill>
                    <a:blip r:embed="rId37"/>
                    <a:stretch/>
                  </pic:blipFill>
                  <pic:spPr>
                    <a:xfrm>
                      <a:off x="0" y="0"/>
                      <a:ext cx="2139950" cy="2987040"/>
                    </a:xfrm>
                    <a:prstGeom prst="rect">
                      <a:avLst/>
                    </a:prstGeom>
                  </pic:spPr>
                </pic:pic>
              </a:graphicData>
            </a:graphic>
          </wp:anchor>
        </w:drawing>
      </w:r>
      <w:r>
        <w:rPr>
          <w:noProof/>
        </w:rPr>
        <mc:AlternateContent>
          <mc:Choice Requires="wps">
            <w:drawing>
              <wp:anchor distT="3167380" distB="127000" distL="127000" distR="149860" simplePos="0" relativeHeight="125829382" behindDoc="0" locked="0" layoutInCell="1" allowOverlap="1" wp14:anchorId="0220630B" wp14:editId="2F845CE9">
                <wp:simplePos x="0" y="0"/>
                <wp:positionH relativeFrom="page">
                  <wp:posOffset>4784725</wp:posOffset>
                </wp:positionH>
                <wp:positionV relativeFrom="margin">
                  <wp:posOffset>7715885</wp:posOffset>
                </wp:positionV>
                <wp:extent cx="2139950" cy="1124585"/>
                <wp:effectExtent l="0" t="0" r="0" b="0"/>
                <wp:wrapSquare wrapText="bothSides"/>
                <wp:docPr id="64" name="Shape 64"/>
                <wp:cNvGraphicFramePr/>
                <a:graphic xmlns:a="http://schemas.openxmlformats.org/drawingml/2006/main">
                  <a:graphicData uri="http://schemas.microsoft.com/office/word/2010/wordprocessingShape">
                    <wps:wsp>
                      <wps:cNvSpPr txBox="1"/>
                      <wps:spPr>
                        <a:xfrm>
                          <a:off x="0" y="0"/>
                          <a:ext cx="2139950" cy="1124585"/>
                        </a:xfrm>
                        <a:prstGeom prst="rect">
                          <a:avLst/>
                        </a:prstGeom>
                        <a:noFill/>
                      </wps:spPr>
                      <wps:txbx>
                        <w:txbxContent>
                          <w:p w14:paraId="003C3D09" w14:textId="77777777" w:rsidR="00DC4FE5" w:rsidRDefault="00000000">
                            <w:pPr>
                              <w:pStyle w:val="Bodytext10"/>
                              <w:ind w:firstLine="0"/>
                              <w:jc w:val="both"/>
                            </w:pPr>
                            <w:r>
                              <w:rPr>
                                <w:rStyle w:val="Bodytext1"/>
                                <w:i/>
                                <w:iCs/>
                              </w:rPr>
                              <w:t xml:space="preserve">Attentatet i </w:t>
                            </w:r>
                            <w:r>
                              <w:rPr>
                                <w:rStyle w:val="Bodytext1"/>
                                <w:i/>
                                <w:iCs/>
                                <w:lang w:val="fr-FR" w:eastAsia="fr-FR" w:bidi="fr-FR"/>
                              </w:rPr>
                              <w:t xml:space="preserve">Sarajevo </w:t>
                            </w:r>
                            <w:r>
                              <w:rPr>
                                <w:rStyle w:val="Bodytext1"/>
                                <w:i/>
                                <w:iCs/>
                              </w:rPr>
                              <w:t>var den gnist, der satte Europa i brand. En samti</w:t>
                            </w:r>
                            <w:r>
                              <w:rPr>
                                <w:rStyle w:val="Bodytext1"/>
                                <w:i/>
                                <w:iCs/>
                              </w:rPr>
                              <w:softHyphen/>
                              <w:t>dig tegners fremstilling af det øjeblik, hvor den serbiske nationalist affy</w:t>
                            </w:r>
                            <w:r>
                              <w:rPr>
                                <w:rStyle w:val="Bodytext1"/>
                                <w:i/>
                                <w:iCs/>
                              </w:rPr>
                              <w:softHyphen/>
                              <w:t>rede de dræbende skud mod tronføl</w:t>
                            </w:r>
                            <w:r>
                              <w:rPr>
                                <w:rStyle w:val="Bodytext1"/>
                                <w:i/>
                                <w:iCs/>
                              </w:rPr>
                              <w:softHyphen/>
                              <w:t>geren og hans hustru.</w:t>
                            </w:r>
                          </w:p>
                        </w:txbxContent>
                      </wps:txbx>
                      <wps:bodyPr lIns="0" tIns="0" rIns="0" bIns="0"/>
                    </wps:wsp>
                  </a:graphicData>
                </a:graphic>
              </wp:anchor>
            </w:drawing>
          </mc:Choice>
          <mc:Fallback>
            <w:pict>
              <v:shape id="_x0000_s1090" type="#_x0000_t202" style="position:absolute;margin-left:376.75pt;margin-top:607.55000000000007pt;width:168.5pt;height:88.549999999999997pt;z-index:-125829371;mso-wrap-distance-left:10.pt;mso-wrap-distance-top:249.40000000000001pt;mso-wrap-distance-right:11.800000000000001pt;mso-wrap-distance-bottom:10.pt;mso-position-horizontal-relative:page;mso-position-vertical-relative:margin" filled="f" stroked="f">
                <v:textbox inset="0,0,0,0">
                  <w:txbxContent>
                    <w:p>
                      <w:pPr>
                        <w:pStyle w:val="Style16"/>
                        <w:keepNext w:val="0"/>
                        <w:keepLines w:val="0"/>
                        <w:widowControl w:val="0"/>
                        <w:shd w:val="clear" w:color="auto" w:fill="auto"/>
                        <w:bidi w:val="0"/>
                        <w:spacing w:before="0" w:after="0"/>
                        <w:ind w:left="0" w:right="0" w:firstLine="0"/>
                        <w:jc w:val="both"/>
                      </w:pPr>
                      <w:r>
                        <w:rPr>
                          <w:rStyle w:val="CharStyle17"/>
                          <w:i/>
                          <w:iCs/>
                        </w:rPr>
                        <w:t xml:space="preserve">Attentatet i </w:t>
                      </w:r>
                      <w:r>
                        <w:rPr>
                          <w:rStyle w:val="CharStyle17"/>
                          <w:i/>
                          <w:iCs/>
                          <w:lang w:val="fr-FR" w:eastAsia="fr-FR" w:bidi="fr-FR"/>
                        </w:rPr>
                        <w:t xml:space="preserve">Sarajevo </w:t>
                      </w:r>
                      <w:r>
                        <w:rPr>
                          <w:rStyle w:val="CharStyle17"/>
                          <w:i/>
                          <w:iCs/>
                        </w:rPr>
                        <w:t>var den gnist, der satte Europa i brand. En samti</w:t>
                        <w:softHyphen/>
                        <w:t>dig tegners fremstilling af det øjeblik, hvor den serbiske nationalist affy</w:t>
                        <w:softHyphen/>
                        <w:t>rede de dræbende skud mod tronføl</w:t>
                        <w:softHyphen/>
                        <w:t>geren og hans hustru.</w:t>
                      </w:r>
                    </w:p>
                  </w:txbxContent>
                </v:textbox>
                <w10:wrap type="square" anchorx="page" anchory="margin"/>
              </v:shape>
            </w:pict>
          </mc:Fallback>
        </mc:AlternateContent>
      </w:r>
      <w:r>
        <w:rPr>
          <w:rStyle w:val="Bodytext1"/>
        </w:rPr>
        <w:t>D. 28. juni 1914 blev den østrig-ungarske tronføl</w:t>
      </w:r>
      <w:r>
        <w:rPr>
          <w:rStyle w:val="Bodytext1"/>
        </w:rPr>
        <w:softHyphen/>
        <w:t xml:space="preserve">ger, Franz Ferdinand, og hans hustru dræbt ved et attentat i </w:t>
      </w:r>
      <w:r>
        <w:rPr>
          <w:rStyle w:val="Bodytext1"/>
          <w:lang w:val="fr-FR" w:eastAsia="fr-FR" w:bidi="fr-FR"/>
        </w:rPr>
        <w:t xml:space="preserve">Bosniens </w:t>
      </w:r>
      <w:r>
        <w:rPr>
          <w:rStyle w:val="Bodytext1"/>
        </w:rPr>
        <w:t xml:space="preserve">hovedstad </w:t>
      </w:r>
      <w:r>
        <w:rPr>
          <w:rStyle w:val="Bodytext1"/>
          <w:lang w:val="fr-FR" w:eastAsia="fr-FR" w:bidi="fr-FR"/>
        </w:rPr>
        <w:t xml:space="preserve">Sarajevo. </w:t>
      </w:r>
      <w:r>
        <w:rPr>
          <w:rStyle w:val="Bodytext1"/>
        </w:rPr>
        <w:t>De dræ</w:t>
      </w:r>
      <w:r>
        <w:rPr>
          <w:rStyle w:val="Bodytext1"/>
        </w:rPr>
        <w:softHyphen/>
        <w:t>bende skud var blevet affyret af en ung serbisk bosnier,</w:t>
      </w:r>
      <w:r w:rsidR="008B2F1B">
        <w:rPr>
          <w:rStyle w:val="Bodytext1"/>
        </w:rPr>
        <w:t xml:space="preserve"> </w:t>
      </w:r>
      <w:proofErr w:type="spellStart"/>
      <w:r>
        <w:rPr>
          <w:rStyle w:val="Bodytext1"/>
        </w:rPr>
        <w:t>Gavrilo</w:t>
      </w:r>
      <w:proofErr w:type="spellEnd"/>
      <w:r>
        <w:rPr>
          <w:rStyle w:val="Bodytext1"/>
        </w:rPr>
        <w:t xml:space="preserve"> Princip. Det blev et attentat med forfærdelige konsekvenser, for det satte en kæde</w:t>
      </w:r>
      <w:r>
        <w:rPr>
          <w:rStyle w:val="Bodytext1"/>
        </w:rPr>
        <w:softHyphen/>
        <w:t>reaktion i gang, der resulterede i udbruddet af Første Verdenskrig. Attentatet var iværksat af en serbisk nationalistisk terrororganisation med til</w:t>
      </w:r>
      <w:r>
        <w:rPr>
          <w:rStyle w:val="Bodytext1"/>
        </w:rPr>
        <w:softHyphen/>
        <w:t>knytning til kredse i Serbiens militær og efterret</w:t>
      </w:r>
      <w:r>
        <w:rPr>
          <w:rStyle w:val="Bodytext1"/>
        </w:rPr>
        <w:softHyphen/>
        <w:t>ningstjeneste. Udgangspunktet for den konflikt, der resulterede i de dræbende skud, var det tyrki</w:t>
      </w:r>
      <w:r>
        <w:rPr>
          <w:rStyle w:val="Bodytext1"/>
        </w:rPr>
        <w:softHyphen/>
        <w:t>ske riges forfald. I 1878 havde det måttet opgive store dele af sine besiddelser på Balkan. Serbien var blevet en selvstændig stat, men Bosnien, hvis befolkning bestod af serbere og andre sydslaviske folk, var blevet besat af Østrig-Ungarn. Det var Serbiens drøm at skabe et Storserbien, som skulle omfatte de sydslaviske folk. Den ambition bragte det selvfølgelig i skarp konflikt med Østrig- Ungarn, der jo var sammensat af mange nationa</w:t>
      </w:r>
      <w:r>
        <w:rPr>
          <w:rStyle w:val="Bodytext1"/>
        </w:rPr>
        <w:softHyphen/>
        <w:t>liteter, heriblandt mange slaver.</w:t>
      </w:r>
      <w:r>
        <w:br w:type="page"/>
      </w:r>
    </w:p>
    <w:p w14:paraId="2D44B176" w14:textId="77777777" w:rsidR="00DC4FE5" w:rsidRDefault="00000000">
      <w:pPr>
        <w:pStyle w:val="Bodytext10"/>
        <w:ind w:firstLine="0"/>
        <w:jc w:val="both"/>
      </w:pPr>
      <w:r>
        <w:rPr>
          <w:noProof/>
        </w:rPr>
        <w:lastRenderedPageBreak/>
        <w:drawing>
          <wp:anchor distT="464185" distB="2626995" distL="171450" distR="158115" simplePos="0" relativeHeight="125829384" behindDoc="0" locked="0" layoutInCell="1" allowOverlap="1" wp14:anchorId="03ED2E2B" wp14:editId="3D10D1BB">
            <wp:simplePos x="0" y="0"/>
            <wp:positionH relativeFrom="page">
              <wp:posOffset>1318895</wp:posOffset>
            </wp:positionH>
            <wp:positionV relativeFrom="margin">
              <wp:posOffset>2070735</wp:posOffset>
            </wp:positionV>
            <wp:extent cx="2103120" cy="3194050"/>
            <wp:effectExtent l="0" t="0" r="0" b="0"/>
            <wp:wrapSquare wrapText="bothSides"/>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38"/>
                    <a:stretch/>
                  </pic:blipFill>
                  <pic:spPr>
                    <a:xfrm>
                      <a:off x="0" y="0"/>
                      <a:ext cx="2103120" cy="3194050"/>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494ACFEB" wp14:editId="5617542B">
                <wp:simplePos x="0" y="0"/>
                <wp:positionH relativeFrom="page">
                  <wp:posOffset>1323340</wp:posOffset>
                </wp:positionH>
                <wp:positionV relativeFrom="margin">
                  <wp:posOffset>1746250</wp:posOffset>
                </wp:positionV>
                <wp:extent cx="1303020" cy="187325"/>
                <wp:effectExtent l="0" t="0" r="0" b="0"/>
                <wp:wrapNone/>
                <wp:docPr id="68" name="Shape 68"/>
                <wp:cNvGraphicFramePr/>
                <a:graphic xmlns:a="http://schemas.openxmlformats.org/drawingml/2006/main">
                  <a:graphicData uri="http://schemas.microsoft.com/office/word/2010/wordprocessingShape">
                    <wps:wsp>
                      <wps:cNvSpPr txBox="1"/>
                      <wps:spPr>
                        <a:xfrm>
                          <a:off x="0" y="0"/>
                          <a:ext cx="1303020" cy="187325"/>
                        </a:xfrm>
                        <a:prstGeom prst="rect">
                          <a:avLst/>
                        </a:prstGeom>
                        <a:noFill/>
                      </wps:spPr>
                      <wps:txbx>
                        <w:txbxContent>
                          <w:p w14:paraId="32159E67" w14:textId="77777777" w:rsidR="00DC4FE5" w:rsidRDefault="00000000">
                            <w:pPr>
                              <w:pStyle w:val="Picturecaption10"/>
                              <w:rPr>
                                <w:sz w:val="20"/>
                                <w:szCs w:val="20"/>
                              </w:rPr>
                            </w:pPr>
                            <w:r>
                              <w:rPr>
                                <w:rStyle w:val="Picturecaption1"/>
                                <w:rFonts w:ascii="Arial" w:eastAsia="Arial" w:hAnsi="Arial" w:cs="Arial"/>
                                <w:b/>
                                <w:bCs/>
                                <w:sz w:val="20"/>
                                <w:szCs w:val="20"/>
                                <w:lang w:val="de-DE" w:eastAsia="de-DE" w:bidi="de-DE"/>
                              </w:rPr>
                              <w:t xml:space="preserve">Krisen </w:t>
                            </w:r>
                            <w:r>
                              <w:rPr>
                                <w:rStyle w:val="Picturecaption1"/>
                                <w:rFonts w:ascii="Arial" w:eastAsia="Arial" w:hAnsi="Arial" w:cs="Arial"/>
                                <w:b/>
                                <w:bCs/>
                                <w:sz w:val="20"/>
                                <w:szCs w:val="20"/>
                              </w:rPr>
                              <w:t>løber løbsk</w:t>
                            </w:r>
                          </w:p>
                        </w:txbxContent>
                      </wps:txbx>
                      <wps:bodyPr lIns="0" tIns="0" rIns="0" bIns="0"/>
                    </wps:wsp>
                  </a:graphicData>
                </a:graphic>
              </wp:anchor>
            </w:drawing>
          </mc:Choice>
          <mc:Fallback>
            <w:pict>
              <v:shape id="_x0000_s1094" type="#_x0000_t202" style="position:absolute;margin-left:104.2pt;margin-top:137.5pt;width:102.60000000000001pt;height:14.75pt;z-index:251657731;mso-wrap-distance-left:0;mso-wrap-distance-right:0;mso-position-horizontal-relative:page;mso-position-vertical-relative:margin"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0"/>
                          <w:szCs w:val="20"/>
                        </w:rPr>
                      </w:pPr>
                      <w:r>
                        <w:rPr>
                          <w:rStyle w:val="CharStyle7"/>
                          <w:rFonts w:ascii="Arial" w:eastAsia="Arial" w:hAnsi="Arial" w:cs="Arial"/>
                          <w:b/>
                          <w:bCs/>
                          <w:sz w:val="20"/>
                          <w:szCs w:val="20"/>
                          <w:lang w:val="de-DE" w:eastAsia="de-DE" w:bidi="de-DE"/>
                        </w:rPr>
                        <w:t xml:space="preserve">Krisen </w:t>
                      </w:r>
                      <w:r>
                        <w:rPr>
                          <w:rStyle w:val="CharStyle7"/>
                          <w:rFonts w:ascii="Arial" w:eastAsia="Arial" w:hAnsi="Arial" w:cs="Arial"/>
                          <w:b/>
                          <w:bCs/>
                          <w:sz w:val="20"/>
                          <w:szCs w:val="20"/>
                        </w:rPr>
                        <w:t>løber løbsk</w:t>
                      </w:r>
                    </w:p>
                  </w:txbxContent>
                </v:textbox>
                <w10:wrap anchorx="page" anchory="margin"/>
              </v:shape>
            </w:pict>
          </mc:Fallback>
        </mc:AlternateContent>
      </w:r>
      <w:r>
        <w:rPr>
          <w:noProof/>
        </w:rPr>
        <mc:AlternateContent>
          <mc:Choice Requires="wps">
            <w:drawing>
              <wp:anchor distT="3714750" distB="140335" distL="139700" distR="139700" simplePos="0" relativeHeight="125829385" behindDoc="0" locked="0" layoutInCell="1" allowOverlap="1" wp14:anchorId="5804E1BE" wp14:editId="4E5513FC">
                <wp:simplePos x="0" y="0"/>
                <wp:positionH relativeFrom="page">
                  <wp:posOffset>1287145</wp:posOffset>
                </wp:positionH>
                <wp:positionV relativeFrom="margin">
                  <wp:posOffset>5321300</wp:posOffset>
                </wp:positionV>
                <wp:extent cx="2153285" cy="2432050"/>
                <wp:effectExtent l="0" t="0" r="0" b="0"/>
                <wp:wrapSquare wrapText="bothSides"/>
                <wp:docPr id="70" name="Shape 70"/>
                <wp:cNvGraphicFramePr/>
                <a:graphic xmlns:a="http://schemas.openxmlformats.org/drawingml/2006/main">
                  <a:graphicData uri="http://schemas.microsoft.com/office/word/2010/wordprocessingShape">
                    <wps:wsp>
                      <wps:cNvSpPr txBox="1"/>
                      <wps:spPr>
                        <a:xfrm>
                          <a:off x="0" y="0"/>
                          <a:ext cx="2153285" cy="2432050"/>
                        </a:xfrm>
                        <a:prstGeom prst="rect">
                          <a:avLst/>
                        </a:prstGeom>
                        <a:noFill/>
                      </wps:spPr>
                      <wps:txbx>
                        <w:txbxContent>
                          <w:p w14:paraId="52060652" w14:textId="00B36389" w:rsidR="00DC4FE5" w:rsidRDefault="00000000">
                            <w:pPr>
                              <w:pStyle w:val="Bodytext10"/>
                              <w:ind w:firstLine="0"/>
                              <w:jc w:val="both"/>
                            </w:pPr>
                            <w:r>
                              <w:rPr>
                                <w:rStyle w:val="Bodytext1"/>
                                <w:i/>
                                <w:iCs/>
                              </w:rPr>
                              <w:t>Den tyske Kejser Wilhelm II levede fra 1859 til 1941. Han var kejser fra 1888 til 1918. Hans mor var engelsk prinsesse, datter af dronning Victo</w:t>
                            </w:r>
                            <w:r>
                              <w:rPr>
                                <w:rStyle w:val="Bodytext1"/>
                                <w:i/>
                                <w:iCs/>
                              </w:rPr>
                              <w:softHyphen/>
                              <w:t>ria. Han var fætter til både den rus</w:t>
                            </w:r>
                            <w:r>
                              <w:rPr>
                                <w:rStyle w:val="Bodytext1"/>
                                <w:i/>
                                <w:iCs/>
                              </w:rPr>
                              <w:softHyphen/>
                              <w:t xml:space="preserve">siske zar og den engelske konge. Fra 1890, da kansler </w:t>
                            </w:r>
                            <w:r w:rsidRPr="00540A12">
                              <w:rPr>
                                <w:rStyle w:val="Bodytext1"/>
                                <w:i/>
                                <w:iCs/>
                                <w:lang w:eastAsia="de-DE" w:bidi="de-DE"/>
                              </w:rPr>
                              <w:t xml:space="preserve">Bismarck </w:t>
                            </w:r>
                            <w:r>
                              <w:rPr>
                                <w:rStyle w:val="Bodytext1"/>
                                <w:i/>
                                <w:iCs/>
                              </w:rPr>
                              <w:t>blev afske</w:t>
                            </w:r>
                            <w:r>
                              <w:rPr>
                                <w:rStyle w:val="Bodytext1"/>
                                <w:i/>
                                <w:iCs/>
                              </w:rPr>
                              <w:softHyphen/>
                              <w:t>diget, var Wilhelm selv hovedmanden bag regeringsførelsen, specielt uden</w:t>
                            </w:r>
                            <w:r>
                              <w:rPr>
                                <w:rStyle w:val="Bodytext1"/>
                                <w:i/>
                                <w:iCs/>
                              </w:rPr>
                              <w:softHyphen/>
                              <w:t>rigs- og militærpolitikken. Han var tilhænger af</w:t>
                            </w:r>
                            <w:r w:rsidR="00CF1579">
                              <w:rPr>
                                <w:rStyle w:val="Bodytext1"/>
                                <w:i/>
                                <w:iCs/>
                              </w:rPr>
                              <w:t xml:space="preserve"> </w:t>
                            </w:r>
                            <w:r>
                              <w:rPr>
                                <w:rStyle w:val="Bodytext1"/>
                                <w:i/>
                                <w:iCs/>
                              </w:rPr>
                              <w:t>en aggressiv kolonipolitik og støttede ivrigt den tyske flådeop</w:t>
                            </w:r>
                            <w:r>
                              <w:rPr>
                                <w:rStyle w:val="Bodytext1"/>
                                <w:i/>
                                <w:iCs/>
                              </w:rPr>
                              <w:softHyphen/>
                              <w:t>rustning.</w:t>
                            </w:r>
                          </w:p>
                        </w:txbxContent>
                      </wps:txbx>
                      <wps:bodyPr lIns="0" tIns="0" rIns="0" bIns="0"/>
                    </wps:wsp>
                  </a:graphicData>
                </a:graphic>
              </wp:anchor>
            </w:drawing>
          </mc:Choice>
          <mc:Fallback>
            <w:pict>
              <v:shapetype w14:anchorId="5804E1BE" id="_x0000_t202" coordsize="21600,21600" o:spt="202" path="m,l,21600r21600,l21600,xe">
                <v:stroke joinstyle="miter"/>
                <v:path gradientshapeok="t" o:connecttype="rect"/>
              </v:shapetype>
              <v:shape id="Shape 70" o:spid="_x0000_s1030" type="#_x0000_t202" style="position:absolute;left:0;text-align:left;margin-left:101.35pt;margin-top:419pt;width:169.55pt;height:191.5pt;z-index:125829385;visibility:visible;mso-wrap-style:square;mso-wrap-distance-left:11pt;mso-wrap-distance-top:292.5pt;mso-wrap-distance-right:11pt;mso-wrap-distance-bottom:11.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" filled="f" stroked="f">
                <v:textbox inset="0,0,0,0">
                  <w:txbxContent>
                    <w:p w14:paraId="52060652" w14:textId="00B36389" w:rsidR="00DC4FE5" w:rsidRDefault="00000000">
                      <w:pPr>
                        <w:pStyle w:val="Bodytext10"/>
                        <w:ind w:firstLine="0"/>
                        <w:jc w:val="both"/>
                      </w:pPr>
                      <w:r>
                        <w:rPr>
                          <w:rStyle w:val="Bodytext1"/>
                          <w:i/>
                          <w:iCs/>
                        </w:rPr>
                        <w:t>Den tyske Kejser Wilhelm II levede fra 1859 til 1941. Han var kejser fra 1888 til 1918. Hans mor var engelsk prinsesse, datter af dronning Victo</w:t>
                      </w:r>
                      <w:r>
                        <w:rPr>
                          <w:rStyle w:val="Bodytext1"/>
                          <w:i/>
                          <w:iCs/>
                        </w:rPr>
                        <w:softHyphen/>
                        <w:t>ria. Han var fætter til både den rus</w:t>
                      </w:r>
                      <w:r>
                        <w:rPr>
                          <w:rStyle w:val="Bodytext1"/>
                          <w:i/>
                          <w:iCs/>
                        </w:rPr>
                        <w:softHyphen/>
                        <w:t xml:space="preserve">siske zar og den engelske konge. Fra 1890, da kansler </w:t>
                      </w:r>
                      <w:r w:rsidRPr="00540A12">
                        <w:rPr>
                          <w:rStyle w:val="Bodytext1"/>
                          <w:i/>
                          <w:iCs/>
                          <w:lang w:eastAsia="de-DE" w:bidi="de-DE"/>
                        </w:rPr>
                        <w:t xml:space="preserve">Bismarck </w:t>
                      </w:r>
                      <w:r>
                        <w:rPr>
                          <w:rStyle w:val="Bodytext1"/>
                          <w:i/>
                          <w:iCs/>
                        </w:rPr>
                        <w:t>blev afske</w:t>
                      </w:r>
                      <w:r>
                        <w:rPr>
                          <w:rStyle w:val="Bodytext1"/>
                          <w:i/>
                          <w:iCs/>
                        </w:rPr>
                        <w:softHyphen/>
                        <w:t>diget, var Wilhelm selv hovedmanden bag regeringsførelsen, specielt uden</w:t>
                      </w:r>
                      <w:r>
                        <w:rPr>
                          <w:rStyle w:val="Bodytext1"/>
                          <w:i/>
                          <w:iCs/>
                        </w:rPr>
                        <w:softHyphen/>
                        <w:t>rigs- og militærpolitikken. Han var tilhænger af</w:t>
                      </w:r>
                      <w:r w:rsidR="00CF1579">
                        <w:rPr>
                          <w:rStyle w:val="Bodytext1"/>
                          <w:i/>
                          <w:iCs/>
                        </w:rPr>
                        <w:t xml:space="preserve"> </w:t>
                      </w:r>
                      <w:r>
                        <w:rPr>
                          <w:rStyle w:val="Bodytext1"/>
                          <w:i/>
                          <w:iCs/>
                        </w:rPr>
                        <w:t>en aggressiv kolonipolitik og støttede ivrigt den tyske flådeop</w:t>
                      </w:r>
                      <w:r>
                        <w:rPr>
                          <w:rStyle w:val="Bodytext1"/>
                          <w:i/>
                          <w:iCs/>
                        </w:rPr>
                        <w:softHyphen/>
                        <w:t>rustning.</w:t>
                      </w:r>
                    </w:p>
                  </w:txbxContent>
                </v:textbox>
                <w10:wrap type="square" anchorx="page" anchory="margin"/>
              </v:shape>
            </w:pict>
          </mc:Fallback>
        </mc:AlternateContent>
      </w:r>
      <w:r>
        <w:rPr>
          <w:rStyle w:val="Bodytext1"/>
        </w:rPr>
        <w:t xml:space="preserve">Østrig-Ungarn så drabet som en anledning til at knægte Serbien og forberedte sig på en krig mod det lille </w:t>
      </w:r>
      <w:r w:rsidRPr="00540A12">
        <w:rPr>
          <w:rStyle w:val="Bodytext1"/>
          <w:lang w:eastAsia="de-DE" w:bidi="de-DE"/>
        </w:rPr>
        <w:t xml:space="preserve">Balkanland. </w:t>
      </w:r>
      <w:r>
        <w:rPr>
          <w:rStyle w:val="Bodytext1"/>
        </w:rPr>
        <w:t>Man stillede meget vidtgående krav til Serbien, bl.a. om, at østrig-ungarske myn</w:t>
      </w:r>
      <w:r>
        <w:rPr>
          <w:rStyle w:val="Bodytext1"/>
        </w:rPr>
        <w:softHyphen/>
        <w:t>digheder skulle optræde med politimyndighed i Serbien i efterforskningen af mordet. I denne hårde kurs blev Østrig-Ungarn støttet betingelsesløst af Tyskland, som det jo var i alliance med.</w:t>
      </w:r>
    </w:p>
    <w:p w14:paraId="3F58D628" w14:textId="77777777" w:rsidR="00DC4FE5" w:rsidRDefault="00000000">
      <w:pPr>
        <w:pStyle w:val="Bodytext10"/>
        <w:ind w:firstLine="360"/>
        <w:jc w:val="both"/>
      </w:pPr>
      <w:r>
        <w:rPr>
          <w:rStyle w:val="Bodytext1"/>
        </w:rPr>
        <w:t>Serbien imødekom de fleste, men ikke alle Østrig-Ungarns krav. Det brugte Østrig-Ungarn som påskud til at erklære Serbien krig. d. 28. juli. Men Serbien blev støttet af Rusland, som iværk</w:t>
      </w:r>
      <w:r>
        <w:rPr>
          <w:rStyle w:val="Bodytext1"/>
        </w:rPr>
        <w:softHyphen/>
        <w:t>satte en total mobilisering af sin hær dagen efter. Tyskland krævede mobiliseringen indstillet, og da russerne ikke ville, erklærede Tyskland krig mod Rusland d. 1. august.</w:t>
      </w:r>
    </w:p>
    <w:p w14:paraId="4E1CA009" w14:textId="34384F76" w:rsidR="00DC4FE5" w:rsidRDefault="00000000">
      <w:pPr>
        <w:pStyle w:val="Bodytext10"/>
        <w:ind w:firstLine="360"/>
        <w:jc w:val="both"/>
      </w:pPr>
      <w:r>
        <w:rPr>
          <w:rStyle w:val="Bodytext1"/>
        </w:rPr>
        <w:t>Hermed overtog den tyske militære planlæg</w:t>
      </w:r>
      <w:r>
        <w:rPr>
          <w:rStyle w:val="Bodytext1"/>
        </w:rPr>
        <w:softHyphen/>
        <w:t xml:space="preserve">ning scenen. Den tyske hærledelse, som frygtede en </w:t>
      </w:r>
      <w:proofErr w:type="spellStart"/>
      <w:r>
        <w:rPr>
          <w:rStyle w:val="Bodytext1"/>
        </w:rPr>
        <w:t>to-frontskrig</w:t>
      </w:r>
      <w:proofErr w:type="spellEnd"/>
      <w:r>
        <w:rPr>
          <w:rStyle w:val="Bodytext1"/>
        </w:rPr>
        <w:t xml:space="preserve">, byggede på den såkaldte </w:t>
      </w:r>
      <w:proofErr w:type="spellStart"/>
      <w:r>
        <w:rPr>
          <w:rStyle w:val="Bodytext1"/>
        </w:rPr>
        <w:t>Schlieffen</w:t>
      </w:r>
      <w:proofErr w:type="spellEnd"/>
      <w:r>
        <w:rPr>
          <w:rStyle w:val="Bodytext1"/>
        </w:rPr>
        <w:t>-plan. Den gik ud på, at den tyske hær i tilfælde af en krig med Frankrig og Rusland først skulle slå Frankrig ved at angribe det igennem det neutrale Belgien. Den tyske hær skulle i en bue bevæge sig vest og syd om Paris. Når Frankrig således var slået - så hurtigt, at engelske tropper ikke for alvor kunne komme til hjælp - kunne man vende sig mod Rusland. Det store Rusland behøvede nemlig lang tid til at samle sin hær, og på det tidspunkt, hvor det var sket, skulle Frankrig efter tyskernes plan være sat ud af spillet.</w:t>
      </w:r>
    </w:p>
    <w:p w14:paraId="3B345B80" w14:textId="77777777" w:rsidR="00DC4FE5" w:rsidRDefault="00000000">
      <w:pPr>
        <w:pStyle w:val="Bodytext10"/>
        <w:ind w:firstLine="360"/>
        <w:jc w:val="both"/>
      </w:pPr>
      <w:r>
        <w:rPr>
          <w:rStyle w:val="Bodytext1"/>
        </w:rPr>
        <w:t>Som følge heraf erklærede Tyskland krig mod Frankrig d. 3. august og rykkede ind i Belgien.</w:t>
      </w:r>
    </w:p>
    <w:p w14:paraId="62A71C5C" w14:textId="77777777" w:rsidR="00DC4FE5" w:rsidRDefault="00000000">
      <w:pPr>
        <w:pStyle w:val="Bodytext10"/>
        <w:ind w:firstLine="0"/>
        <w:jc w:val="both"/>
      </w:pPr>
      <w:r>
        <w:rPr>
          <w:rStyle w:val="Bodytext1"/>
        </w:rPr>
        <w:t>Storbritannien, der tilbage i 1839 havde garanteret Belgiens sikkerhed, krævede tysk tilba</w:t>
      </w:r>
      <w:r>
        <w:rPr>
          <w:rStyle w:val="Bodytext1"/>
        </w:rPr>
        <w:softHyphen/>
        <w:t>getrækning, og da det - selvfølgelig - ikke skete, erklærede Storbritannien krig mod Tys</w:t>
      </w:r>
      <w:r>
        <w:rPr>
          <w:rStyle w:val="Bodytext1"/>
        </w:rPr>
        <w:softHyphen/>
        <w:t>kland d. 4. august. Tyrkiet sluttede sig til Tyskland og Østrig-Ungarn, mens Italien først trå</w:t>
      </w:r>
      <w:r>
        <w:rPr>
          <w:rStyle w:val="Bodytext1"/>
        </w:rPr>
        <w:softHyphen/>
        <w:t>dte ind i krigen i 1915 - ikke på sine gamle allieredes side, men på ententens.</w:t>
      </w:r>
    </w:p>
    <w:p w14:paraId="3FF7CD9D" w14:textId="77777777" w:rsidR="00DC4FE5" w:rsidRDefault="00000000">
      <w:pPr>
        <w:pStyle w:val="Bodytext10"/>
        <w:ind w:firstLine="360"/>
        <w:jc w:val="both"/>
        <w:rPr>
          <w:rStyle w:val="Bodytext1"/>
        </w:rPr>
      </w:pPr>
      <w:r>
        <w:rPr>
          <w:rStyle w:val="Bodytext1"/>
        </w:rPr>
        <w:t>Dermed var det europæiske kontinent kastet ud i en krig, der kom til at vare fire år og tre måneder. Den kostede millioner af mennesker - mest unge mænd - livet. Den bragte undergang til tre kejserriger: Det tyske, det russiske og det østrig-ungarske. Den mulig</w:t>
      </w:r>
      <w:r>
        <w:rPr>
          <w:rStyle w:val="Bodytext1"/>
        </w:rPr>
        <w:softHyphen/>
        <w:t>gjorde den kommunistiske revolution i Rusland i 1917. Og den førte til en mærkbar svæk</w:t>
      </w:r>
      <w:r>
        <w:rPr>
          <w:rStyle w:val="Bodytext1"/>
        </w:rPr>
        <w:softHyphen/>
        <w:t>kelse af Europas dominerende stilling i verden.</w:t>
      </w:r>
    </w:p>
    <w:p w14:paraId="13B103FE" w14:textId="77777777" w:rsidR="00372C3B" w:rsidRDefault="00372C3B">
      <w:pPr>
        <w:pStyle w:val="Bodytext10"/>
        <w:ind w:firstLine="360"/>
        <w:jc w:val="both"/>
        <w:rPr>
          <w:rStyle w:val="Bodytext1"/>
        </w:rPr>
      </w:pPr>
    </w:p>
    <w:p w14:paraId="678B0BBF" w14:textId="77777777" w:rsidR="00372C3B" w:rsidRDefault="00372C3B">
      <w:pPr>
        <w:pStyle w:val="Bodytext10"/>
        <w:ind w:firstLine="360"/>
        <w:jc w:val="both"/>
        <w:rPr>
          <w:rStyle w:val="Bodytext1"/>
        </w:rPr>
      </w:pPr>
    </w:p>
    <w:p w14:paraId="6F60C3DE" w14:textId="77777777" w:rsidR="00372C3B" w:rsidRDefault="00372C3B">
      <w:pPr>
        <w:pStyle w:val="Bodytext10"/>
        <w:ind w:firstLine="360"/>
        <w:jc w:val="both"/>
        <w:rPr>
          <w:rStyle w:val="Bodytext1"/>
        </w:rPr>
      </w:pPr>
    </w:p>
    <w:p w14:paraId="3C4AFA7E" w14:textId="77777777" w:rsidR="00372C3B" w:rsidRDefault="00372C3B">
      <w:pPr>
        <w:pStyle w:val="Bodytext10"/>
        <w:ind w:firstLine="360"/>
        <w:jc w:val="both"/>
        <w:rPr>
          <w:rStyle w:val="Bodytext1"/>
        </w:rPr>
      </w:pPr>
    </w:p>
    <w:p w14:paraId="654B2ED2" w14:textId="77777777" w:rsidR="00372C3B" w:rsidRDefault="00372C3B">
      <w:pPr>
        <w:pStyle w:val="Bodytext10"/>
        <w:ind w:firstLine="360"/>
        <w:jc w:val="both"/>
        <w:rPr>
          <w:rStyle w:val="Bodytext1"/>
        </w:rPr>
      </w:pPr>
    </w:p>
    <w:p w14:paraId="4FB94F96" w14:textId="77777777" w:rsidR="00372C3B" w:rsidRDefault="00372C3B">
      <w:pPr>
        <w:pStyle w:val="Bodytext10"/>
        <w:ind w:firstLine="360"/>
        <w:jc w:val="both"/>
        <w:rPr>
          <w:rStyle w:val="Bodytext1"/>
        </w:rPr>
      </w:pPr>
    </w:p>
    <w:p w14:paraId="2E0239C5" w14:textId="77777777" w:rsidR="00372C3B" w:rsidRDefault="00372C3B">
      <w:pPr>
        <w:pStyle w:val="Bodytext10"/>
        <w:ind w:firstLine="360"/>
        <w:jc w:val="both"/>
        <w:rPr>
          <w:rStyle w:val="Bodytext1"/>
        </w:rPr>
      </w:pPr>
    </w:p>
    <w:p w14:paraId="53EFB815" w14:textId="77777777" w:rsidR="00372C3B" w:rsidRDefault="00372C3B">
      <w:pPr>
        <w:pStyle w:val="Bodytext10"/>
        <w:ind w:firstLine="360"/>
        <w:jc w:val="both"/>
        <w:rPr>
          <w:rStyle w:val="Bodytext1"/>
        </w:rPr>
      </w:pPr>
    </w:p>
    <w:p w14:paraId="1CC723BE" w14:textId="77777777" w:rsidR="00372C3B" w:rsidRDefault="00372C3B">
      <w:pPr>
        <w:pStyle w:val="Bodytext10"/>
        <w:ind w:firstLine="360"/>
        <w:jc w:val="both"/>
        <w:rPr>
          <w:rStyle w:val="Bodytext1"/>
        </w:rPr>
      </w:pPr>
    </w:p>
    <w:p w14:paraId="0873AE4D" w14:textId="77777777" w:rsidR="00372C3B" w:rsidRDefault="00372C3B">
      <w:pPr>
        <w:pStyle w:val="Bodytext10"/>
        <w:ind w:firstLine="360"/>
        <w:jc w:val="both"/>
        <w:rPr>
          <w:rStyle w:val="Bodytext1"/>
        </w:rPr>
      </w:pPr>
    </w:p>
    <w:p w14:paraId="19291F8D" w14:textId="77777777" w:rsidR="00372C3B" w:rsidRDefault="00372C3B">
      <w:pPr>
        <w:pStyle w:val="Bodytext10"/>
        <w:ind w:firstLine="360"/>
        <w:jc w:val="both"/>
        <w:rPr>
          <w:rStyle w:val="Bodytext1"/>
        </w:rPr>
      </w:pPr>
    </w:p>
    <w:p w14:paraId="2BBA038E" w14:textId="77777777" w:rsidR="00372C3B" w:rsidRDefault="00372C3B">
      <w:pPr>
        <w:pStyle w:val="Bodytext10"/>
        <w:ind w:firstLine="360"/>
        <w:jc w:val="both"/>
      </w:pPr>
    </w:p>
    <w:p w14:paraId="2097D1DC" w14:textId="77777777" w:rsidR="00DC4FE5" w:rsidRDefault="00000000">
      <w:pPr>
        <w:pStyle w:val="Heading410"/>
        <w:keepNext/>
        <w:keepLines/>
        <w:numPr>
          <w:ilvl w:val="0"/>
          <w:numId w:val="4"/>
        </w:numPr>
        <w:tabs>
          <w:tab w:val="left" w:pos="491"/>
        </w:tabs>
        <w:spacing w:line="302" w:lineRule="auto"/>
        <w:ind w:firstLine="200"/>
        <w:jc w:val="both"/>
      </w:pPr>
      <w:bookmarkStart w:id="27" w:name="bookmark62"/>
      <w:r>
        <w:rPr>
          <w:rStyle w:val="Heading41"/>
          <w:b/>
          <w:bCs/>
        </w:rPr>
        <w:lastRenderedPageBreak/>
        <w:t>Den tyske kejser Wilhelm i tale til Rigsdagen d. 4. august 1914</w:t>
      </w:r>
      <w:bookmarkEnd w:id="27"/>
    </w:p>
    <w:p w14:paraId="7B5AA5E2" w14:textId="77777777" w:rsidR="00DC4FE5" w:rsidRDefault="00000000">
      <w:pPr>
        <w:pStyle w:val="Bodytext10"/>
        <w:spacing w:after="100"/>
        <w:ind w:left="200"/>
        <w:jc w:val="both"/>
      </w:pPr>
      <w:r>
        <w:rPr>
          <w:rStyle w:val="Bodytext1"/>
        </w:rPr>
        <w:t xml:space="preserve">Af de dokumenter, som er blevet overbragt Dem, vil De se, hvorledes min regering og frem for alt min kansler til sidste øjeblik har anstrengt sig for at forhindre, at det værste skulle ske. I påtvunget nødværge griber vi sværdet med ren samvittighed og med rene hænder. Til det tyske riges folk og stammer lyder mit råb om med samlet kraft og i broderligt fællesskab med </w:t>
      </w:r>
      <w:proofErr w:type="gramStart"/>
      <w:r>
        <w:rPr>
          <w:rStyle w:val="Bodytext1"/>
        </w:rPr>
        <w:t>vore</w:t>
      </w:r>
      <w:proofErr w:type="gramEnd"/>
      <w:r>
        <w:rPr>
          <w:rStyle w:val="Bodytext1"/>
        </w:rPr>
        <w:t xml:space="preserve"> forbundsfæller at forsvare, hvad vi har skabt ved fredeligt arbejde. Efter </w:t>
      </w:r>
      <w:proofErr w:type="gramStart"/>
      <w:r>
        <w:rPr>
          <w:rStyle w:val="Bodytext1"/>
        </w:rPr>
        <w:t>vore</w:t>
      </w:r>
      <w:proofErr w:type="gramEnd"/>
      <w:r>
        <w:rPr>
          <w:rStyle w:val="Bodytext1"/>
        </w:rPr>
        <w:t xml:space="preserve"> forfædres eksempel stoler vi (...) på den evige almagt, som vil styrke </w:t>
      </w:r>
      <w:proofErr w:type="gramStart"/>
      <w:r>
        <w:rPr>
          <w:rStyle w:val="Bodytext1"/>
        </w:rPr>
        <w:t>vort</w:t>
      </w:r>
      <w:proofErr w:type="gramEnd"/>
      <w:r>
        <w:rPr>
          <w:rStyle w:val="Bodytext1"/>
        </w:rPr>
        <w:t xml:space="preserve"> forsvar og lede det til en god afslutning. (...) Til tegn på, at De er fast besluttet på uanset parti, stamme eller religiøs bekendelse at følge mig gennem tykt og tyndt, gennem nød og død, beder jeg partiernes formænd om at træde frem og med håndslag give mig løfte herom.</w:t>
      </w:r>
    </w:p>
    <w:p w14:paraId="5F9ABB72" w14:textId="77777777" w:rsidR="00DC4FE5" w:rsidRDefault="00000000">
      <w:pPr>
        <w:pStyle w:val="Bodytext10"/>
        <w:spacing w:after="680"/>
        <w:ind w:firstLine="200"/>
        <w:jc w:val="both"/>
      </w:pPr>
      <w:r>
        <w:rPr>
          <w:rStyle w:val="Bodytext1"/>
          <w:i/>
          <w:iCs/>
        </w:rPr>
        <w:t>Henning Poulsen: Aschehougs Verdenshistorie. Bind 13. Aschehoug 1982. s. 17.</w:t>
      </w:r>
    </w:p>
    <w:p w14:paraId="4E15F76E" w14:textId="77777777" w:rsidR="00DC4FE5" w:rsidRDefault="00000000">
      <w:pPr>
        <w:pStyle w:val="Heading410"/>
        <w:keepNext/>
        <w:keepLines/>
        <w:numPr>
          <w:ilvl w:val="0"/>
          <w:numId w:val="4"/>
        </w:numPr>
        <w:tabs>
          <w:tab w:val="left" w:pos="527"/>
        </w:tabs>
        <w:spacing w:line="302" w:lineRule="auto"/>
        <w:ind w:firstLine="200"/>
        <w:jc w:val="both"/>
      </w:pPr>
      <w:bookmarkStart w:id="28" w:name="bookmark64"/>
      <w:r w:rsidRPr="00540A12">
        <w:rPr>
          <w:rStyle w:val="Heading41"/>
          <w:b/>
          <w:bCs/>
          <w:lang w:eastAsia="de-DE" w:bidi="de-DE"/>
        </w:rPr>
        <w:t xml:space="preserve">Premierminister </w:t>
      </w:r>
      <w:proofErr w:type="spellStart"/>
      <w:r w:rsidRPr="00540A12">
        <w:rPr>
          <w:rStyle w:val="Heading41"/>
          <w:b/>
          <w:bCs/>
          <w:lang w:eastAsia="de-DE" w:bidi="de-DE"/>
        </w:rPr>
        <w:t>Asquiths</w:t>
      </w:r>
      <w:proofErr w:type="spellEnd"/>
      <w:r w:rsidRPr="00540A12">
        <w:rPr>
          <w:rStyle w:val="Heading41"/>
          <w:b/>
          <w:bCs/>
          <w:lang w:eastAsia="de-DE" w:bidi="de-DE"/>
        </w:rPr>
        <w:t xml:space="preserve"> </w:t>
      </w:r>
      <w:r>
        <w:rPr>
          <w:rStyle w:val="Heading41"/>
          <w:b/>
          <w:bCs/>
        </w:rPr>
        <w:t>tale i Underhuset, 6. august 1914</w:t>
      </w:r>
      <w:bookmarkEnd w:id="28"/>
    </w:p>
    <w:p w14:paraId="3BC209D5" w14:textId="77777777" w:rsidR="00DC4FE5" w:rsidRDefault="00000000">
      <w:pPr>
        <w:pStyle w:val="Bodytext10"/>
        <w:spacing w:after="100"/>
        <w:ind w:left="200"/>
        <w:jc w:val="both"/>
      </w:pPr>
      <w:r>
        <w:rPr>
          <w:rStyle w:val="Bodytext1"/>
        </w:rPr>
        <w:t>Hvis man spurgte mig, hvad vi kæmper for, vil jeg svare med to sætninger. For det første for at fuldbyrde en højtidelig, international forpligtelse, (...) ikke bare en juri</w:t>
      </w:r>
      <w:r>
        <w:rPr>
          <w:rStyle w:val="Bodytext1"/>
        </w:rPr>
        <w:softHyphen/>
        <w:t>disk, men en æresforpligtelse, som det ikke er muligt for nogen mand med selv</w:t>
      </w:r>
      <w:r>
        <w:rPr>
          <w:rStyle w:val="Bodytext1"/>
        </w:rPr>
        <w:softHyphen/>
        <w:t>respekt at komme udenom. For det andet nævner jeg, at vi (...) kæmper for at hævde det princip, at... man ikke skal udfordre den gode, internationale tillid og lade små nationer knuses af en stærk og overmægtig magts vilkårlige vilje. Jeg tror ikke, at nogen nation har indladt sig i en stor kamp - og denne kamp er en af de største, histo</w:t>
      </w:r>
      <w:r>
        <w:rPr>
          <w:rStyle w:val="Bodytext1"/>
        </w:rPr>
        <w:softHyphen/>
        <w:t>rien nogensinde vil komme til at se - med en renere bevidsthed og en stærkere over</w:t>
      </w:r>
      <w:r>
        <w:rPr>
          <w:rStyle w:val="Bodytext1"/>
        </w:rPr>
        <w:softHyphen/>
        <w:t>bevisning om, at den kæmper, ikke for at (...) forsvare sine egne egenkærlige interes</w:t>
      </w:r>
      <w:r>
        <w:rPr>
          <w:rStyle w:val="Bodytext1"/>
        </w:rPr>
        <w:softHyphen/>
        <w:t>ser, men for at hævde de principper, som verdenscivilisationen bygger på.</w:t>
      </w:r>
    </w:p>
    <w:p w14:paraId="1E00062D" w14:textId="77777777" w:rsidR="00DC4FE5" w:rsidRDefault="00000000">
      <w:pPr>
        <w:pStyle w:val="Bodytext10"/>
        <w:spacing w:after="680"/>
        <w:ind w:firstLine="200"/>
        <w:jc w:val="both"/>
      </w:pPr>
      <w:r>
        <w:rPr>
          <w:rStyle w:val="Bodytext1"/>
          <w:i/>
          <w:iCs/>
        </w:rPr>
        <w:t>Henning Poulsen: Aschehougs Verdenshistorie. Bind 13. Aschehoug 1982. s. 19.</w:t>
      </w:r>
    </w:p>
    <w:p w14:paraId="01F99F01" w14:textId="77777777" w:rsidR="00DC4FE5" w:rsidRDefault="00000000">
      <w:pPr>
        <w:pStyle w:val="Heading410"/>
        <w:keepNext/>
        <w:keepLines/>
        <w:spacing w:line="302" w:lineRule="auto"/>
        <w:ind w:firstLine="0"/>
        <w:jc w:val="both"/>
      </w:pPr>
      <w:bookmarkStart w:id="29" w:name="bookmark66"/>
      <w:r>
        <w:rPr>
          <w:rStyle w:val="Heading41"/>
          <w:b/>
          <w:bCs/>
        </w:rPr>
        <w:t>Patriotismen sejrede</w:t>
      </w:r>
      <w:bookmarkEnd w:id="29"/>
    </w:p>
    <w:p w14:paraId="605594BF" w14:textId="77777777" w:rsidR="00DC4FE5" w:rsidRDefault="00000000">
      <w:pPr>
        <w:pStyle w:val="Bodytext10"/>
        <w:ind w:firstLine="0"/>
        <w:jc w:val="both"/>
      </w:pPr>
      <w:r>
        <w:rPr>
          <w:rStyle w:val="Bodytext1"/>
        </w:rPr>
        <w:t>Skal man tro mange samtidige beretninger, hilste befolkningerne i de europæiske stormagter krigen med nationalistisk begejstring. I alle de krigsførende lande herskede patriotismen. Også de socialdemokratiske partier, som før krigen havde modarbejdet oprustningen og de nationalistiske strømninger, sluttede op om deres regeringer og stemte for bevillinger til krigen. Før krigen havde de europæiske arbejderpartier lovet hinanden, at de ville stå sammen for at forhindre, at arbejderne i de europæiske lande blev sendt ud på slagmarkerne for at slå hinanden ihjel til glæde for borgerskabet og kapita</w:t>
      </w:r>
      <w:r>
        <w:rPr>
          <w:rStyle w:val="Bodytext1"/>
        </w:rPr>
        <w:softHyphen/>
        <w:t>listerne. Da først krigstrommerne lød, overdøvede de al snak om arbejdernes internatio</w:t>
      </w:r>
      <w:r>
        <w:rPr>
          <w:rStyle w:val="Bodytext1"/>
        </w:rPr>
        <w:softHyphen/>
        <w:t>nale sammenhold. Unge mænd meldte sig i store flokke frivilligt til krigstjeneste.</w:t>
      </w:r>
    </w:p>
    <w:p w14:paraId="4E3843BF" w14:textId="77777777" w:rsidR="00DC4FE5" w:rsidRDefault="00000000">
      <w:pPr>
        <w:pStyle w:val="Bodytext10"/>
        <w:spacing w:after="480"/>
        <w:ind w:firstLine="320"/>
        <w:jc w:val="both"/>
        <w:rPr>
          <w:rStyle w:val="Bodytext1"/>
        </w:rPr>
      </w:pPr>
      <w:r>
        <w:rPr>
          <w:rStyle w:val="Bodytext1"/>
        </w:rPr>
        <w:t>Den almindelige forventning var, at krigen ville være overstået på et par måneder. Efter nogle få slag ville det være klart, hvem der havde overtaget, og derefter ville man for</w:t>
      </w:r>
      <w:r>
        <w:rPr>
          <w:rStyle w:val="Bodytext1"/>
        </w:rPr>
        <w:softHyphen/>
        <w:t>handle sig frem til en fred, der ville afspejle krigens udfald. Det kom til at gå helt anderle</w:t>
      </w:r>
      <w:r>
        <w:rPr>
          <w:rStyle w:val="Bodytext1"/>
        </w:rPr>
        <w:softHyphen/>
        <w:t>des. Første Verdenskrig blev en udmattelseskrig mellem velorganiserede industrialiserede samfund, der hver for sig mobiliserede alle deres ressourcer - menneskelige såvel som tekniske og økonomiske.</w:t>
      </w:r>
    </w:p>
    <w:p w14:paraId="55D73E42" w14:textId="77777777" w:rsidR="00372C3B" w:rsidRDefault="00372C3B">
      <w:pPr>
        <w:pStyle w:val="Bodytext10"/>
        <w:spacing w:after="480"/>
        <w:ind w:firstLine="320"/>
        <w:jc w:val="both"/>
        <w:rPr>
          <w:rStyle w:val="Bodytext1"/>
        </w:rPr>
      </w:pPr>
    </w:p>
    <w:p w14:paraId="55E39867" w14:textId="77777777" w:rsidR="00372C3B" w:rsidRDefault="00372C3B">
      <w:pPr>
        <w:pStyle w:val="Bodytext10"/>
        <w:spacing w:after="480"/>
        <w:ind w:firstLine="320"/>
        <w:jc w:val="both"/>
      </w:pPr>
    </w:p>
    <w:p w14:paraId="5F8BD77E" w14:textId="77777777" w:rsidR="00DC4FE5" w:rsidRDefault="00000000">
      <w:pPr>
        <w:pStyle w:val="Heading410"/>
        <w:keepNext/>
        <w:keepLines/>
        <w:numPr>
          <w:ilvl w:val="0"/>
          <w:numId w:val="4"/>
        </w:numPr>
        <w:tabs>
          <w:tab w:val="left" w:pos="527"/>
        </w:tabs>
        <w:spacing w:after="100"/>
        <w:ind w:firstLine="200"/>
        <w:jc w:val="both"/>
      </w:pPr>
      <w:bookmarkStart w:id="30" w:name="bookmark68"/>
      <w:r>
        <w:rPr>
          <w:rStyle w:val="Heading41"/>
          <w:b/>
          <w:bCs/>
        </w:rPr>
        <w:lastRenderedPageBreak/>
        <w:t xml:space="preserve">Proklamation fra svømmeklubben i </w:t>
      </w:r>
      <w:r w:rsidRPr="00540A12">
        <w:rPr>
          <w:rStyle w:val="Heading41"/>
          <w:b/>
          <w:bCs/>
          <w:lang w:eastAsia="en-US" w:bidi="en-US"/>
        </w:rPr>
        <w:t xml:space="preserve">Chemnitz, </w:t>
      </w:r>
      <w:r>
        <w:rPr>
          <w:rStyle w:val="Heading41"/>
          <w:b/>
          <w:bCs/>
        </w:rPr>
        <w:t>Tyskland, august</w:t>
      </w:r>
      <w:bookmarkEnd w:id="30"/>
    </w:p>
    <w:p w14:paraId="12D6E633" w14:textId="77777777" w:rsidR="00DC4FE5" w:rsidRDefault="00000000">
      <w:pPr>
        <w:pStyle w:val="Heading410"/>
        <w:keepNext/>
        <w:keepLines/>
        <w:spacing w:after="0"/>
        <w:ind w:firstLine="200"/>
        <w:jc w:val="both"/>
      </w:pPr>
      <w:r>
        <w:rPr>
          <w:rStyle w:val="Heading41"/>
          <w:b/>
          <w:bCs/>
        </w:rPr>
        <w:t>1914</w:t>
      </w:r>
    </w:p>
    <w:p w14:paraId="5949FBCE" w14:textId="3C620903" w:rsidR="00DC4FE5" w:rsidRDefault="00000000">
      <w:pPr>
        <w:pStyle w:val="Bodytext10"/>
        <w:spacing w:after="100"/>
        <w:ind w:left="200" w:firstLine="0"/>
        <w:jc w:val="both"/>
      </w:pPr>
      <w:r>
        <w:rPr>
          <w:rStyle w:val="Bodytext1"/>
        </w:rPr>
        <w:t xml:space="preserve">Krigen er her! Fjender til alle sider! Dette er i sandhed alvorlige tider. Og alligevel - er det ikke dage, hvor </w:t>
      </w:r>
      <w:proofErr w:type="gramStart"/>
      <w:r>
        <w:rPr>
          <w:rStyle w:val="Bodytext1"/>
        </w:rPr>
        <w:t>vort</w:t>
      </w:r>
      <w:proofErr w:type="gramEnd"/>
      <w:r>
        <w:rPr>
          <w:rStyle w:val="Bodytext1"/>
        </w:rPr>
        <w:t xml:space="preserve"> bryst svulmer af stolthed, og hjertet slår hastigere? Hvilken begejstring! Hvilken koldblodighed! Hvilken offervilje! Et sådant folk kan ikke besejres. Fra hvert hjerte og hver mund lyder det: "Tyskland frem </w:t>
      </w:r>
      <w:r w:rsidRPr="00540A12">
        <w:rPr>
          <w:rStyle w:val="Bodytext1"/>
          <w:lang w:eastAsia="en-US" w:bidi="en-US"/>
        </w:rPr>
        <w:t xml:space="preserve">for </w:t>
      </w:r>
      <w:r>
        <w:rPr>
          <w:rStyle w:val="Bodytext1"/>
        </w:rPr>
        <w:t xml:space="preserve">alt" </w:t>
      </w:r>
      <w:r w:rsidRPr="00540A12">
        <w:rPr>
          <w:rStyle w:val="Bodytext1"/>
          <w:lang w:eastAsia="en-US" w:bidi="en-US"/>
        </w:rPr>
        <w:t xml:space="preserve">(Deutschland </w:t>
      </w:r>
      <w:proofErr w:type="spellStart"/>
      <w:r w:rsidRPr="00540A12">
        <w:rPr>
          <w:rStyle w:val="Bodytext1"/>
          <w:lang w:eastAsia="de-DE" w:bidi="de-DE"/>
        </w:rPr>
        <w:t>über</w:t>
      </w:r>
      <w:proofErr w:type="spellEnd"/>
      <w:r w:rsidRPr="00540A12">
        <w:rPr>
          <w:rStyle w:val="Bodytext1"/>
          <w:lang w:eastAsia="de-DE" w:bidi="de-DE"/>
        </w:rPr>
        <w:t xml:space="preserve"> </w:t>
      </w:r>
      <w:r>
        <w:rPr>
          <w:rStyle w:val="Bodytext1"/>
        </w:rPr>
        <w:t xml:space="preserve">alles), jeg har givet dig mit hjerte og mine hænder. Vil vi holde os tilbage </w:t>
      </w:r>
      <w:proofErr w:type="gramStart"/>
      <w:r>
        <w:rPr>
          <w:rStyle w:val="Bodytext1"/>
        </w:rPr>
        <w:t>(...) ?</w:t>
      </w:r>
      <w:proofErr w:type="gramEnd"/>
      <w:r>
        <w:rPr>
          <w:rStyle w:val="Bodytext1"/>
        </w:rPr>
        <w:t xml:space="preserve"> Nej. I fredsårene har vi trænet hårdt for at blive dygtige mænd og skabe en sund og stærk ungdom. Det gjorde vi ikke for vores egen skyld, men for </w:t>
      </w:r>
      <w:r>
        <w:rPr>
          <w:rStyle w:val="Bodytext1"/>
          <w:lang w:val="fr-FR" w:eastAsia="fr-FR" w:bidi="fr-FR"/>
        </w:rPr>
        <w:t xml:space="preserve">fædrèlàndet. </w:t>
      </w:r>
      <w:r>
        <w:rPr>
          <w:rStyle w:val="Bodytext1"/>
        </w:rPr>
        <w:t xml:space="preserve">Nu går </w:t>
      </w:r>
      <w:proofErr w:type="gramStart"/>
      <w:r>
        <w:rPr>
          <w:rStyle w:val="Bodytext1"/>
        </w:rPr>
        <w:t>vore</w:t>
      </w:r>
      <w:proofErr w:type="gramEnd"/>
      <w:r>
        <w:rPr>
          <w:rStyle w:val="Bodytext1"/>
        </w:rPr>
        <w:t xml:space="preserve"> medlemmer ind i en hård kamp. (...) Vi er stolte over, at vi kan stille med så mange, der vil kæmpe for hjemmet og arnen, for hjemstavnen og familien; de er fædre og sønner, ægtemænd og unge.</w:t>
      </w:r>
    </w:p>
    <w:p w14:paraId="064E0068" w14:textId="77777777" w:rsidR="00DC4FE5" w:rsidRPr="00540A12" w:rsidRDefault="00000000">
      <w:pPr>
        <w:pStyle w:val="Bodytext10"/>
        <w:spacing w:after="940" w:line="266" w:lineRule="auto"/>
        <w:ind w:left="200" w:firstLine="0"/>
        <w:jc w:val="both"/>
        <w:rPr>
          <w:lang w:val="en-US"/>
        </w:rPr>
      </w:pPr>
      <w:r w:rsidRPr="00540A12">
        <w:rPr>
          <w:rStyle w:val="Bodytext1"/>
          <w:lang w:val="en-US"/>
        </w:rPr>
        <w:t xml:space="preserve">C. C. </w:t>
      </w:r>
      <w:proofErr w:type="spellStart"/>
      <w:r>
        <w:rPr>
          <w:rStyle w:val="Bodytext1"/>
          <w:i/>
          <w:iCs/>
          <w:lang w:val="en-US" w:eastAsia="en-US" w:bidi="en-US"/>
        </w:rPr>
        <w:t>Szejnmann</w:t>
      </w:r>
      <w:proofErr w:type="spellEnd"/>
      <w:r>
        <w:rPr>
          <w:rStyle w:val="Bodytext1"/>
          <w:i/>
          <w:iCs/>
          <w:lang w:val="en-US" w:eastAsia="en-US" w:bidi="en-US"/>
        </w:rPr>
        <w:t xml:space="preserve">: Nazism </w:t>
      </w:r>
      <w:r w:rsidRPr="00540A12">
        <w:rPr>
          <w:rStyle w:val="Bodytext1"/>
          <w:i/>
          <w:iCs/>
          <w:lang w:val="en-US"/>
        </w:rPr>
        <w:t xml:space="preserve">in Central </w:t>
      </w:r>
      <w:r>
        <w:rPr>
          <w:rStyle w:val="Bodytext1"/>
          <w:i/>
          <w:iCs/>
          <w:lang w:val="en-US" w:eastAsia="en-US" w:bidi="en-US"/>
        </w:rPr>
        <w:t xml:space="preserve">Europe. </w:t>
      </w:r>
      <w:proofErr w:type="spellStart"/>
      <w:r w:rsidRPr="00540A12">
        <w:rPr>
          <w:rStyle w:val="Bodytext1"/>
          <w:i/>
          <w:iCs/>
          <w:lang w:val="en-US" w:eastAsia="de-DE" w:bidi="de-DE"/>
        </w:rPr>
        <w:t>Berghahn</w:t>
      </w:r>
      <w:proofErr w:type="spellEnd"/>
      <w:r w:rsidRPr="00540A12">
        <w:rPr>
          <w:rStyle w:val="Bodytext1"/>
          <w:i/>
          <w:iCs/>
          <w:lang w:val="en-US" w:eastAsia="de-DE" w:bidi="de-DE"/>
        </w:rPr>
        <w:t xml:space="preserve"> </w:t>
      </w:r>
      <w:r>
        <w:rPr>
          <w:rStyle w:val="Bodytext1"/>
          <w:i/>
          <w:iCs/>
          <w:lang w:val="en-US" w:eastAsia="en-US" w:bidi="en-US"/>
        </w:rPr>
        <w:t xml:space="preserve">Books, </w:t>
      </w:r>
      <w:r w:rsidRPr="00540A12">
        <w:rPr>
          <w:rStyle w:val="Bodytext1"/>
          <w:i/>
          <w:iCs/>
          <w:lang w:val="en-US"/>
        </w:rPr>
        <w:t xml:space="preserve">1999. Her </w:t>
      </w:r>
      <w:proofErr w:type="spellStart"/>
      <w:r w:rsidRPr="00540A12">
        <w:rPr>
          <w:rStyle w:val="Bodytext1"/>
          <w:i/>
          <w:iCs/>
          <w:lang w:val="en-US"/>
        </w:rPr>
        <w:t>efter</w:t>
      </w:r>
      <w:proofErr w:type="spellEnd"/>
      <w:r w:rsidRPr="00540A12">
        <w:rPr>
          <w:rStyle w:val="Bodytext1"/>
          <w:i/>
          <w:iCs/>
          <w:lang w:val="en-US"/>
        </w:rPr>
        <w:t xml:space="preserve"> </w:t>
      </w:r>
      <w:r>
        <w:rPr>
          <w:rStyle w:val="Bodytext1"/>
          <w:i/>
          <w:iCs/>
          <w:lang w:val="en-US" w:eastAsia="en-US" w:bidi="en-US"/>
        </w:rPr>
        <w:t>University of Lei</w:t>
      </w:r>
      <w:r>
        <w:rPr>
          <w:rStyle w:val="Bodytext1"/>
          <w:i/>
          <w:iCs/>
          <w:lang w:val="en-US" w:eastAsia="en-US" w:bidi="en-US"/>
        </w:rPr>
        <w:softHyphen/>
        <w:t>cester. le.ac.uk.</w:t>
      </w:r>
    </w:p>
    <w:p w14:paraId="79723ED7" w14:textId="77777777" w:rsidR="00DC4FE5" w:rsidRDefault="00000000">
      <w:pPr>
        <w:pStyle w:val="Heading310"/>
        <w:keepNext/>
        <w:keepLines/>
        <w:pBdr>
          <w:bottom w:val="single" w:sz="4" w:space="0" w:color="auto"/>
        </w:pBdr>
        <w:spacing w:after="200"/>
        <w:jc w:val="both"/>
      </w:pPr>
      <w:bookmarkStart w:id="31" w:name="bookmark71"/>
      <w:r>
        <w:rPr>
          <w:rStyle w:val="Heading31"/>
          <w:b/>
          <w:bCs/>
        </w:rPr>
        <w:t>Hvorfor brød krigen ud?</w:t>
      </w:r>
      <w:bookmarkEnd w:id="31"/>
    </w:p>
    <w:p w14:paraId="2EE1ACA0" w14:textId="77777777" w:rsidR="00DC4FE5" w:rsidRDefault="00000000">
      <w:pPr>
        <w:pStyle w:val="Bodytext10"/>
        <w:spacing w:after="200"/>
        <w:ind w:firstLine="0"/>
        <w:jc w:val="both"/>
      </w:pPr>
      <w:r>
        <w:rPr>
          <w:rStyle w:val="Bodytext1"/>
        </w:rPr>
        <w:t>Årsagerne til udbruddet af verdenskrigen er blevet behandlet og diskuteret igen og igen i eftertiden. Diskussionen har bl.a. drejet sig om, hvem der bar ansvaret for krigen, og om den kunne være undgået. De erfaringer og den lære, man mente at kunne drage af udbruddet af Første Verdenskrig, kom til at præge senere generationer af politikere. Man kan i hovedsagen opdele de forskellige opfattelser i tre hovedgrupper.</w:t>
      </w:r>
    </w:p>
    <w:p w14:paraId="22A84CF8" w14:textId="77777777" w:rsidR="00DC4FE5" w:rsidRDefault="00000000">
      <w:pPr>
        <w:pStyle w:val="Bodytext10"/>
        <w:numPr>
          <w:ilvl w:val="0"/>
          <w:numId w:val="5"/>
        </w:numPr>
        <w:tabs>
          <w:tab w:val="left" w:pos="601"/>
        </w:tabs>
        <w:ind w:left="580" w:hanging="260"/>
        <w:jc w:val="both"/>
      </w:pPr>
      <w:r>
        <w:rPr>
          <w:rStyle w:val="Bodytext1"/>
        </w:rPr>
        <w:t xml:space="preserve">Der er teorier, der fremstiller krigen som uundgåelig som følge af stormagternes imperialistiske politik og deres kaprustning. Det var en tilfældighed, at den blev udløst af skuddet i </w:t>
      </w:r>
      <w:r w:rsidRPr="00540A12">
        <w:rPr>
          <w:rStyle w:val="Bodytext1"/>
          <w:lang w:eastAsia="en-US" w:bidi="en-US"/>
        </w:rPr>
        <w:t xml:space="preserve">Sarajevo. </w:t>
      </w:r>
      <w:r>
        <w:rPr>
          <w:rStyle w:val="Bodytext1"/>
        </w:rPr>
        <w:t>Den kunne være blevet udløst af en anden begivenhed, men den var dømt til at finde sted på et eller andet tidspunkt.</w:t>
      </w:r>
    </w:p>
    <w:p w14:paraId="2D9D8D94" w14:textId="77777777" w:rsidR="00DC4FE5" w:rsidRDefault="00000000">
      <w:pPr>
        <w:pStyle w:val="Bodytext10"/>
        <w:numPr>
          <w:ilvl w:val="0"/>
          <w:numId w:val="5"/>
        </w:numPr>
        <w:tabs>
          <w:tab w:val="left" w:pos="601"/>
        </w:tabs>
        <w:ind w:left="580" w:hanging="260"/>
        <w:jc w:val="both"/>
      </w:pPr>
      <w:r>
        <w:rPr>
          <w:rStyle w:val="Bodytext1"/>
        </w:rPr>
        <w:t>Efter andre opfattelser var krigsudbruddet et tilfældigt og tragisk resultat af fejlta</w:t>
      </w:r>
      <w:r>
        <w:rPr>
          <w:rStyle w:val="Bodytext1"/>
        </w:rPr>
        <w:softHyphen/>
        <w:t>gelser og fejltolkninger, som politikere og generaler gjorde sig skyldige i. Her læg</w:t>
      </w:r>
      <w:r>
        <w:rPr>
          <w:rStyle w:val="Bodytext1"/>
        </w:rPr>
        <w:softHyphen/>
        <w:t>ger man ofte vægt på, at politikerne lod generalernes militære planer og overvejel</w:t>
      </w:r>
      <w:r>
        <w:rPr>
          <w:rStyle w:val="Bodytext1"/>
        </w:rPr>
        <w:softHyphen/>
        <w:t>ser køre løbet, så de ansvarlige politikere mistede kontrollen med situationen.</w:t>
      </w:r>
    </w:p>
    <w:p w14:paraId="104D252F" w14:textId="77777777" w:rsidR="00DC4FE5" w:rsidRDefault="00000000">
      <w:pPr>
        <w:pStyle w:val="Bodytext10"/>
        <w:numPr>
          <w:ilvl w:val="0"/>
          <w:numId w:val="5"/>
        </w:numPr>
        <w:tabs>
          <w:tab w:val="left" w:pos="601"/>
        </w:tabs>
        <w:spacing w:after="200"/>
        <w:ind w:left="580" w:hanging="260"/>
        <w:jc w:val="both"/>
      </w:pPr>
      <w:r>
        <w:rPr>
          <w:rStyle w:val="Bodytext1"/>
        </w:rPr>
        <w:t>En tredje opfattelse går ud på, at Tyskland var ansvarlig for krigen. Den var ønsket fra tysk side for at ændre magtfordelingen i Europa og i verden.</w:t>
      </w:r>
    </w:p>
    <w:p w14:paraId="7A983B4F" w14:textId="77777777" w:rsidR="00DC4FE5" w:rsidRDefault="00000000">
      <w:pPr>
        <w:pStyle w:val="Bodytext10"/>
        <w:spacing w:after="200"/>
        <w:ind w:firstLine="0"/>
        <w:jc w:val="both"/>
      </w:pPr>
      <w:r>
        <w:rPr>
          <w:rStyle w:val="Bodytext1"/>
        </w:rPr>
        <w:t xml:space="preserve">Den sidste opfattelse var den, de sejrende magter i 1919 slog fast i fredstraktaten, der blev underskrevet i </w:t>
      </w:r>
      <w:r w:rsidRPr="00540A12">
        <w:rPr>
          <w:rStyle w:val="Bodytext1"/>
          <w:lang w:eastAsia="en-US" w:bidi="en-US"/>
        </w:rPr>
        <w:t xml:space="preserve">Versailles. </w:t>
      </w:r>
      <w:r>
        <w:rPr>
          <w:rStyle w:val="Bodytext1"/>
        </w:rPr>
        <w:t>Her blev Tyskland tillagt skylden for krigen, hvilket vakte stor vrede i Tyskland.</w:t>
      </w:r>
      <w:r>
        <w:br w:type="page"/>
      </w:r>
    </w:p>
    <w:p w14:paraId="3D285197" w14:textId="77777777" w:rsidR="00DC4FE5" w:rsidRDefault="00000000">
      <w:pPr>
        <w:pStyle w:val="Heading410"/>
        <w:keepNext/>
        <w:keepLines/>
        <w:spacing w:after="220" w:line="240" w:lineRule="auto"/>
        <w:ind w:firstLine="0"/>
      </w:pPr>
      <w:bookmarkStart w:id="32" w:name="bookmark73"/>
      <w:r>
        <w:rPr>
          <w:rStyle w:val="Heading41"/>
          <w:b/>
          <w:bCs/>
        </w:rPr>
        <w:lastRenderedPageBreak/>
        <w:t>I Greb Tyskland efter verdensmagten?</w:t>
      </w:r>
      <w:bookmarkEnd w:id="32"/>
    </w:p>
    <w:p w14:paraId="4ECEEC7D" w14:textId="68782E4E" w:rsidR="00DC4FE5" w:rsidRDefault="00000000">
      <w:pPr>
        <w:pStyle w:val="Bodytext10"/>
        <w:ind w:firstLine="0"/>
        <w:jc w:val="both"/>
      </w:pPr>
      <w:r>
        <w:rPr>
          <w:noProof/>
        </w:rPr>
        <w:drawing>
          <wp:anchor distT="0" distB="813435" distL="166370" distR="152400" simplePos="0" relativeHeight="125829387" behindDoc="0" locked="0" layoutInCell="1" allowOverlap="1" wp14:anchorId="30EC7BD8" wp14:editId="7B57EA60">
            <wp:simplePos x="0" y="0"/>
            <wp:positionH relativeFrom="page">
              <wp:posOffset>3932555</wp:posOffset>
            </wp:positionH>
            <wp:positionV relativeFrom="margin">
              <wp:posOffset>1763395</wp:posOffset>
            </wp:positionV>
            <wp:extent cx="2663825" cy="3011170"/>
            <wp:effectExtent l="0" t="0" r="0" b="0"/>
            <wp:wrapSquare wrapText="bothSides"/>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39"/>
                    <a:stretch/>
                  </pic:blipFill>
                  <pic:spPr>
                    <a:xfrm>
                      <a:off x="0" y="0"/>
                      <a:ext cx="2663825" cy="3011170"/>
                    </a:xfrm>
                    <a:prstGeom prst="rect">
                      <a:avLst/>
                    </a:prstGeom>
                  </pic:spPr>
                </pic:pic>
              </a:graphicData>
            </a:graphic>
          </wp:anchor>
        </w:drawing>
      </w:r>
      <w:r>
        <w:rPr>
          <w:noProof/>
        </w:rPr>
        <mc:AlternateContent>
          <mc:Choice Requires="wps">
            <w:drawing>
              <wp:anchor distT="3067685" distB="0" distL="152400" distR="175260" simplePos="0" relativeHeight="125829388" behindDoc="0" locked="0" layoutInCell="1" allowOverlap="1" wp14:anchorId="76C76E11" wp14:editId="5BD6727E">
                <wp:simplePos x="0" y="0"/>
                <wp:positionH relativeFrom="page">
                  <wp:posOffset>3918585</wp:posOffset>
                </wp:positionH>
                <wp:positionV relativeFrom="margin">
                  <wp:posOffset>4831080</wp:posOffset>
                </wp:positionV>
                <wp:extent cx="2651760" cy="754380"/>
                <wp:effectExtent l="0" t="0" r="0" b="0"/>
                <wp:wrapSquare wrapText="bothSides"/>
                <wp:docPr id="74" name="Shape 74"/>
                <wp:cNvGraphicFramePr/>
                <a:graphic xmlns:a="http://schemas.openxmlformats.org/drawingml/2006/main">
                  <a:graphicData uri="http://schemas.microsoft.com/office/word/2010/wordprocessingShape">
                    <wps:wsp>
                      <wps:cNvSpPr txBox="1"/>
                      <wps:spPr>
                        <a:xfrm>
                          <a:off x="0" y="0"/>
                          <a:ext cx="2651760" cy="754380"/>
                        </a:xfrm>
                        <a:prstGeom prst="rect">
                          <a:avLst/>
                        </a:prstGeom>
                        <a:noFill/>
                      </wps:spPr>
                      <wps:txbx>
                        <w:txbxContent>
                          <w:p w14:paraId="01F1F28C" w14:textId="77777777" w:rsidR="00DC4FE5" w:rsidRDefault="00000000">
                            <w:pPr>
                              <w:pStyle w:val="Bodytext10"/>
                              <w:ind w:firstLine="0"/>
                              <w:jc w:val="both"/>
                            </w:pPr>
                            <w:r>
                              <w:rPr>
                                <w:rStyle w:val="Bodytext1"/>
                                <w:i/>
                                <w:iCs/>
                              </w:rPr>
                              <w:t xml:space="preserve">Helmuth von </w:t>
                            </w:r>
                            <w:r w:rsidRPr="00540A12">
                              <w:rPr>
                                <w:rStyle w:val="Bodytext1"/>
                                <w:i/>
                                <w:iCs/>
                                <w:lang w:eastAsia="en-US" w:bidi="en-US"/>
                              </w:rPr>
                              <w:t xml:space="preserve">Moltke </w:t>
                            </w:r>
                            <w:r>
                              <w:rPr>
                                <w:rStyle w:val="Bodytext1"/>
                                <w:i/>
                                <w:iCs/>
                              </w:rPr>
                              <w:t>(1848-1916) var gene</w:t>
                            </w:r>
                            <w:r>
                              <w:rPr>
                                <w:rStyle w:val="Bodytext1"/>
                                <w:i/>
                                <w:iCs/>
                              </w:rPr>
                              <w:softHyphen/>
                              <w:t>ralstabschef, da verdenskrigen begyndte. Da det ikke lykkedes straks at besejre Frankrig, trådte han tilbage i september 1914.</w:t>
                            </w:r>
                          </w:p>
                        </w:txbxContent>
                      </wps:txbx>
                      <wps:bodyPr lIns="0" tIns="0" rIns="0" bIns="0"/>
                    </wps:wsp>
                  </a:graphicData>
                </a:graphic>
              </wp:anchor>
            </w:drawing>
          </mc:Choice>
          <mc:Fallback>
            <w:pict>
              <v:shape w14:anchorId="76C76E11" id="Shape 74" o:spid="_x0000_s1031" type="#_x0000_t202" style="position:absolute;left:0;text-align:left;margin-left:308.55pt;margin-top:380.4pt;width:208.8pt;height:59.4pt;z-index:125829388;visibility:visible;mso-wrap-style:square;mso-wrap-distance-left:12pt;mso-wrap-distance-top:241.55pt;mso-wrap-distance-right:13.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" filled="f" stroked="f">
                <v:textbox inset="0,0,0,0">
                  <w:txbxContent>
                    <w:p w14:paraId="01F1F28C" w14:textId="77777777" w:rsidR="00DC4FE5" w:rsidRDefault="00000000">
                      <w:pPr>
                        <w:pStyle w:val="Bodytext10"/>
                        <w:ind w:firstLine="0"/>
                        <w:jc w:val="both"/>
                      </w:pPr>
                      <w:r>
                        <w:rPr>
                          <w:rStyle w:val="Bodytext1"/>
                          <w:i/>
                          <w:iCs/>
                        </w:rPr>
                        <w:t xml:space="preserve">Helmuth von </w:t>
                      </w:r>
                      <w:r w:rsidRPr="00540A12">
                        <w:rPr>
                          <w:rStyle w:val="Bodytext1"/>
                          <w:i/>
                          <w:iCs/>
                          <w:lang w:eastAsia="en-US" w:bidi="en-US"/>
                        </w:rPr>
                        <w:t xml:space="preserve">Moltke </w:t>
                      </w:r>
                      <w:r>
                        <w:rPr>
                          <w:rStyle w:val="Bodytext1"/>
                          <w:i/>
                          <w:iCs/>
                        </w:rPr>
                        <w:t>(1848-1916) var gene</w:t>
                      </w:r>
                      <w:r>
                        <w:rPr>
                          <w:rStyle w:val="Bodytext1"/>
                          <w:i/>
                          <w:iCs/>
                        </w:rPr>
                        <w:softHyphen/>
                        <w:t>ralstabschef, da verdenskrigen begyndte. Da det ikke lykkedes straks at besejre Frankrig, trådte han tilbage i september 1914.</w:t>
                      </w:r>
                    </w:p>
                  </w:txbxContent>
                </v:textbox>
                <w10:wrap type="square" anchorx="page" anchory="margin"/>
              </v:shape>
            </w:pict>
          </mc:Fallback>
        </mc:AlternateContent>
      </w:r>
      <w:r>
        <w:rPr>
          <w:rStyle w:val="Bodytext1"/>
        </w:rPr>
        <w:t>I 1960'erne fremlagde den tyske histori</w:t>
      </w:r>
      <w:r>
        <w:rPr>
          <w:rStyle w:val="Bodytext1"/>
        </w:rPr>
        <w:softHyphen/>
        <w:t>ker Fritz Fischer i en række værker sin tese om, at Tyskland i 1914 forsøgte et 'Greb efter verdensmagten', som hans hovedværk hedder. Fischer viser, hvor</w:t>
      </w:r>
      <w:r>
        <w:rPr>
          <w:rStyle w:val="Bodytext1"/>
        </w:rPr>
        <w:softHyphen/>
        <w:t>dan den tyske politiske og militære ledelse opfattede en krig som både uundgåelig og ønskelig. Tyskland var "ind</w:t>
      </w:r>
      <w:r>
        <w:rPr>
          <w:rStyle w:val="Bodytext1"/>
        </w:rPr>
        <w:softHyphen/>
        <w:t xml:space="preserve">kredset" af </w:t>
      </w:r>
      <w:proofErr w:type="spellStart"/>
      <w:r>
        <w:rPr>
          <w:rStyle w:val="Bodytext1"/>
        </w:rPr>
        <w:t>ententemagterne</w:t>
      </w:r>
      <w:proofErr w:type="spellEnd"/>
      <w:r>
        <w:rPr>
          <w:rStyle w:val="Bodytext1"/>
        </w:rPr>
        <w:t>, der så med misundelse og modvilje på den unge stats mægtige, livskraftige vækst, men Tyskland havde behov for rum for at fortsætte sin udvikling. Tyskland ønskede helt at dominere på det europæ</w:t>
      </w:r>
      <w:r>
        <w:rPr>
          <w:rStyle w:val="Bodytext1"/>
        </w:rPr>
        <w:softHyphen/>
        <w:t>iske fastland og derigennem blive en ver</w:t>
      </w:r>
      <w:r>
        <w:rPr>
          <w:rStyle w:val="Bodytext1"/>
        </w:rPr>
        <w:softHyphen/>
        <w:t xml:space="preserve">densmagt. Det kunne kun opnås gennem en krig, der knækkede Frankrig og skabte livsrum i øst. Denne krig skulle finde sted, før Ruslands industrielle udvikling gjorde det for stærkt. En sådan opfattelse leder frem til den konklusion, at det grundlæggende var de samme ten- </w:t>
      </w:r>
      <w:proofErr w:type="spellStart"/>
      <w:r w:rsidRPr="00540A12">
        <w:rPr>
          <w:rStyle w:val="Bodytext1"/>
          <w:lang w:eastAsia="en-US" w:bidi="en-US"/>
        </w:rPr>
        <w:t>denser</w:t>
      </w:r>
      <w:proofErr w:type="spellEnd"/>
      <w:r w:rsidRPr="00540A12">
        <w:rPr>
          <w:rStyle w:val="Bodytext1"/>
          <w:lang w:eastAsia="en-US" w:bidi="en-US"/>
        </w:rPr>
        <w:t xml:space="preserve">, </w:t>
      </w:r>
      <w:r>
        <w:rPr>
          <w:rStyle w:val="Bodytext1"/>
        </w:rPr>
        <w:t>der gjorde sig gældende i tysk politik både før Første Verdenskrig og Anden Ver</w:t>
      </w:r>
      <w:r>
        <w:rPr>
          <w:rStyle w:val="Bodytext1"/>
        </w:rPr>
        <w:softHyphen/>
        <w:t>denskrig.</w:t>
      </w:r>
    </w:p>
    <w:p w14:paraId="7353610E" w14:textId="77777777" w:rsidR="00DC4FE5" w:rsidRDefault="00000000">
      <w:pPr>
        <w:pStyle w:val="Bodytext10"/>
        <w:spacing w:after="480"/>
        <w:ind w:firstLine="340"/>
        <w:jc w:val="both"/>
      </w:pPr>
      <w:r>
        <w:rPr>
          <w:rStyle w:val="Bodytext1"/>
        </w:rPr>
        <w:t>Fischers tese er omdiskuteret, og det bestrides, at den tyske regering var indforstået med militærets ønske om en præventivkrig. Det synes dog at stå fast, at den tyske ledelse i 1914 fuldt ud var rede til at løbe risikoen for krig, og at Tyskland havde meget vidtgående mål med krigen. Den politiske elite i Tyskland mente, at deres unge stat - Det Tyske Kej</w:t>
      </w:r>
      <w:r>
        <w:rPr>
          <w:rStyle w:val="Bodytext1"/>
        </w:rPr>
        <w:softHyphen/>
        <w:t>serrige var jo først blevet skabt i 1871 - ikke havde fået den plads i verden, der tilkom den. Den tyske nationalisme, der blev dyrket som et middel til at svejse den nye stat sammen, var også stærkere end i de 'gamle' europæiske stormagter.</w:t>
      </w:r>
    </w:p>
    <w:p w14:paraId="60BF5AA2" w14:textId="65954B1D" w:rsidR="00DC4FE5" w:rsidRDefault="00000000">
      <w:pPr>
        <w:pStyle w:val="Heading410"/>
        <w:keepNext/>
        <w:keepLines/>
        <w:numPr>
          <w:ilvl w:val="0"/>
          <w:numId w:val="4"/>
        </w:numPr>
        <w:tabs>
          <w:tab w:val="left" w:pos="480"/>
        </w:tabs>
        <w:spacing w:after="0" w:line="346" w:lineRule="auto"/>
        <w:ind w:left="160" w:firstLine="20"/>
      </w:pPr>
      <w:bookmarkStart w:id="33" w:name="bookmark75"/>
      <w:r>
        <w:rPr>
          <w:rStyle w:val="Heading41"/>
          <w:b/>
          <w:bCs/>
        </w:rPr>
        <w:t>Den tyske generalstabschef Helmuth von Moltke i februar 1913 til sin østrigske kollega om nødvendigheden af</w:t>
      </w:r>
      <w:r w:rsidR="00CF1579">
        <w:rPr>
          <w:rStyle w:val="Heading41"/>
          <w:b/>
          <w:bCs/>
        </w:rPr>
        <w:t xml:space="preserve"> </w:t>
      </w:r>
      <w:r>
        <w:rPr>
          <w:rStyle w:val="Heading41"/>
          <w:b/>
          <w:bCs/>
        </w:rPr>
        <w:t>en præventivkrig</w:t>
      </w:r>
      <w:bookmarkEnd w:id="33"/>
    </w:p>
    <w:p w14:paraId="2804DF21" w14:textId="77777777" w:rsidR="00DC4FE5" w:rsidRDefault="00000000">
      <w:pPr>
        <w:pStyle w:val="Bodytext10"/>
        <w:spacing w:after="100"/>
        <w:ind w:left="160"/>
      </w:pPr>
      <w:r>
        <w:rPr>
          <w:rStyle w:val="Bodytext1"/>
        </w:rPr>
        <w:t>(Jeg) er endnu af den overbevisning, at en europæisk krig må komme før eller senere, og at det til syvende og sidst kommer til at blive en kamp mellem germaner og slaver. Enhver stat, der er bannerfører for germansk åndskultur, har pligt til at forberede sig herpå.</w:t>
      </w:r>
    </w:p>
    <w:p w14:paraId="5DF0CC81" w14:textId="77777777" w:rsidR="00DC4FE5" w:rsidRDefault="00000000">
      <w:pPr>
        <w:pStyle w:val="Bodytext10"/>
        <w:spacing w:after="160"/>
        <w:ind w:firstLine="160"/>
        <w:rPr>
          <w:rStyle w:val="Bodytext1"/>
          <w:i/>
          <w:iCs/>
          <w:lang w:eastAsia="de-DE" w:bidi="de-DE"/>
        </w:rPr>
      </w:pPr>
      <w:r w:rsidRPr="00540A12">
        <w:rPr>
          <w:rStyle w:val="Bodytext1"/>
          <w:i/>
          <w:iCs/>
          <w:lang w:val="de-DE"/>
        </w:rPr>
        <w:t xml:space="preserve">Fritz Fischer: </w:t>
      </w:r>
      <w:r>
        <w:rPr>
          <w:rStyle w:val="Bodytext1"/>
          <w:i/>
          <w:iCs/>
          <w:lang w:val="de-DE" w:eastAsia="de-DE" w:bidi="de-DE"/>
        </w:rPr>
        <w:t xml:space="preserve">Griff nach der Weltmacht. </w:t>
      </w:r>
      <w:proofErr w:type="spellStart"/>
      <w:r w:rsidRPr="00540A12">
        <w:rPr>
          <w:rStyle w:val="Bodytext1"/>
          <w:i/>
          <w:iCs/>
          <w:lang w:eastAsia="de-DE" w:bidi="de-DE"/>
        </w:rPr>
        <w:t>Droste</w:t>
      </w:r>
      <w:proofErr w:type="spellEnd"/>
      <w:r w:rsidRPr="00540A12">
        <w:rPr>
          <w:rStyle w:val="Bodytext1"/>
          <w:i/>
          <w:iCs/>
          <w:lang w:eastAsia="de-DE" w:bidi="de-DE"/>
        </w:rPr>
        <w:t xml:space="preserve">, 1967. s. 34. </w:t>
      </w:r>
      <w:r>
        <w:rPr>
          <w:rStyle w:val="Bodytext1"/>
          <w:i/>
          <w:iCs/>
        </w:rPr>
        <w:t xml:space="preserve">Oversat af </w:t>
      </w:r>
      <w:r w:rsidRPr="00540A12">
        <w:rPr>
          <w:rStyle w:val="Bodytext1"/>
          <w:i/>
          <w:iCs/>
          <w:lang w:eastAsia="de-DE" w:bidi="de-DE"/>
        </w:rPr>
        <w:t>Carl- Johan Bryld.</w:t>
      </w:r>
    </w:p>
    <w:p w14:paraId="0E2194C7" w14:textId="77777777" w:rsidR="00D60EFD" w:rsidRDefault="00D60EFD">
      <w:pPr>
        <w:pStyle w:val="Bodytext10"/>
        <w:spacing w:after="160"/>
        <w:ind w:firstLine="160"/>
        <w:rPr>
          <w:rStyle w:val="Bodytext1"/>
          <w:i/>
          <w:iCs/>
          <w:lang w:eastAsia="de-DE" w:bidi="de-DE"/>
        </w:rPr>
      </w:pPr>
    </w:p>
    <w:p w14:paraId="19F005BD" w14:textId="77777777" w:rsidR="00D60EFD" w:rsidRDefault="00D60EFD">
      <w:pPr>
        <w:pStyle w:val="Bodytext10"/>
        <w:spacing w:after="160"/>
        <w:ind w:firstLine="160"/>
        <w:rPr>
          <w:rStyle w:val="Bodytext1"/>
          <w:i/>
          <w:iCs/>
          <w:lang w:eastAsia="de-DE" w:bidi="de-DE"/>
        </w:rPr>
      </w:pPr>
    </w:p>
    <w:p w14:paraId="7A72B67A" w14:textId="77777777" w:rsidR="00D60EFD" w:rsidRDefault="00D60EFD">
      <w:pPr>
        <w:pStyle w:val="Bodytext10"/>
        <w:spacing w:after="160"/>
        <w:ind w:firstLine="160"/>
        <w:rPr>
          <w:rStyle w:val="Bodytext1"/>
          <w:i/>
          <w:iCs/>
          <w:lang w:eastAsia="de-DE" w:bidi="de-DE"/>
        </w:rPr>
      </w:pPr>
    </w:p>
    <w:p w14:paraId="28107865" w14:textId="77777777" w:rsidR="00D60EFD" w:rsidRDefault="00D60EFD">
      <w:pPr>
        <w:pStyle w:val="Bodytext10"/>
        <w:spacing w:after="160"/>
        <w:ind w:firstLine="160"/>
        <w:rPr>
          <w:rStyle w:val="Bodytext1"/>
          <w:i/>
          <w:iCs/>
          <w:lang w:eastAsia="de-DE" w:bidi="de-DE"/>
        </w:rPr>
      </w:pPr>
    </w:p>
    <w:p w14:paraId="61EC3699" w14:textId="77777777" w:rsidR="00D60EFD" w:rsidRDefault="00D60EFD">
      <w:pPr>
        <w:pStyle w:val="Bodytext10"/>
        <w:spacing w:after="160"/>
        <w:ind w:firstLine="160"/>
        <w:rPr>
          <w:rStyle w:val="Bodytext1"/>
          <w:i/>
          <w:iCs/>
          <w:lang w:eastAsia="de-DE" w:bidi="de-DE"/>
        </w:rPr>
      </w:pPr>
    </w:p>
    <w:p w14:paraId="62569E64" w14:textId="77777777" w:rsidR="00D60EFD" w:rsidRDefault="00D60EFD">
      <w:pPr>
        <w:pStyle w:val="Bodytext10"/>
        <w:spacing w:after="160"/>
        <w:ind w:firstLine="160"/>
        <w:rPr>
          <w:rStyle w:val="Bodytext1"/>
          <w:i/>
          <w:iCs/>
          <w:lang w:eastAsia="de-DE" w:bidi="de-DE"/>
        </w:rPr>
      </w:pPr>
    </w:p>
    <w:p w14:paraId="00C40155" w14:textId="77777777" w:rsidR="00D60EFD" w:rsidRDefault="00D60EFD">
      <w:pPr>
        <w:pStyle w:val="Bodytext10"/>
        <w:spacing w:after="160"/>
        <w:ind w:firstLine="160"/>
        <w:rPr>
          <w:rStyle w:val="Bodytext1"/>
          <w:i/>
          <w:iCs/>
          <w:lang w:eastAsia="de-DE" w:bidi="de-DE"/>
        </w:rPr>
      </w:pPr>
    </w:p>
    <w:p w14:paraId="5D53DF37" w14:textId="77777777" w:rsidR="00D60EFD" w:rsidRDefault="00D60EFD">
      <w:pPr>
        <w:pStyle w:val="Bodytext10"/>
        <w:spacing w:after="160"/>
        <w:ind w:firstLine="160"/>
      </w:pPr>
    </w:p>
    <w:p w14:paraId="79E250B1" w14:textId="77777777" w:rsidR="00DC4FE5" w:rsidRDefault="00000000">
      <w:pPr>
        <w:pStyle w:val="Heading410"/>
        <w:keepNext/>
        <w:keepLines/>
        <w:numPr>
          <w:ilvl w:val="0"/>
          <w:numId w:val="4"/>
        </w:numPr>
        <w:tabs>
          <w:tab w:val="left" w:pos="527"/>
        </w:tabs>
        <w:spacing w:after="0" w:line="360" w:lineRule="auto"/>
        <w:ind w:left="200" w:firstLine="20"/>
      </w:pPr>
      <w:bookmarkStart w:id="34" w:name="bookmark77"/>
      <w:r>
        <w:rPr>
          <w:rStyle w:val="Heading41"/>
          <w:b/>
          <w:bCs/>
        </w:rPr>
        <w:lastRenderedPageBreak/>
        <w:t xml:space="preserve">Tyske krigsmål, formuleret af rigskansler </w:t>
      </w:r>
      <w:proofErr w:type="spellStart"/>
      <w:r w:rsidRPr="00540A12">
        <w:rPr>
          <w:rStyle w:val="Heading41"/>
          <w:b/>
          <w:bCs/>
          <w:lang w:eastAsia="de-DE" w:bidi="de-DE"/>
        </w:rPr>
        <w:t>Bethmann-Hollweg</w:t>
      </w:r>
      <w:proofErr w:type="spellEnd"/>
      <w:r w:rsidRPr="00540A12">
        <w:rPr>
          <w:rStyle w:val="Heading41"/>
          <w:b/>
          <w:bCs/>
          <w:lang w:eastAsia="de-DE" w:bidi="de-DE"/>
        </w:rPr>
        <w:t xml:space="preserve"> </w:t>
      </w:r>
      <w:r>
        <w:rPr>
          <w:rStyle w:val="Heading41"/>
          <w:b/>
          <w:bCs/>
        </w:rPr>
        <w:t>9. september 1914</w:t>
      </w:r>
      <w:bookmarkEnd w:id="34"/>
    </w:p>
    <w:p w14:paraId="7A3EA2B7" w14:textId="77777777" w:rsidR="00DC4FE5" w:rsidRDefault="00000000">
      <w:pPr>
        <w:pStyle w:val="Bodytext10"/>
        <w:numPr>
          <w:ilvl w:val="0"/>
          <w:numId w:val="6"/>
        </w:numPr>
        <w:tabs>
          <w:tab w:val="left" w:pos="784"/>
        </w:tabs>
        <w:ind w:left="800" w:hanging="340"/>
      </w:pPr>
      <w:r>
        <w:rPr>
          <w:rStyle w:val="Bodytext1"/>
        </w:rPr>
        <w:t xml:space="preserve">Frankrig. Militæret må bedømme, om vi skal kræve afståelse af </w:t>
      </w:r>
      <w:proofErr w:type="spellStart"/>
      <w:r>
        <w:rPr>
          <w:rStyle w:val="Bodytext1"/>
        </w:rPr>
        <w:t>Belfort</w:t>
      </w:r>
      <w:proofErr w:type="spellEnd"/>
      <w:r>
        <w:rPr>
          <w:rStyle w:val="Bodytext1"/>
        </w:rPr>
        <w:t>, vestsi</w:t>
      </w:r>
      <w:r>
        <w:rPr>
          <w:rStyle w:val="Bodytext1"/>
        </w:rPr>
        <w:softHyphen/>
        <w:t xml:space="preserve">den af Vogeserne, (...) kyststriben fra </w:t>
      </w:r>
      <w:proofErr w:type="spellStart"/>
      <w:r>
        <w:rPr>
          <w:rStyle w:val="Bodytext1"/>
        </w:rPr>
        <w:t>Dunquerque</w:t>
      </w:r>
      <w:proofErr w:type="spellEnd"/>
      <w:r>
        <w:rPr>
          <w:rStyle w:val="Bodytext1"/>
        </w:rPr>
        <w:t xml:space="preserve"> til </w:t>
      </w:r>
      <w:r>
        <w:rPr>
          <w:rStyle w:val="Bodytext1"/>
          <w:lang w:val="fr-FR" w:eastAsia="fr-FR" w:bidi="fr-FR"/>
        </w:rPr>
        <w:t xml:space="preserve">Boulogne. </w:t>
      </w:r>
      <w:r>
        <w:rPr>
          <w:rStyle w:val="Bodytext1"/>
        </w:rPr>
        <w:t xml:space="preserve">I alt fald skal malmbækkenet ved </w:t>
      </w:r>
      <w:proofErr w:type="spellStart"/>
      <w:r>
        <w:rPr>
          <w:rStyle w:val="Bodytext1"/>
        </w:rPr>
        <w:t>Briey</w:t>
      </w:r>
      <w:proofErr w:type="spellEnd"/>
      <w:r>
        <w:rPr>
          <w:rStyle w:val="Bodytext1"/>
        </w:rPr>
        <w:t xml:space="preserve"> afstås.</w:t>
      </w:r>
    </w:p>
    <w:p w14:paraId="4FF52F9B" w14:textId="77777777" w:rsidR="00DC4FE5" w:rsidRDefault="00000000">
      <w:pPr>
        <w:pStyle w:val="Bodytext10"/>
        <w:numPr>
          <w:ilvl w:val="0"/>
          <w:numId w:val="6"/>
        </w:numPr>
        <w:tabs>
          <w:tab w:val="left" w:pos="784"/>
        </w:tabs>
        <w:ind w:left="800" w:hanging="340"/>
      </w:pPr>
      <w:r>
        <w:rPr>
          <w:rStyle w:val="Bodytext1"/>
        </w:rPr>
        <w:t xml:space="preserve">Belgien: </w:t>
      </w:r>
      <w:proofErr w:type="spellStart"/>
      <w:r w:rsidRPr="00540A12">
        <w:rPr>
          <w:rStyle w:val="Bodytext1"/>
          <w:lang w:eastAsia="de-DE" w:bidi="de-DE"/>
        </w:rPr>
        <w:t>Liege</w:t>
      </w:r>
      <w:proofErr w:type="spellEnd"/>
      <w:r w:rsidRPr="00540A12">
        <w:rPr>
          <w:rStyle w:val="Bodytext1"/>
          <w:lang w:eastAsia="de-DE" w:bidi="de-DE"/>
        </w:rPr>
        <w:t xml:space="preserve"> </w:t>
      </w:r>
      <w:r>
        <w:rPr>
          <w:rStyle w:val="Bodytext1"/>
        </w:rPr>
        <w:t xml:space="preserve">og </w:t>
      </w:r>
      <w:proofErr w:type="spellStart"/>
      <w:r>
        <w:rPr>
          <w:rStyle w:val="Bodytext1"/>
        </w:rPr>
        <w:t>Verviers</w:t>
      </w:r>
      <w:proofErr w:type="spellEnd"/>
      <w:r>
        <w:rPr>
          <w:rStyle w:val="Bodytext1"/>
        </w:rPr>
        <w:t xml:space="preserve"> indlemmes i Preussen. (...) Belgien (...) må synke ned til en vasalstat. (...)</w:t>
      </w:r>
    </w:p>
    <w:p w14:paraId="0C302128" w14:textId="77777777" w:rsidR="00DC4FE5" w:rsidRDefault="00000000">
      <w:pPr>
        <w:pStyle w:val="Bodytext10"/>
        <w:numPr>
          <w:ilvl w:val="0"/>
          <w:numId w:val="6"/>
        </w:numPr>
        <w:tabs>
          <w:tab w:val="left" w:pos="764"/>
        </w:tabs>
        <w:ind w:firstLine="440"/>
      </w:pPr>
      <w:r>
        <w:rPr>
          <w:rStyle w:val="Bodytext1"/>
        </w:rPr>
        <w:t>Luxembourg bliver en tysk delstat. (...)</w:t>
      </w:r>
    </w:p>
    <w:p w14:paraId="2D74B8D3" w14:textId="77777777" w:rsidR="00DC4FE5" w:rsidRDefault="00000000">
      <w:pPr>
        <w:pStyle w:val="Bodytext10"/>
        <w:numPr>
          <w:ilvl w:val="0"/>
          <w:numId w:val="6"/>
        </w:numPr>
        <w:tabs>
          <w:tab w:val="left" w:pos="784"/>
        </w:tabs>
        <w:ind w:left="800" w:hanging="340"/>
        <w:jc w:val="both"/>
      </w:pPr>
      <w:r>
        <w:rPr>
          <w:rStyle w:val="Bodytext1"/>
        </w:rPr>
        <w:t>Der grundlægges et økonomisk forbund med fælles toldpolitik med deltagelse af Frankrig, Belgien, Holland, Danmark, Østrig-Ungarn, Polen og eventuelt Italien, Sverige og Norge. Dette forbund skal (...) under tysk ledelse stabilisere Tysklands økonomiske dominans i Centraleuropa.</w:t>
      </w:r>
    </w:p>
    <w:p w14:paraId="71E34074" w14:textId="77777777" w:rsidR="00DC4FE5" w:rsidRDefault="00000000">
      <w:pPr>
        <w:pStyle w:val="Bodytext10"/>
        <w:numPr>
          <w:ilvl w:val="0"/>
          <w:numId w:val="6"/>
        </w:numPr>
        <w:tabs>
          <w:tab w:val="left" w:pos="784"/>
        </w:tabs>
        <w:spacing w:after="100"/>
        <w:ind w:left="800" w:hanging="340"/>
        <w:jc w:val="both"/>
      </w:pPr>
      <w:r>
        <w:rPr>
          <w:rStyle w:val="Bodytext1"/>
        </w:rPr>
        <w:t>Spørgsmålet om kolonierhvervelser, hvorunder i første række skabelsen af et sammenhængende centralafrikansk kolonirige skal tilstræbes, overvejes senere, og det gælder også målene (...) over for Rusland.</w:t>
      </w:r>
    </w:p>
    <w:p w14:paraId="362C9F1F" w14:textId="77777777" w:rsidR="00DC4FE5" w:rsidRDefault="00000000">
      <w:pPr>
        <w:pStyle w:val="Bodytext10"/>
        <w:spacing w:after="920"/>
        <w:ind w:firstLine="200"/>
      </w:pPr>
      <w:r w:rsidRPr="00540A12">
        <w:rPr>
          <w:rStyle w:val="Bodytext1"/>
          <w:i/>
          <w:iCs/>
          <w:lang w:val="de-DE"/>
        </w:rPr>
        <w:t xml:space="preserve">Fritz Fischer: </w:t>
      </w:r>
      <w:r>
        <w:rPr>
          <w:rStyle w:val="Bodytext1"/>
          <w:i/>
          <w:iCs/>
          <w:lang w:val="de-DE" w:eastAsia="de-DE" w:bidi="de-DE"/>
        </w:rPr>
        <w:t xml:space="preserve">Griff nach der Weltmacht. </w:t>
      </w:r>
      <w:proofErr w:type="spellStart"/>
      <w:r w:rsidRPr="00540A12">
        <w:rPr>
          <w:rStyle w:val="Bodytext1"/>
          <w:i/>
          <w:iCs/>
          <w:lang w:eastAsia="de-DE" w:bidi="de-DE"/>
        </w:rPr>
        <w:t>Droste</w:t>
      </w:r>
      <w:proofErr w:type="spellEnd"/>
      <w:r w:rsidRPr="00540A12">
        <w:rPr>
          <w:rStyle w:val="Bodytext1"/>
          <w:i/>
          <w:iCs/>
          <w:lang w:eastAsia="de-DE" w:bidi="de-DE"/>
        </w:rPr>
        <w:t xml:space="preserve">, 1967. s. 94. </w:t>
      </w:r>
      <w:r>
        <w:rPr>
          <w:rStyle w:val="Bodytext1"/>
          <w:i/>
          <w:iCs/>
        </w:rPr>
        <w:t xml:space="preserve">Oversat </w:t>
      </w:r>
      <w:r w:rsidRPr="00540A12">
        <w:rPr>
          <w:rStyle w:val="Bodytext1"/>
          <w:i/>
          <w:iCs/>
          <w:lang w:eastAsia="de-DE" w:bidi="de-DE"/>
        </w:rPr>
        <w:t xml:space="preserve">af </w:t>
      </w:r>
      <w:proofErr w:type="spellStart"/>
      <w:r w:rsidRPr="00540A12">
        <w:rPr>
          <w:rStyle w:val="Bodytext1"/>
          <w:i/>
          <w:iCs/>
          <w:lang w:eastAsia="de-DE" w:bidi="de-DE"/>
        </w:rPr>
        <w:t>Carl-Johan</w:t>
      </w:r>
      <w:proofErr w:type="spellEnd"/>
      <w:r w:rsidRPr="00540A12">
        <w:rPr>
          <w:rStyle w:val="Bodytext1"/>
          <w:i/>
          <w:iCs/>
          <w:lang w:eastAsia="de-DE" w:bidi="de-DE"/>
        </w:rPr>
        <w:t xml:space="preserve"> Bryld.</w:t>
      </w:r>
    </w:p>
    <w:p w14:paraId="68E14133" w14:textId="77777777" w:rsidR="00DC4FE5" w:rsidRDefault="00000000">
      <w:pPr>
        <w:pStyle w:val="Heading410"/>
        <w:keepNext/>
        <w:keepLines/>
        <w:spacing w:after="320"/>
        <w:ind w:firstLine="200"/>
      </w:pPr>
      <w:bookmarkStart w:id="35" w:name="bookmark79"/>
      <w:r>
        <w:rPr>
          <w:rStyle w:val="Heading41"/>
          <w:b/>
          <w:bCs/>
        </w:rPr>
        <w:t xml:space="preserve">Uundgåelig </w:t>
      </w:r>
      <w:r w:rsidRPr="00540A12">
        <w:rPr>
          <w:rStyle w:val="Heading41"/>
          <w:b/>
          <w:bCs/>
          <w:lang w:eastAsia="de-DE" w:bidi="de-DE"/>
        </w:rPr>
        <w:t xml:space="preserve">- </w:t>
      </w:r>
      <w:r>
        <w:rPr>
          <w:rStyle w:val="Heading41"/>
          <w:b/>
          <w:bCs/>
        </w:rPr>
        <w:t>eller en serie af fejltagelser?</w:t>
      </w:r>
      <w:bookmarkEnd w:id="35"/>
    </w:p>
    <w:p w14:paraId="248F32AC" w14:textId="77777777" w:rsidR="00DC4FE5" w:rsidRDefault="00000000">
      <w:pPr>
        <w:pStyle w:val="Heading410"/>
        <w:keepNext/>
        <w:keepLines/>
        <w:spacing w:after="0"/>
        <w:ind w:firstLine="0"/>
      </w:pPr>
      <w:r>
        <w:rPr>
          <w:rStyle w:val="Heading41"/>
          <w:b/>
          <w:bCs/>
        </w:rPr>
        <w:t>En uundgåelig krig</w:t>
      </w:r>
    </w:p>
    <w:p w14:paraId="2497AE9A" w14:textId="4ED76215" w:rsidR="00DC4FE5" w:rsidRDefault="00000000">
      <w:pPr>
        <w:pStyle w:val="Bodytext10"/>
        <w:ind w:firstLine="0"/>
        <w:jc w:val="both"/>
      </w:pPr>
      <w:r>
        <w:rPr>
          <w:rStyle w:val="Bodytext1"/>
        </w:rPr>
        <w:t>Opfattelsen af, at krigen var uundgåelig, bygger bl.a. på kaprustningen mellem de euro</w:t>
      </w:r>
      <w:r>
        <w:rPr>
          <w:rStyle w:val="Bodytext1"/>
        </w:rPr>
        <w:softHyphen/>
        <w:t>pæiske stormagter, der havde stået på siden 1870, og som var en stor belastning for de enkelte stater. Rustningsudgifterne firedobledes fra 1880 til 1914. Rusland brugte således over halvdelen af de offentlige udgifter på militæret. Dette skabte sammen med de alvor- Uge interessemodsætninger mellem stormagterne en situation, hvor det var et spørgsmål om tid, før ballonen revnede. Denne forklaring tillagde også kolonikapløbet og den øko</w:t>
      </w:r>
      <w:r>
        <w:rPr>
          <w:rStyle w:val="Bodytext1"/>
        </w:rPr>
        <w:softHyphen/>
        <w:t>nomiske riva</w:t>
      </w:r>
      <w:r w:rsidR="00CF1579">
        <w:rPr>
          <w:rStyle w:val="Bodytext1"/>
        </w:rPr>
        <w:t>li</w:t>
      </w:r>
      <w:r>
        <w:rPr>
          <w:rStyle w:val="Bodytext1"/>
        </w:rPr>
        <w:t>sering mellem stormagterne stor betydning.</w:t>
      </w:r>
    </w:p>
    <w:p w14:paraId="6A1213AC" w14:textId="28945E56" w:rsidR="00DC4FE5" w:rsidRDefault="00000000">
      <w:pPr>
        <w:pStyle w:val="Bodytext10"/>
        <w:spacing w:after="200"/>
        <w:ind w:firstLine="340"/>
        <w:jc w:val="both"/>
        <w:sectPr w:rsidR="00DC4FE5">
          <w:pgSz w:w="11900" w:h="16840"/>
          <w:pgMar w:top="94" w:right="1535" w:bottom="1318" w:left="2027" w:header="0" w:footer="3" w:gutter="0"/>
          <w:cols w:space="720"/>
          <w:noEndnote/>
          <w:docGrid w:linePitch="360"/>
        </w:sectPr>
      </w:pPr>
      <w:r>
        <w:rPr>
          <w:rStyle w:val="Bodytext1"/>
        </w:rPr>
        <w:t>Grundlæggeren af det russiske kommunistparti og manden bag den russiske revolu</w:t>
      </w:r>
      <w:r>
        <w:rPr>
          <w:rStyle w:val="Bodytext1"/>
        </w:rPr>
        <w:softHyphen/>
        <w:t>tion, Vladimir Lenin, mente at krigen var et lovmæssigt resultat af kapitalismens og impe</w:t>
      </w:r>
      <w:r>
        <w:rPr>
          <w:rStyle w:val="Bodytext1"/>
        </w:rPr>
        <w:softHyphen/>
        <w:t>rialismens udvikling. Da de enkelte kapitalistiske stater havde udnyttet deres hjemme</w:t>
      </w:r>
      <w:r>
        <w:rPr>
          <w:rStyle w:val="Bodytext1"/>
        </w:rPr>
        <w:softHyphen/>
        <w:t>markeder fuldt ud, og der ikke var flere muligheder for at investere kapital med udbytte, havde de kapitalistiske stater kastet sig ud i imperia</w:t>
      </w:r>
      <w:r w:rsidR="00CF1579">
        <w:rPr>
          <w:rStyle w:val="Bodytext1"/>
        </w:rPr>
        <w:t>li</w:t>
      </w:r>
      <w:r>
        <w:rPr>
          <w:rStyle w:val="Bodytext1"/>
        </w:rPr>
        <w:t>sme, i kolonierhvervelse. Nu var der ikke flere kolonier at erhverve, og derfor skærpedes modsætningerne mellem de imperia</w:t>
      </w:r>
      <w:r w:rsidR="00CF1579">
        <w:rPr>
          <w:rStyle w:val="Bodytext1"/>
        </w:rPr>
        <w:t>li</w:t>
      </w:r>
      <w:r>
        <w:rPr>
          <w:rStyle w:val="Bodytext1"/>
        </w:rPr>
        <w:t>stiske og kapita</w:t>
      </w:r>
      <w:r w:rsidR="00CF1579">
        <w:rPr>
          <w:rStyle w:val="Bodytext1"/>
        </w:rPr>
        <w:t>li</w:t>
      </w:r>
      <w:r>
        <w:rPr>
          <w:rStyle w:val="Bodytext1"/>
        </w:rPr>
        <w:t>stiske stater. Det måtte med nødvendighed føre til en krig om markeder og investeringsmu</w:t>
      </w:r>
      <w:r w:rsidR="00CF1579">
        <w:rPr>
          <w:rStyle w:val="Bodytext1"/>
        </w:rPr>
        <w:t>li</w:t>
      </w:r>
      <w:r>
        <w:rPr>
          <w:rStyle w:val="Bodytext1"/>
        </w:rPr>
        <w:t>gheder. Denne opfattelse blev en del af den kommunistiske lærdom.</w:t>
      </w:r>
    </w:p>
    <w:p w14:paraId="5289A37F" w14:textId="77777777" w:rsidR="00DC4FE5" w:rsidRDefault="00000000">
      <w:pPr>
        <w:pStyle w:val="Heading410"/>
        <w:keepNext/>
        <w:keepLines/>
        <w:spacing w:after="0" w:line="300" w:lineRule="auto"/>
        <w:ind w:firstLine="540"/>
      </w:pPr>
      <w:bookmarkStart w:id="36" w:name="bookmark82"/>
      <w:r>
        <w:rPr>
          <w:rStyle w:val="Heading41"/>
          <w:b/>
          <w:bCs/>
        </w:rPr>
        <w:lastRenderedPageBreak/>
        <w:t>Fejl på fejl</w:t>
      </w:r>
      <w:bookmarkEnd w:id="36"/>
    </w:p>
    <w:p w14:paraId="05521C34" w14:textId="77777777" w:rsidR="00DC4FE5" w:rsidRDefault="00000000">
      <w:pPr>
        <w:pStyle w:val="Bodytext10"/>
        <w:ind w:left="540" w:right="560" w:firstLine="40"/>
        <w:jc w:val="both"/>
      </w:pPr>
      <w:r>
        <w:rPr>
          <w:rStyle w:val="Bodytext1"/>
        </w:rPr>
        <w:t>Der er mange, der betragter krigsudbruddet som et resultat af tragiske fejlvurderinger, som politikere og generaler begik, bl.a. fordi de var fanget af situationen og af den mili</w:t>
      </w:r>
      <w:r>
        <w:rPr>
          <w:rStyle w:val="Bodytext1"/>
        </w:rPr>
        <w:softHyphen/>
        <w:t>tære planlægnings logik.</w:t>
      </w:r>
    </w:p>
    <w:p w14:paraId="3A109AEF" w14:textId="4A2DF2E6" w:rsidR="00DC4FE5" w:rsidRDefault="00000000">
      <w:pPr>
        <w:pStyle w:val="Bodytext10"/>
        <w:ind w:left="540" w:firstLine="380"/>
        <w:jc w:val="both"/>
      </w:pPr>
      <w:r>
        <w:rPr>
          <w:rStyle w:val="Bodytext1"/>
        </w:rPr>
        <w:t xml:space="preserve">Mordet i </w:t>
      </w:r>
      <w:r>
        <w:rPr>
          <w:rStyle w:val="Bodytext1"/>
          <w:lang w:val="fr-FR" w:eastAsia="fr-FR" w:bidi="fr-FR"/>
        </w:rPr>
        <w:t xml:space="preserve">Sarajevo </w:t>
      </w:r>
      <w:r>
        <w:rPr>
          <w:rStyle w:val="Bodytext1"/>
        </w:rPr>
        <w:t>og det østrig-ungarske ultimatum gav i første omgang kun anled</w:t>
      </w:r>
      <w:r>
        <w:rPr>
          <w:rStyle w:val="Bodytext1"/>
        </w:rPr>
        <w:softHyphen/>
        <w:t xml:space="preserve">ning til ringe bekymring. Mange statsmænd tog på ferie - således var den tyske kejser Wilhelm på krydstogt i de norske </w:t>
      </w:r>
      <w:r w:rsidR="00CF1579">
        <w:rPr>
          <w:rStyle w:val="Bodytext1"/>
        </w:rPr>
        <w:t>fjorde</w:t>
      </w:r>
      <w:r>
        <w:rPr>
          <w:rStyle w:val="Bodytext1"/>
        </w:rPr>
        <w:t>. Efterhånden blev krisen optrappet, og den kom ud af kontrol.</w:t>
      </w:r>
    </w:p>
    <w:p w14:paraId="2A148477" w14:textId="77777777" w:rsidR="00DC4FE5" w:rsidRDefault="00000000">
      <w:pPr>
        <w:pStyle w:val="Bodytext10"/>
        <w:ind w:left="540" w:firstLine="380"/>
        <w:jc w:val="both"/>
      </w:pPr>
      <w:r>
        <w:rPr>
          <w:rStyle w:val="Bodytext1"/>
        </w:rPr>
        <w:t>Tysklands fejl var at give Østrig-Ungarn betingelsesløs støtte. Det gjorde østrigerne overmodige og fik dem til at erklære Serbien krig, selv om de havde fået opfyldt næsten alle deres krav.</w:t>
      </w:r>
    </w:p>
    <w:p w14:paraId="702A8133" w14:textId="77777777" w:rsidR="00DC4FE5" w:rsidRDefault="00000000">
      <w:pPr>
        <w:pStyle w:val="Bodytext10"/>
        <w:ind w:left="540" w:firstLine="380"/>
        <w:jc w:val="both"/>
      </w:pPr>
      <w:r>
        <w:rPr>
          <w:rStyle w:val="Bodytext1"/>
        </w:rPr>
        <w:t>Ruslands generalmobilisering var en fejl, fordi den betød en trussel mod Tyskland. Havde Rusland kun gennemført en delvis mobilisering, kunne krigen være undgået.</w:t>
      </w:r>
    </w:p>
    <w:p w14:paraId="29AB75AB" w14:textId="77777777" w:rsidR="00DC4FE5" w:rsidRDefault="00000000">
      <w:pPr>
        <w:pStyle w:val="Bodytext10"/>
        <w:spacing w:after="480"/>
        <w:ind w:left="540" w:firstLine="380"/>
        <w:jc w:val="both"/>
      </w:pPr>
      <w:r>
        <w:rPr>
          <w:rStyle w:val="Bodytext1"/>
        </w:rPr>
        <w:t xml:space="preserve">Tysklands kejser og kansler lod sig fange af </w:t>
      </w:r>
      <w:proofErr w:type="spellStart"/>
      <w:r>
        <w:rPr>
          <w:rStyle w:val="Bodytext1"/>
        </w:rPr>
        <w:t>Schlieffen</w:t>
      </w:r>
      <w:proofErr w:type="spellEnd"/>
      <w:r>
        <w:rPr>
          <w:rStyle w:val="Bodytext1"/>
        </w:rPr>
        <w:t>-planen, der forudsatte, at tyskerne skulle slå først med et angreb på Frankrig, hvis man kom i krig med Rusland, og de tog også fejl i deres forhåbninger om, at Storbritannien ville holde sig ude af konflik</w:t>
      </w:r>
      <w:r>
        <w:rPr>
          <w:rStyle w:val="Bodytext1"/>
        </w:rPr>
        <w:softHyphen/>
        <w:t xml:space="preserve">ten. Denne forståelse af krigens udbrud kommer bl.a. til udtryk i den engelske historiker A.J.P. </w:t>
      </w:r>
      <w:r w:rsidRPr="00540A12">
        <w:rPr>
          <w:rStyle w:val="Bodytext1"/>
          <w:lang w:eastAsia="de-DE" w:bidi="de-DE"/>
        </w:rPr>
        <w:t xml:space="preserve">Taylors </w:t>
      </w:r>
      <w:r>
        <w:rPr>
          <w:rStyle w:val="Bodytext1"/>
        </w:rPr>
        <w:t xml:space="preserve">værk </w:t>
      </w:r>
      <w:r>
        <w:rPr>
          <w:rStyle w:val="Bodytext1"/>
          <w:i/>
          <w:iCs/>
        </w:rPr>
        <w:t>Første Verdenskrig.</w:t>
      </w:r>
    </w:p>
    <w:p w14:paraId="31CDE994" w14:textId="77777777" w:rsidR="00DC4FE5" w:rsidRDefault="00000000">
      <w:pPr>
        <w:pStyle w:val="Heading410"/>
        <w:keepNext/>
        <w:keepLines/>
        <w:numPr>
          <w:ilvl w:val="0"/>
          <w:numId w:val="6"/>
        </w:numPr>
        <w:tabs>
          <w:tab w:val="left" w:pos="1064"/>
        </w:tabs>
        <w:spacing w:after="0" w:line="302" w:lineRule="auto"/>
        <w:ind w:firstLine="740"/>
      </w:pPr>
      <w:bookmarkStart w:id="37" w:name="bookmark84"/>
      <w:r>
        <w:rPr>
          <w:rStyle w:val="Heading41"/>
          <w:b/>
          <w:bCs/>
        </w:rPr>
        <w:t xml:space="preserve">A.J.P. </w:t>
      </w:r>
      <w:r>
        <w:rPr>
          <w:rStyle w:val="Heading41"/>
          <w:b/>
          <w:bCs/>
          <w:lang w:val="de-DE" w:eastAsia="de-DE" w:bidi="de-DE"/>
        </w:rPr>
        <w:t xml:space="preserve">Taylor, </w:t>
      </w:r>
      <w:r>
        <w:rPr>
          <w:rStyle w:val="Heading41"/>
          <w:b/>
          <w:bCs/>
        </w:rPr>
        <w:t>1963</w:t>
      </w:r>
      <w:bookmarkEnd w:id="37"/>
    </w:p>
    <w:p w14:paraId="43869F0B" w14:textId="77777777" w:rsidR="00DC4FE5" w:rsidRDefault="00000000">
      <w:pPr>
        <w:pStyle w:val="Bodytext10"/>
        <w:spacing w:after="100"/>
        <w:ind w:left="740"/>
      </w:pPr>
      <w:r>
        <w:rPr>
          <w:rStyle w:val="Bodytext1"/>
        </w:rPr>
        <w:t>Menneskene vil nødig tro, at store begivenheder har små årsager. Da verdenskrigen begyndte, var de derfor overbevist om, at den måtte være resultatet af dybtliggende kræfter. Det er svært at få øje på sådanne, når vi undersøger detaljerne. Der bestod intet sted noget bevidst forsæt om at fremkalde krig. Statslederne regnede fejl. De anvendte de midler i form af bluff og trusler, der havde vist sig virksomme ved tid- ligere lejligheder, men denne gang gik det hele galt. Den afskrækkelsesvirkning, de byggede på, blev ikke til noget; statsmændene blev fanger af deres egne våben.</w:t>
      </w:r>
    </w:p>
    <w:p w14:paraId="1E903F64" w14:textId="77777777" w:rsidR="00DC4FE5" w:rsidRDefault="00000000">
      <w:pPr>
        <w:pStyle w:val="Bodytext10"/>
        <w:numPr>
          <w:ilvl w:val="0"/>
          <w:numId w:val="7"/>
        </w:numPr>
        <w:tabs>
          <w:tab w:val="left" w:pos="1010"/>
        </w:tabs>
        <w:spacing w:after="420"/>
        <w:ind w:firstLine="740"/>
      </w:pPr>
      <w:r>
        <w:rPr>
          <w:rStyle w:val="Bodytext1"/>
          <w:i/>
          <w:iCs/>
          <w:lang w:val="fr-FR" w:eastAsia="fr-FR" w:bidi="fr-FR"/>
        </w:rPr>
        <w:t xml:space="preserve">. J. </w:t>
      </w:r>
      <w:r>
        <w:rPr>
          <w:rStyle w:val="Bodytext1"/>
          <w:i/>
          <w:iCs/>
        </w:rPr>
        <w:t xml:space="preserve">P. </w:t>
      </w:r>
      <w:r w:rsidRPr="00540A12">
        <w:rPr>
          <w:rStyle w:val="Bodytext1"/>
          <w:i/>
          <w:iCs/>
          <w:lang w:eastAsia="de-DE" w:bidi="de-DE"/>
        </w:rPr>
        <w:t xml:space="preserve">Taylor: </w:t>
      </w:r>
      <w:r>
        <w:rPr>
          <w:rStyle w:val="Bodytext1"/>
          <w:i/>
          <w:iCs/>
        </w:rPr>
        <w:t>Første Verdenskrig. P. Haase &amp; Søns Forlag, 1963. s. 10.</w:t>
      </w:r>
    </w:p>
    <w:p w14:paraId="1EDCA35E" w14:textId="77777777" w:rsidR="00DC4FE5" w:rsidRDefault="00000000">
      <w:pPr>
        <w:pStyle w:val="Bodytext10"/>
        <w:ind w:left="540" w:firstLine="40"/>
        <w:sectPr w:rsidR="00DC4FE5">
          <w:pgSz w:w="11900" w:h="16840"/>
          <w:pgMar w:top="1810" w:right="518" w:bottom="1860" w:left="1878" w:header="0" w:footer="3" w:gutter="0"/>
          <w:cols w:space="720"/>
          <w:noEndnote/>
          <w:docGrid w:linePitch="360"/>
        </w:sectPr>
      </w:pPr>
      <w:r>
        <w:rPr>
          <w:rStyle w:val="Bodytext1"/>
        </w:rPr>
        <w:t>Opfattelsen af, at udbruddet af Første Verdenskrig skyldtes en krise, der løb løbsk, har utvivlsomt haft stor indflydelse på mange statsmænd og diplomater i det 20. århundrede. I studiet af international politik var udbruddet af krigen et meget vigtigt eksempelma</w:t>
      </w:r>
      <w:r>
        <w:rPr>
          <w:rStyle w:val="Bodytext1"/>
        </w:rPr>
        <w:softHyphen/>
        <w:t>teriale. Den engelske forhandlings- og eftergivenhedspolitik over for Hitler-Tyskland i 1930'erne havde også erfaringerne fra august 1914 som forudsætning.</w:t>
      </w:r>
    </w:p>
    <w:p w14:paraId="1173FDEE" w14:textId="77777777" w:rsidR="00DC4FE5" w:rsidRDefault="00000000">
      <w:pPr>
        <w:spacing w:line="1" w:lineRule="exact"/>
      </w:pPr>
      <w:r>
        <w:rPr>
          <w:noProof/>
        </w:rPr>
        <w:lastRenderedPageBreak/>
        <w:drawing>
          <wp:anchor distT="0" distB="100330" distL="0" distR="0" simplePos="0" relativeHeight="125829390" behindDoc="0" locked="0" layoutInCell="1" allowOverlap="1" wp14:anchorId="4CF33067" wp14:editId="2894B716">
            <wp:simplePos x="0" y="0"/>
            <wp:positionH relativeFrom="page">
              <wp:posOffset>293370</wp:posOffset>
            </wp:positionH>
            <wp:positionV relativeFrom="paragraph">
              <wp:posOffset>12700</wp:posOffset>
            </wp:positionV>
            <wp:extent cx="6925310" cy="4864735"/>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0"/>
                    <a:stretch/>
                  </pic:blipFill>
                  <pic:spPr>
                    <a:xfrm>
                      <a:off x="0" y="0"/>
                      <a:ext cx="6925310" cy="4864735"/>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6C408E65" wp14:editId="03A3BCDE">
                <wp:simplePos x="0" y="0"/>
                <wp:positionH relativeFrom="page">
                  <wp:posOffset>1180465</wp:posOffset>
                </wp:positionH>
                <wp:positionV relativeFrom="paragraph">
                  <wp:posOffset>4817745</wp:posOffset>
                </wp:positionV>
                <wp:extent cx="6030595" cy="160020"/>
                <wp:effectExtent l="0" t="0" r="0" b="0"/>
                <wp:wrapNone/>
                <wp:docPr id="78" name="Shape 78"/>
                <wp:cNvGraphicFramePr/>
                <a:graphic xmlns:a="http://schemas.openxmlformats.org/drawingml/2006/main">
                  <a:graphicData uri="http://schemas.microsoft.com/office/word/2010/wordprocessingShape">
                    <wps:wsp>
                      <wps:cNvSpPr txBox="1"/>
                      <wps:spPr>
                        <a:xfrm>
                          <a:off x="0" y="0"/>
                          <a:ext cx="6030595" cy="160020"/>
                        </a:xfrm>
                        <a:prstGeom prst="rect">
                          <a:avLst/>
                        </a:prstGeom>
                        <a:noFill/>
                      </wps:spPr>
                      <wps:txbx>
                        <w:txbxContent>
                          <w:p w14:paraId="29525DDC" w14:textId="77777777" w:rsidR="00DC4FE5" w:rsidRDefault="00000000">
                            <w:pPr>
                              <w:pStyle w:val="Picturecaption10"/>
                              <w:jc w:val="right"/>
                            </w:pPr>
                            <w:r>
                              <w:rPr>
                                <w:rStyle w:val="Picturecaption1"/>
                                <w:rFonts w:ascii="Arial" w:eastAsia="Arial" w:hAnsi="Arial" w:cs="Arial"/>
                                <w:lang w:val="en-US" w:eastAsia="en-US" w:bidi="en-US"/>
                              </w:rPr>
                              <w:t>I</w:t>
                            </w:r>
                          </w:p>
                        </w:txbxContent>
                      </wps:txbx>
                      <wps:bodyPr lIns="0" tIns="0" rIns="0" bIns="0"/>
                    </wps:wsp>
                  </a:graphicData>
                </a:graphic>
              </wp:anchor>
            </w:drawing>
          </mc:Choice>
          <mc:Fallback>
            <w:pict>
              <v:shape id="_x0000_s1104" type="#_x0000_t202" style="position:absolute;margin-left:92.950000000000003pt;margin-top:379.35000000000002pt;width:474.85000000000002pt;height:12.6pt;z-index:251657733;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right"/>
                      </w:pPr>
                      <w:r>
                        <w:rPr>
                          <w:rStyle w:val="CharStyle7"/>
                          <w:rFonts w:ascii="Arial" w:eastAsia="Arial" w:hAnsi="Arial" w:cs="Arial"/>
                          <w:lang w:val="en-US" w:eastAsia="en-US" w:bidi="en-US"/>
                        </w:rPr>
                        <w:t>I</w:t>
                      </w:r>
                    </w:p>
                  </w:txbxContent>
                </v:textbox>
                <w10:wrap anchorx="page"/>
              </v:shape>
            </w:pict>
          </mc:Fallback>
        </mc:AlternateContent>
      </w:r>
    </w:p>
    <w:p w14:paraId="29E15074" w14:textId="77777777" w:rsidR="00DC4FE5" w:rsidRDefault="00000000">
      <w:pPr>
        <w:pStyle w:val="Bodytext10"/>
        <w:spacing w:after="380"/>
        <w:ind w:firstLine="0"/>
        <w:jc w:val="both"/>
      </w:pPr>
      <w:r>
        <w:rPr>
          <w:rStyle w:val="Bodytext1"/>
          <w:i/>
          <w:iCs/>
        </w:rPr>
        <w:t xml:space="preserve">Slaget ved </w:t>
      </w:r>
      <w:r>
        <w:rPr>
          <w:rStyle w:val="Bodytext1"/>
          <w:i/>
          <w:iCs/>
          <w:lang w:val="fr-FR" w:eastAsia="fr-FR" w:bidi="fr-FR"/>
        </w:rPr>
        <w:t xml:space="preserve">Marne </w:t>
      </w:r>
      <w:r>
        <w:rPr>
          <w:rStyle w:val="Bodytext1"/>
          <w:i/>
          <w:iCs/>
        </w:rPr>
        <w:t xml:space="preserve">i september </w:t>
      </w:r>
      <w:r>
        <w:rPr>
          <w:rStyle w:val="Bodytext1"/>
          <w:i/>
          <w:iCs/>
          <w:lang w:val="es-ES" w:eastAsia="es-ES" w:bidi="es-ES"/>
        </w:rPr>
        <w:t xml:space="preserve">1914. </w:t>
      </w:r>
      <w:r>
        <w:rPr>
          <w:rStyle w:val="Bodytext1"/>
          <w:i/>
          <w:iCs/>
        </w:rPr>
        <w:t xml:space="preserve">Franske soldater, </w:t>
      </w:r>
      <w:proofErr w:type="spellStart"/>
      <w:r>
        <w:rPr>
          <w:rStyle w:val="Bodytext1"/>
          <w:i/>
          <w:iCs/>
        </w:rPr>
        <w:t>bl</w:t>
      </w:r>
      <w:proofErr w:type="spellEnd"/>
      <w:r>
        <w:rPr>
          <w:rStyle w:val="Bodytext1"/>
          <w:i/>
          <w:iCs/>
        </w:rPr>
        <w:t>.</w:t>
      </w:r>
      <w:r>
        <w:rPr>
          <w:rStyle w:val="Bodytext1"/>
          <w:i/>
          <w:iCs/>
          <w:lang w:val="fr-FR" w:eastAsia="fr-FR" w:bidi="fr-FR"/>
        </w:rPr>
        <w:t xml:space="preserve">a. </w:t>
      </w:r>
      <w:r>
        <w:rPr>
          <w:rStyle w:val="Bodytext1"/>
          <w:i/>
          <w:iCs/>
        </w:rPr>
        <w:t>fra kolonierne i Nordafrika, ryk</w:t>
      </w:r>
      <w:r>
        <w:rPr>
          <w:rStyle w:val="Bodytext1"/>
          <w:i/>
          <w:iCs/>
        </w:rPr>
        <w:softHyphen/>
        <w:t xml:space="preserve">kerfrem mod de tyske stillinger. Gravering af </w:t>
      </w:r>
      <w:r>
        <w:rPr>
          <w:rStyle w:val="Bodytext1"/>
          <w:i/>
          <w:iCs/>
          <w:lang w:val="fr-FR" w:eastAsia="fr-FR" w:bidi="fr-FR"/>
        </w:rPr>
        <w:t xml:space="preserve">Fernand </w:t>
      </w:r>
      <w:proofErr w:type="spellStart"/>
      <w:r w:rsidRPr="00540A12">
        <w:rPr>
          <w:rStyle w:val="Bodytext1"/>
          <w:i/>
          <w:iCs/>
          <w:lang w:eastAsia="en-US" w:bidi="en-US"/>
        </w:rPr>
        <w:t>Besnier</w:t>
      </w:r>
      <w:proofErr w:type="spellEnd"/>
      <w:r w:rsidRPr="00540A12">
        <w:rPr>
          <w:rStyle w:val="Bodytext1"/>
          <w:i/>
          <w:iCs/>
          <w:lang w:eastAsia="en-US" w:bidi="en-US"/>
        </w:rPr>
        <w:t xml:space="preserve"> </w:t>
      </w:r>
      <w:r>
        <w:rPr>
          <w:rStyle w:val="Bodytext1"/>
          <w:i/>
          <w:iCs/>
        </w:rPr>
        <w:t>1914.</w:t>
      </w:r>
    </w:p>
    <w:p w14:paraId="43D8466F" w14:textId="77777777" w:rsidR="00DC4FE5" w:rsidRDefault="00000000">
      <w:pPr>
        <w:pStyle w:val="Heading310"/>
        <w:keepNext/>
        <w:keepLines/>
      </w:pPr>
      <w:bookmarkStart w:id="38" w:name="bookmark86"/>
      <w:r>
        <w:rPr>
          <w:rStyle w:val="Heading31"/>
          <w:b/>
          <w:bCs/>
        </w:rPr>
        <w:t>Krigens forløb - og dens omkostninger</w:t>
      </w:r>
      <w:bookmarkEnd w:id="38"/>
    </w:p>
    <w:p w14:paraId="5B12F76D" w14:textId="77777777" w:rsidR="00DC4FE5" w:rsidRDefault="00000000">
      <w:pPr>
        <w:pStyle w:val="Heading410"/>
        <w:keepNext/>
        <w:keepLines/>
        <w:ind w:firstLine="0"/>
      </w:pPr>
      <w:bookmarkStart w:id="39" w:name="bookmark88"/>
      <w:r>
        <w:rPr>
          <w:rStyle w:val="Heading41"/>
          <w:b/>
          <w:bCs/>
        </w:rPr>
        <w:t>En udmattelseskrig</w:t>
      </w:r>
      <w:bookmarkEnd w:id="39"/>
    </w:p>
    <w:p w14:paraId="01AAE80B" w14:textId="77777777" w:rsidR="00DC4FE5" w:rsidRDefault="00000000">
      <w:pPr>
        <w:pStyle w:val="Bodytext10"/>
        <w:ind w:firstLine="0"/>
        <w:jc w:val="both"/>
      </w:pPr>
      <w:r>
        <w:rPr>
          <w:rStyle w:val="Bodytext1"/>
        </w:rPr>
        <w:t>Krigen indledtes i vest med tyskernes angreb på Frankrig gennem Belgien i overensstem</w:t>
      </w:r>
      <w:r>
        <w:rPr>
          <w:rStyle w:val="Bodytext1"/>
        </w:rPr>
        <w:softHyphen/>
        <w:t xml:space="preserve">melse med </w:t>
      </w:r>
      <w:proofErr w:type="spellStart"/>
      <w:r>
        <w:rPr>
          <w:rStyle w:val="Bodytext1"/>
        </w:rPr>
        <w:t>Schlieffen</w:t>
      </w:r>
      <w:proofErr w:type="spellEnd"/>
      <w:r>
        <w:rPr>
          <w:rStyle w:val="Bodytext1"/>
        </w:rPr>
        <w:t xml:space="preserve">-planen, men det lykkedes dem ikke som planlagt at erobre Paris. Ved floden </w:t>
      </w:r>
      <w:r>
        <w:rPr>
          <w:rStyle w:val="Bodytext1"/>
          <w:lang w:val="fr-FR" w:eastAsia="fr-FR" w:bidi="fr-FR"/>
        </w:rPr>
        <w:t xml:space="preserve">Marne </w:t>
      </w:r>
      <w:r>
        <w:rPr>
          <w:rStyle w:val="Bodytext1"/>
        </w:rPr>
        <w:t>blev den tyske hær standset af franskmændene - kun 60 km fra Paris. Derefter blev krigen på vestfronten til en stillingskrig. Fronten kom til at gå ned gennem Frankrig fra kanalkysten til den schweiziske grænse, og den flyttede sig kun beskedent i de fire år, krigen kom til at vare.</w:t>
      </w:r>
    </w:p>
    <w:p w14:paraId="1494A080" w14:textId="77777777" w:rsidR="00DC4FE5" w:rsidRDefault="00000000">
      <w:pPr>
        <w:pStyle w:val="Bodytext10"/>
        <w:ind w:firstLine="320"/>
        <w:jc w:val="both"/>
      </w:pPr>
      <w:r>
        <w:rPr>
          <w:rStyle w:val="Bodytext1"/>
        </w:rPr>
        <w:t>På østfronten begyndte krigen med, at russerne gik ind i det tyske Østpreussen. Rus</w:t>
      </w:r>
      <w:r>
        <w:rPr>
          <w:rStyle w:val="Bodytext1"/>
        </w:rPr>
        <w:softHyphen/>
        <w:t xml:space="preserve">sernes angreb kom hurtigere end forventet, så tyskerne overførte tropper fra vestfronten til østfronten, og denne svækkelse af den tyske hær i vest var medvirkende til, at </w:t>
      </w:r>
      <w:proofErr w:type="spellStart"/>
      <w:r>
        <w:rPr>
          <w:rStyle w:val="Bodytext1"/>
        </w:rPr>
        <w:t>Schlief</w:t>
      </w:r>
      <w:r>
        <w:rPr>
          <w:rStyle w:val="Bodytext1"/>
        </w:rPr>
        <w:softHyphen/>
        <w:t>fen-planen</w:t>
      </w:r>
      <w:proofErr w:type="spellEnd"/>
      <w:r>
        <w:rPr>
          <w:rStyle w:val="Bodytext1"/>
        </w:rPr>
        <w:t xml:space="preserve"> slog fejl. Den tyske hær var russerne overlegen, og i en række store slag i 1914 og 1915 trængte tyskerne langt ind i Rusland og tilføjede de russiske styrker kolossale tab. Tyskernes allierede, Østrig-Ungarn, var ikke nær så effektiv militært. Med dem var rus</w:t>
      </w:r>
      <w:r>
        <w:rPr>
          <w:rStyle w:val="Bodytext1"/>
        </w:rPr>
        <w:softHyphen/>
        <w:t>serne fuldt ud jævnbyrdige.</w:t>
      </w:r>
    </w:p>
    <w:p w14:paraId="24DE1250" w14:textId="03EEFF3B" w:rsidR="00DC4FE5" w:rsidRDefault="00000000">
      <w:pPr>
        <w:pStyle w:val="Bodytext10"/>
        <w:spacing w:after="380"/>
        <w:ind w:firstLine="320"/>
        <w:jc w:val="both"/>
        <w:sectPr w:rsidR="00DC4FE5">
          <w:pgSz w:w="11900" w:h="16840"/>
          <w:pgMar w:top="55" w:right="545" w:bottom="729" w:left="1852" w:header="0" w:footer="3" w:gutter="0"/>
          <w:cols w:space="720"/>
          <w:noEndnote/>
          <w:docGrid w:linePitch="360"/>
        </w:sectPr>
      </w:pPr>
      <w:r>
        <w:rPr>
          <w:rStyle w:val="Bodytext1"/>
        </w:rPr>
        <w:t>Krigen udviklede sig til en udmattelseskrig. Her blev det afgørende, at USA i 1917 trå</w:t>
      </w:r>
      <w:r>
        <w:rPr>
          <w:rStyle w:val="Bodytext1"/>
        </w:rPr>
        <w:softHyphen/>
        <w:t>dte ind i krigen på ententens side, først og fremmest fordi tyske ubåde sænkede amerikan</w:t>
      </w:r>
      <w:r>
        <w:rPr>
          <w:rStyle w:val="Bodytext1"/>
        </w:rPr>
        <w:softHyphen/>
        <w:t>ske skibe, der sejlede mellem Nordamerika og Engla</w:t>
      </w:r>
      <w:r w:rsidR="00626CE9">
        <w:rPr>
          <w:rStyle w:val="Bodytext1"/>
        </w:rPr>
        <w:t>n</w:t>
      </w:r>
      <w:r>
        <w:rPr>
          <w:rStyle w:val="Bodytext1"/>
        </w:rPr>
        <w:t xml:space="preserve">d. Med </w:t>
      </w:r>
      <w:proofErr w:type="spellStart"/>
      <w:r w:rsidRPr="00540A12">
        <w:rPr>
          <w:rStyle w:val="Bodytext1"/>
          <w:lang w:eastAsia="en-US" w:bidi="en-US"/>
        </w:rPr>
        <w:t>USAs</w:t>
      </w:r>
      <w:proofErr w:type="spellEnd"/>
      <w:r w:rsidRPr="00540A12">
        <w:rPr>
          <w:rStyle w:val="Bodytext1"/>
          <w:lang w:eastAsia="en-US" w:bidi="en-US"/>
        </w:rPr>
        <w:t xml:space="preserve"> </w:t>
      </w:r>
      <w:r>
        <w:rPr>
          <w:rStyle w:val="Bodytext1"/>
        </w:rPr>
        <w:t>indtræden var enten</w:t>
      </w:r>
      <w:r>
        <w:rPr>
          <w:rStyle w:val="Bodytext1"/>
        </w:rPr>
        <w:softHyphen/>
        <w:t xml:space="preserve">ten knusende overlegen med hensyn til industrielle ressourcer og mandskab. Før </w:t>
      </w:r>
      <w:proofErr w:type="spellStart"/>
      <w:r w:rsidRPr="00540A12">
        <w:rPr>
          <w:rStyle w:val="Bodytext1"/>
          <w:lang w:eastAsia="en-US" w:bidi="en-US"/>
        </w:rPr>
        <w:t>USAs</w:t>
      </w:r>
      <w:proofErr w:type="spellEnd"/>
      <w:r w:rsidRPr="00540A12">
        <w:rPr>
          <w:rStyle w:val="Bodytext1"/>
          <w:lang w:eastAsia="en-US" w:bidi="en-US"/>
        </w:rPr>
        <w:t xml:space="preserve"> </w:t>
      </w:r>
      <w:r>
        <w:rPr>
          <w:rStyle w:val="Bodytext1"/>
        </w:rPr>
        <w:t>indtræden i krigen kunne nå at virke, brød Rusland imidlertid sammen. De store russi</w:t>
      </w:r>
      <w:r>
        <w:rPr>
          <w:rStyle w:val="Bodytext1"/>
        </w:rPr>
        <w:softHyphen/>
        <w:t>ske tab og den almindelige elendighed som følge af krigen førte til, at befolkningen og</w:t>
      </w:r>
    </w:p>
    <w:p w14:paraId="7671604D" w14:textId="77777777" w:rsidR="00DC4FE5" w:rsidRDefault="00000000">
      <w:pPr>
        <w:pStyle w:val="Bodytext10"/>
        <w:ind w:left="580"/>
        <w:jc w:val="both"/>
      </w:pPr>
      <w:r>
        <w:rPr>
          <w:rStyle w:val="Bodytext1"/>
        </w:rPr>
        <w:lastRenderedPageBreak/>
        <w:t>de menige soldater rejste sig mod styret, og i marts 1917 styrtedes zaren. Rusland fort</w:t>
      </w:r>
      <w:r>
        <w:rPr>
          <w:rStyle w:val="Bodytext1"/>
        </w:rPr>
        <w:softHyphen/>
        <w:t>satte krigen endnu nogle måneder, men i november 1917 tog kommunistpartiet i Rusland magten under ledelse af Lenin, og det nye styre sluttede året efter fred med Tyskland og accepterede store landafståelser.</w:t>
      </w:r>
    </w:p>
    <w:p w14:paraId="7688509F" w14:textId="57BFDC9F" w:rsidR="00DC4FE5" w:rsidRDefault="00000000">
      <w:pPr>
        <w:pStyle w:val="Bodytext10"/>
        <w:spacing w:after="480"/>
        <w:ind w:left="580" w:firstLine="360"/>
        <w:jc w:val="both"/>
      </w:pPr>
      <w:r>
        <w:rPr>
          <w:rStyle w:val="Bodytext1"/>
        </w:rPr>
        <w:t>Fredsslutningen på østfronten gjorde det muligt for tyskerne at holde ud frem til november 1918. På det tidspunkt var det klart, at hæren stod over for et sammenbrud. Tysklands ressourcer var opbrugt, og tyskerne gav op og bad om våbenhvile, men de allie</w:t>
      </w:r>
      <w:r>
        <w:rPr>
          <w:rStyle w:val="Bodytext1"/>
        </w:rPr>
        <w:softHyphen/>
        <w:t>rede stillede som betingelse, at den tyske kejser gik af. Først abdicerede den østrig-ungarske kejser og derefter den tyske Wilhelm d. 2. En ny regering underskrev en våbenstil</w:t>
      </w:r>
      <w:r>
        <w:rPr>
          <w:rStyle w:val="Bodytext1"/>
        </w:rPr>
        <w:softHyphen/>
        <w:t>standsaftale på fjendens betingelser.</w:t>
      </w:r>
    </w:p>
    <w:p w14:paraId="6689DE44" w14:textId="77777777" w:rsidR="00DC4FE5" w:rsidRDefault="00000000">
      <w:pPr>
        <w:pStyle w:val="Heading410"/>
        <w:keepNext/>
        <w:keepLines/>
        <w:ind w:firstLine="580"/>
        <w:jc w:val="both"/>
      </w:pPr>
      <w:bookmarkStart w:id="40" w:name="bookmark90"/>
      <w:r>
        <w:rPr>
          <w:rStyle w:val="Heading41"/>
          <w:b/>
          <w:bCs/>
        </w:rPr>
        <w:t>Krigens omkostninger</w:t>
      </w:r>
      <w:bookmarkEnd w:id="40"/>
    </w:p>
    <w:p w14:paraId="5220D64E" w14:textId="77777777" w:rsidR="00DC4FE5" w:rsidRDefault="00000000">
      <w:pPr>
        <w:pStyle w:val="Bodytext10"/>
        <w:ind w:left="580"/>
        <w:jc w:val="both"/>
      </w:pPr>
      <w:r>
        <w:rPr>
          <w:rStyle w:val="Bodytext1"/>
        </w:rPr>
        <w:t>Krigens omkostninger overgik langt, hvad nogen havde forestillet sig. De militære tab var omkring 8 millioner mand. De civile tab var på ca. 14 millioner. De mange døde blandt civilbefolkningen skyldtes først og fremmest sult og voldsomme sygdomsepide</w:t>
      </w:r>
      <w:r>
        <w:rPr>
          <w:rStyle w:val="Bodytext1"/>
        </w:rPr>
        <w:softHyphen/>
        <w:t>mier - hyppigst influenza efterfulgt af lungebetændelse. Hvad tabene betød for lokalsam</w:t>
      </w:r>
      <w:r>
        <w:rPr>
          <w:rStyle w:val="Bodytext1"/>
        </w:rPr>
        <w:softHyphen/>
        <w:t>fundene i Europa, kan man få en forestilling om ved at besøge et fransk landsbytorv eller en fransk landsbykirkegård. Her vil man normalt finde et mindesmærke over landsby</w:t>
      </w:r>
      <w:r>
        <w:rPr>
          <w:rStyle w:val="Bodytext1"/>
        </w:rPr>
        <w:softHyphen/>
        <w:t xml:space="preserve">ens faldne i Første Verdenskrig. Selv i de mindste sogne er listen </w:t>
      </w:r>
      <w:r w:rsidRPr="00540A12">
        <w:rPr>
          <w:rStyle w:val="Bodytext1"/>
          <w:lang w:eastAsia="de-DE" w:bidi="de-DE"/>
        </w:rPr>
        <w:t xml:space="preserve">lang. </w:t>
      </w:r>
      <w:r>
        <w:rPr>
          <w:rStyle w:val="Bodytext1"/>
        </w:rPr>
        <w:t xml:space="preserve">I Storbritannien læses navnene på sognets faldne op i kirkerne på </w:t>
      </w:r>
      <w:r w:rsidRPr="00540A12">
        <w:rPr>
          <w:rStyle w:val="Bodytext1"/>
          <w:lang w:eastAsia="en-US" w:bidi="en-US"/>
        </w:rPr>
        <w:t>"</w:t>
      </w:r>
      <w:proofErr w:type="spellStart"/>
      <w:r w:rsidRPr="00540A12">
        <w:rPr>
          <w:rStyle w:val="Bodytext1"/>
          <w:lang w:eastAsia="en-US" w:bidi="en-US"/>
        </w:rPr>
        <w:t>Remembrance</w:t>
      </w:r>
      <w:proofErr w:type="spellEnd"/>
      <w:r w:rsidRPr="00540A12">
        <w:rPr>
          <w:rStyle w:val="Bodytext1"/>
          <w:lang w:eastAsia="en-US" w:bidi="en-US"/>
        </w:rPr>
        <w:t xml:space="preserve"> Sunday" </w:t>
      </w:r>
      <w:r>
        <w:rPr>
          <w:rStyle w:val="Bodytext1"/>
        </w:rPr>
        <w:t>i november, hvor krigens afslutning markeres. I et middelstort sogn synes en sådan oplæsning ingen ende at ville tage. Den efterfølgende oplæsning af navnene på faldne i Anden Verdenskrig er derimod hurtigere overstået. Det var en generation af unge mænd, der blev revet bort 1914-1918, og millioner af unge kvinder måtte nødtvunget leve en tilværelse som ugifte - eller som enker.</w:t>
      </w:r>
    </w:p>
    <w:p w14:paraId="50CA54FD" w14:textId="77777777" w:rsidR="00DC4FE5" w:rsidRDefault="00000000">
      <w:pPr>
        <w:pStyle w:val="Bodytext10"/>
        <w:spacing w:after="740"/>
        <w:ind w:left="580" w:firstLine="360"/>
        <w:jc w:val="both"/>
      </w:pPr>
      <w:r>
        <w:rPr>
          <w:rStyle w:val="Bodytext1"/>
        </w:rPr>
        <w:t xml:space="preserve">Krigens rædsler kom til at stå i en skærende kontrast til den blinde patriotisme, der havde præget befolkningerne i august 1914. </w:t>
      </w:r>
      <w:r w:rsidRPr="00540A12">
        <w:rPr>
          <w:rStyle w:val="Bodytext1"/>
          <w:lang w:eastAsia="de-DE" w:bidi="de-DE"/>
        </w:rPr>
        <w:t xml:space="preserve">Antimilitarismen </w:t>
      </w:r>
      <w:r>
        <w:rPr>
          <w:rStyle w:val="Bodytext1"/>
        </w:rPr>
        <w:t>fik et solidt tag i ikke mindst den franske befolkning. Tilliden til de herskende lag blev voldsomt svækket, først og fremmest i de tabende stater. Revolutionen i Rusland var en konsekvens af krigen. De tre europæiske kejsere måtte alle abdicere, først Nikolaj d. 2. af Rusland i 1917, derefter Tysklands kejser Wilhelm og Østrig-Ungarns kejser Karl i november 1918.</w:t>
      </w:r>
    </w:p>
    <w:p w14:paraId="7D2B41E7" w14:textId="77777777" w:rsidR="00DC4FE5" w:rsidRDefault="00000000">
      <w:pPr>
        <w:pStyle w:val="Heading310"/>
        <w:keepNext/>
        <w:keepLines/>
        <w:pBdr>
          <w:bottom w:val="single" w:sz="4" w:space="0" w:color="auto"/>
        </w:pBdr>
        <w:spacing w:after="480"/>
        <w:ind w:firstLine="580"/>
      </w:pPr>
      <w:bookmarkStart w:id="41" w:name="bookmark92"/>
      <w:r>
        <w:rPr>
          <w:rStyle w:val="Heading31"/>
          <w:b/>
          <w:bCs/>
        </w:rPr>
        <w:t>Hvordan blev krigen udkæmpet?</w:t>
      </w:r>
      <w:bookmarkEnd w:id="41"/>
    </w:p>
    <w:p w14:paraId="7F8C2C81" w14:textId="77777777" w:rsidR="00DC4FE5" w:rsidRDefault="00000000">
      <w:pPr>
        <w:pStyle w:val="Heading410"/>
        <w:keepNext/>
        <w:keepLines/>
        <w:spacing w:line="302" w:lineRule="auto"/>
        <w:ind w:firstLine="580"/>
        <w:jc w:val="both"/>
      </w:pPr>
      <w:bookmarkStart w:id="42" w:name="bookmark94"/>
      <w:r>
        <w:rPr>
          <w:rStyle w:val="Heading41"/>
          <w:b/>
          <w:bCs/>
        </w:rPr>
        <w:t>Stillingskrig</w:t>
      </w:r>
      <w:bookmarkEnd w:id="42"/>
    </w:p>
    <w:p w14:paraId="3F945F27" w14:textId="77777777" w:rsidR="00DC4FE5" w:rsidRDefault="00000000">
      <w:pPr>
        <w:pStyle w:val="Bodytext10"/>
        <w:spacing w:after="480"/>
        <w:ind w:left="580"/>
        <w:jc w:val="both"/>
        <w:sectPr w:rsidR="00DC4FE5">
          <w:pgSz w:w="11900" w:h="16840"/>
          <w:pgMar w:top="1544" w:right="518" w:bottom="1854" w:left="1878" w:header="0" w:footer="3" w:gutter="0"/>
          <w:cols w:space="720"/>
          <w:noEndnote/>
          <w:docGrid w:linePitch="360"/>
        </w:sectPr>
      </w:pPr>
      <w:r>
        <w:rPr>
          <w:rStyle w:val="Bodytext1"/>
        </w:rPr>
        <w:t>Krigen på vestfronten blev en skyttegravskrig, som militærstrategerne slet ikke havde forestillet sig. Hærene gravede sig ned i komplicerede skyttegravslinjer med pigtrådsspær</w:t>
      </w:r>
      <w:r>
        <w:rPr>
          <w:rStyle w:val="Bodytext1"/>
        </w:rPr>
        <w:softHyphen/>
        <w:t>ringer foran, og mellem linjerne var der ingenmandsland - nogle steder var der kun et par hundrede meter mellem linjerne. Bag disse linjer stod artilleriet. I alle de fire krigsår var det generalernes drøm at gennembryde fjendens linjer. Fremstødene indledtes med</w:t>
      </w:r>
    </w:p>
    <w:p w14:paraId="3A13329C" w14:textId="77777777" w:rsidR="00DC4FE5" w:rsidRDefault="00000000">
      <w:pPr>
        <w:jc w:val="right"/>
        <w:rPr>
          <w:sz w:val="2"/>
          <w:szCs w:val="2"/>
        </w:rPr>
      </w:pPr>
      <w:r>
        <w:rPr>
          <w:noProof/>
        </w:rPr>
        <w:lastRenderedPageBreak/>
        <w:drawing>
          <wp:inline distT="0" distB="0" distL="0" distR="0" wp14:anchorId="3B915402" wp14:editId="5150B5E1">
            <wp:extent cx="7186930" cy="525462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1"/>
                    <a:stretch/>
                  </pic:blipFill>
                  <pic:spPr>
                    <a:xfrm>
                      <a:off x="0" y="0"/>
                      <a:ext cx="7186930" cy="5254625"/>
                    </a:xfrm>
                    <a:prstGeom prst="rect">
                      <a:avLst/>
                    </a:prstGeom>
                  </pic:spPr>
                </pic:pic>
              </a:graphicData>
            </a:graphic>
          </wp:inline>
        </w:drawing>
      </w:r>
    </w:p>
    <w:p w14:paraId="0D89638A" w14:textId="77777777" w:rsidR="00DC4FE5" w:rsidRDefault="00000000">
      <w:pPr>
        <w:pStyle w:val="Picturecaption10"/>
        <w:ind w:left="1476"/>
      </w:pPr>
      <w:r>
        <w:rPr>
          <w:rStyle w:val="Picturecaption1"/>
          <w:i/>
          <w:iCs/>
        </w:rPr>
        <w:t xml:space="preserve">Krigen på vestfronten blev en skyttegravskrig. Samtidigt fransk </w:t>
      </w:r>
      <w:proofErr w:type="gramStart"/>
      <w:r>
        <w:rPr>
          <w:rStyle w:val="Picturecaption1"/>
          <w:i/>
          <w:iCs/>
        </w:rPr>
        <w:t>maleri afslaget</w:t>
      </w:r>
      <w:proofErr w:type="gramEnd"/>
      <w:r>
        <w:rPr>
          <w:rStyle w:val="Picturecaption1"/>
          <w:i/>
          <w:iCs/>
        </w:rPr>
        <w:t xml:space="preserve"> ved </w:t>
      </w:r>
      <w:r>
        <w:rPr>
          <w:rStyle w:val="Picturecaption1"/>
          <w:i/>
          <w:iCs/>
          <w:lang w:val="fr-FR" w:eastAsia="fr-FR" w:bidi="fr-FR"/>
        </w:rPr>
        <w:t xml:space="preserve">Verdun </w:t>
      </w:r>
      <w:r>
        <w:rPr>
          <w:rStyle w:val="Picturecaption1"/>
          <w:i/>
          <w:iCs/>
        </w:rPr>
        <w:t>i 1916.</w:t>
      </w:r>
    </w:p>
    <w:p w14:paraId="6ABC68F1" w14:textId="77777777" w:rsidR="00DC4FE5" w:rsidRDefault="00DC4FE5">
      <w:pPr>
        <w:spacing w:after="279" w:line="1" w:lineRule="exact"/>
      </w:pPr>
    </w:p>
    <w:p w14:paraId="5912CE26" w14:textId="77777777" w:rsidR="00DC4FE5" w:rsidRDefault="00000000">
      <w:pPr>
        <w:pStyle w:val="Bodytext10"/>
        <w:ind w:firstLine="0"/>
        <w:jc w:val="both"/>
      </w:pPr>
      <w:r>
        <w:rPr>
          <w:rStyle w:val="Bodytext1"/>
        </w:rPr>
        <w:t>voldsom artilleribeskydning af fjendens stillinger, efterfulgt af fodfolkets stormløb frem mod fjendens skyttegrave. Det kostede voldsomme tab, og gevinsten var som oftest meget beskeden.</w:t>
      </w:r>
    </w:p>
    <w:p w14:paraId="417B7786" w14:textId="77777777" w:rsidR="00DC4FE5" w:rsidRDefault="00000000">
      <w:pPr>
        <w:pStyle w:val="Bodytext10"/>
        <w:ind w:firstLine="360"/>
        <w:jc w:val="both"/>
      </w:pPr>
      <w:r>
        <w:rPr>
          <w:rStyle w:val="Bodytext1"/>
        </w:rPr>
        <w:t>For fodfolket i skyttegravene var tilværelsen præget af kulde, fugt, snavs, stank og sta</w:t>
      </w:r>
      <w:r>
        <w:rPr>
          <w:rStyle w:val="Bodytext1"/>
        </w:rPr>
        <w:softHyphen/>
        <w:t>dige bombardementer. Hvert eneste angreb var et blodbad. Nåede man igennem ingen</w:t>
      </w:r>
      <w:r>
        <w:rPr>
          <w:rStyle w:val="Bodytext1"/>
        </w:rPr>
        <w:softHyphen/>
        <w:t>mandsland, måtte man trænge gennem pigtråden, og hele tiden blev man beskudt af maskingeværerne fra fjendens skyttegrave. Og maskingeværerne var blot et af flere nye, djævelske våben. Naturvidenskab og teknologi blev som aldrig før sat ind i krigens tjene</w:t>
      </w:r>
      <w:r>
        <w:rPr>
          <w:rStyle w:val="Bodytext1"/>
        </w:rPr>
        <w:softHyphen/>
        <w:t>ste. Både Frankrig, Storbritannien og Tyskland udviklede giftgas, der kunne dræbe eller blinde, skønt de alle højtideligt havde forpligtet sig til ikke at anvende kemiske våben. Som beskyttelse måtte soldaterne bære gasmasker. Flammekasteren blev konstrueret. Den kunne slynge store mængder brændende væske ind i mandskabshuller og "rense" dem.</w:t>
      </w:r>
    </w:p>
    <w:p w14:paraId="38A522DA" w14:textId="77777777" w:rsidR="00DC4FE5" w:rsidRDefault="00000000">
      <w:pPr>
        <w:pStyle w:val="Bodytext10"/>
        <w:ind w:firstLine="360"/>
        <w:jc w:val="both"/>
      </w:pPr>
      <w:r>
        <w:rPr>
          <w:rStyle w:val="Bodytext1"/>
        </w:rPr>
        <w:t>Bag fronten stod det gammeldags kavaleri, som ventede på det gennembrud, der aldrig kom. I stedet blev det et spørgsmål om, hvem der længst kunne blive ved at sende nye mængder af ganske unge mænd ind i kampen. Fjenden skulle "forbløde".</w:t>
      </w:r>
    </w:p>
    <w:p w14:paraId="3236D080" w14:textId="77777777" w:rsidR="00DC4FE5" w:rsidRDefault="00000000">
      <w:pPr>
        <w:pStyle w:val="Bodytext10"/>
        <w:ind w:firstLine="360"/>
        <w:jc w:val="both"/>
        <w:sectPr w:rsidR="00DC4FE5">
          <w:pgSz w:w="11900" w:h="16840"/>
          <w:pgMar w:top="54" w:right="518" w:bottom="760" w:left="1878" w:header="0" w:footer="3" w:gutter="0"/>
          <w:cols w:space="720"/>
          <w:noEndnote/>
          <w:docGrid w:linePitch="360"/>
        </w:sectPr>
      </w:pPr>
      <w:r>
        <w:rPr>
          <w:rStyle w:val="Bodytext1"/>
        </w:rPr>
        <w:t xml:space="preserve">To af de vigtigste slag på vestfronten - de månedlange slag ved Somme og </w:t>
      </w:r>
      <w:r>
        <w:rPr>
          <w:rStyle w:val="Bodytext1"/>
          <w:lang w:val="fr-FR" w:eastAsia="fr-FR" w:bidi="fr-FR"/>
        </w:rPr>
        <w:t xml:space="preserve">Verdun </w:t>
      </w:r>
      <w:r>
        <w:rPr>
          <w:rStyle w:val="Bodytext1"/>
        </w:rPr>
        <w:t xml:space="preserve">- udkæmpedes sideløbende i 1916. De står som typiske eksempler på krigens meningsløse slagteri. Ved </w:t>
      </w:r>
      <w:r>
        <w:rPr>
          <w:rStyle w:val="Bodytext1"/>
          <w:lang w:val="fr-FR" w:eastAsia="fr-FR" w:bidi="fr-FR"/>
        </w:rPr>
        <w:t xml:space="preserve">Verdun, </w:t>
      </w:r>
      <w:r>
        <w:rPr>
          <w:rStyle w:val="Bodytext1"/>
        </w:rPr>
        <w:t>som i dag er en fransk national mindepark, gik tyskerne til angreb på de stærke franske fæstningssystemer, der var anlagt der. Hensigten var bl.a. at påføre Frankrig så store tab, at landets mandskabsressourcer blev udtømte. I tre perioder fra februar til august rullede den tyske offensiv frem mod de franske fæstningsanlæg, før de gav op. Fronten var ikke blevet flyttet, men franskmændene havde mistet 380.000 mand</w:t>
      </w:r>
    </w:p>
    <w:p w14:paraId="7BE98707" w14:textId="77777777" w:rsidR="00DC4FE5" w:rsidRDefault="00000000">
      <w:pPr>
        <w:pStyle w:val="Bodytext10"/>
        <w:ind w:left="620" w:firstLine="40"/>
        <w:jc w:val="both"/>
      </w:pPr>
      <w:r>
        <w:rPr>
          <w:rStyle w:val="Bodytext1"/>
        </w:rPr>
        <w:lastRenderedPageBreak/>
        <w:t>- døde, sårede og tilfangetagne. Tyskerne tab var imidlertid kun ca. 20.000 mindre, så forblødningsstrategien var slået fejl. Længere mod nordvest gik britisk-franske styrker til angreb ved Somme i juni. Angrebet indledtes med et ugelangt bombardement fra 1500-2000 kanoner, samlet på et 16 km bredt frontafsnit. Derefter gik fodfolket til angreb med bajonetter og håndgranater. På angrebets første dag mistede briterne 60.000 soldater. Da offensiven blev opgivet fire en halv måned senere, havde Storbritannien og Frankrig mistet ca. 700.000 mand, tyskerne ca. 600.000.1 de to slag var de krigsførendes samlede tab altså på over en million.</w:t>
      </w:r>
    </w:p>
    <w:p w14:paraId="48EE1127" w14:textId="77777777" w:rsidR="00DC4FE5" w:rsidRDefault="00000000">
      <w:pPr>
        <w:pStyle w:val="Bodytext10"/>
        <w:spacing w:after="480"/>
        <w:ind w:left="620" w:firstLine="380"/>
        <w:jc w:val="both"/>
      </w:pPr>
      <w:r>
        <w:rPr>
          <w:rStyle w:val="Bodytext1"/>
        </w:rPr>
        <w:t>Først med briternes og franskmændenes udvikling af pansrede kampvogne - tanks - fik de allierede et våben, der var virkningsfuldt med henblik på at gennembryde Rendens forsvarslinjer, men det nåede dog ikke at få afgørende betydning for krigens udfald.</w:t>
      </w:r>
    </w:p>
    <w:p w14:paraId="7014D783" w14:textId="77777777" w:rsidR="00DC4FE5" w:rsidRDefault="00000000">
      <w:pPr>
        <w:pStyle w:val="Heading410"/>
        <w:keepNext/>
        <w:keepLines/>
        <w:spacing w:line="302" w:lineRule="auto"/>
        <w:ind w:firstLine="880"/>
      </w:pPr>
      <w:bookmarkStart w:id="43" w:name="bookmark96"/>
      <w:r>
        <w:rPr>
          <w:rStyle w:val="Heading41"/>
          <w:b/>
          <w:bCs/>
        </w:rPr>
        <w:t>Nye våben</w:t>
      </w:r>
      <w:bookmarkEnd w:id="43"/>
    </w:p>
    <w:p w14:paraId="6A9CAE54" w14:textId="77777777" w:rsidR="00DC4FE5" w:rsidRDefault="00000000">
      <w:pPr>
        <w:pStyle w:val="Bodytext10"/>
        <w:numPr>
          <w:ilvl w:val="0"/>
          <w:numId w:val="7"/>
        </w:numPr>
        <w:tabs>
          <w:tab w:val="left" w:pos="1405"/>
        </w:tabs>
        <w:ind w:left="1200" w:firstLine="0"/>
      </w:pPr>
      <w:r>
        <w:rPr>
          <w:rStyle w:val="Bodytext1"/>
        </w:rPr>
        <w:t>Maskingeværet (fra krigens start)</w:t>
      </w:r>
    </w:p>
    <w:p w14:paraId="17D8C288" w14:textId="77777777" w:rsidR="00DC4FE5" w:rsidRDefault="00000000">
      <w:pPr>
        <w:pStyle w:val="Bodytext10"/>
        <w:numPr>
          <w:ilvl w:val="0"/>
          <w:numId w:val="7"/>
        </w:numPr>
        <w:tabs>
          <w:tab w:val="left" w:pos="1412"/>
        </w:tabs>
        <w:ind w:left="1200" w:firstLine="0"/>
      </w:pPr>
      <w:r>
        <w:rPr>
          <w:rStyle w:val="Bodytext1"/>
        </w:rPr>
        <w:t>Giftgas (1915)</w:t>
      </w:r>
    </w:p>
    <w:p w14:paraId="71AB921A" w14:textId="77777777" w:rsidR="00DC4FE5" w:rsidRDefault="00000000">
      <w:pPr>
        <w:pStyle w:val="Bodytext10"/>
        <w:numPr>
          <w:ilvl w:val="0"/>
          <w:numId w:val="7"/>
        </w:numPr>
        <w:tabs>
          <w:tab w:val="left" w:pos="1405"/>
        </w:tabs>
        <w:ind w:left="1200" w:firstLine="0"/>
      </w:pPr>
      <w:r>
        <w:rPr>
          <w:rStyle w:val="Bodytext1"/>
        </w:rPr>
        <w:t>Tanks (engelske, 1916)</w:t>
      </w:r>
    </w:p>
    <w:p w14:paraId="5E10E036" w14:textId="77777777" w:rsidR="00DC4FE5" w:rsidRDefault="00000000">
      <w:pPr>
        <w:pStyle w:val="Bodytext10"/>
        <w:numPr>
          <w:ilvl w:val="0"/>
          <w:numId w:val="7"/>
        </w:numPr>
        <w:tabs>
          <w:tab w:val="left" w:pos="1405"/>
        </w:tabs>
        <w:ind w:left="1200" w:firstLine="0"/>
      </w:pPr>
      <w:r>
        <w:rPr>
          <w:rStyle w:val="Bodytext1"/>
        </w:rPr>
        <w:t>Flyvevåben (fra krigens start)</w:t>
      </w:r>
    </w:p>
    <w:p w14:paraId="48765FB1" w14:textId="77777777" w:rsidR="00DC4FE5" w:rsidRDefault="00000000">
      <w:pPr>
        <w:pStyle w:val="Bodytext10"/>
        <w:numPr>
          <w:ilvl w:val="0"/>
          <w:numId w:val="7"/>
        </w:numPr>
        <w:tabs>
          <w:tab w:val="left" w:pos="1405"/>
        </w:tabs>
        <w:ind w:left="1200" w:firstLine="0"/>
      </w:pPr>
      <w:r>
        <w:rPr>
          <w:rStyle w:val="Bodytext1"/>
        </w:rPr>
        <w:t>Ubåde (fra krigens start)</w:t>
      </w:r>
    </w:p>
    <w:p w14:paraId="0041EE9C" w14:textId="77777777" w:rsidR="00DC4FE5" w:rsidRDefault="00000000">
      <w:pPr>
        <w:pStyle w:val="Bodytext10"/>
        <w:numPr>
          <w:ilvl w:val="0"/>
          <w:numId w:val="7"/>
        </w:numPr>
        <w:tabs>
          <w:tab w:val="left" w:pos="1405"/>
        </w:tabs>
        <w:ind w:left="1200" w:firstLine="0"/>
      </w:pPr>
      <w:r>
        <w:rPr>
          <w:rStyle w:val="Bodytext1"/>
        </w:rPr>
        <w:t>Luftskibe (fra krigens start)</w:t>
      </w:r>
    </w:p>
    <w:p w14:paraId="7C6B79F6" w14:textId="77777777" w:rsidR="00DC4FE5" w:rsidRDefault="00000000">
      <w:pPr>
        <w:pStyle w:val="Bodytext10"/>
        <w:numPr>
          <w:ilvl w:val="0"/>
          <w:numId w:val="7"/>
        </w:numPr>
        <w:tabs>
          <w:tab w:val="left" w:pos="1405"/>
        </w:tabs>
        <w:spacing w:after="680"/>
        <w:ind w:left="1200" w:firstLine="0"/>
      </w:pPr>
      <w:r>
        <w:rPr>
          <w:rStyle w:val="Bodytext1"/>
        </w:rPr>
        <w:t>Flammekastere (tyske, 1915)</w:t>
      </w:r>
    </w:p>
    <w:p w14:paraId="4232C16A" w14:textId="77777777" w:rsidR="00DC4FE5" w:rsidRDefault="00000000">
      <w:pPr>
        <w:pStyle w:val="Heading410"/>
        <w:keepNext/>
        <w:keepLines/>
        <w:spacing w:line="302" w:lineRule="auto"/>
        <w:ind w:firstLine="620"/>
      </w:pPr>
      <w:bookmarkStart w:id="44" w:name="bookmark98"/>
      <w:r>
        <w:rPr>
          <w:rStyle w:val="Heading41"/>
          <w:b/>
          <w:bCs/>
        </w:rPr>
        <w:t>Til søs: Blokade og u-bådskrig</w:t>
      </w:r>
      <w:bookmarkEnd w:id="44"/>
    </w:p>
    <w:p w14:paraId="3032C8B7" w14:textId="77777777" w:rsidR="00DC4FE5" w:rsidRDefault="00000000">
      <w:pPr>
        <w:pStyle w:val="Bodytext10"/>
        <w:ind w:left="620" w:firstLine="40"/>
        <w:jc w:val="both"/>
      </w:pPr>
      <w:r>
        <w:rPr>
          <w:rStyle w:val="Bodytext1"/>
        </w:rPr>
        <w:t xml:space="preserve">Der førtes også krig til søs. Her blokerede den britiske flåde Tysklands havne, så de afskar Tyskland </w:t>
      </w:r>
      <w:proofErr w:type="spellStart"/>
      <w:r>
        <w:rPr>
          <w:rStyle w:val="Bodytext1"/>
        </w:rPr>
        <w:t>ffa</w:t>
      </w:r>
      <w:proofErr w:type="spellEnd"/>
      <w:r>
        <w:rPr>
          <w:rStyle w:val="Bodytext1"/>
        </w:rPr>
        <w:t xml:space="preserve"> de forsyninger af råvarer, foderstoffer og fødevarer, som det havde brug for. De store flåder med mægtige, pansrede slagskibe, som der var ofret enorme summer på, stødte kun sammen i ét stort slag, nemlig Jyllandsslaget i 1916, hvor den tyske og den bri</w:t>
      </w:r>
      <w:r>
        <w:rPr>
          <w:rStyle w:val="Bodytext1"/>
        </w:rPr>
        <w:softHyphen/>
        <w:t>tiske flådes hovedstyrker nærmest ved et tilfælde tørnede sammen i Nordsøen. Briternes tab var dobbelt så store som tyskernes, men tyskernes flåde trak sig tilbage til deres havne og prøvede ikke siden at bryde blokaden.</w:t>
      </w:r>
    </w:p>
    <w:p w14:paraId="274AD9B7" w14:textId="436A7F5B" w:rsidR="00DC4FE5" w:rsidRDefault="00000000">
      <w:pPr>
        <w:pStyle w:val="Bodytext10"/>
        <w:spacing w:after="740"/>
        <w:ind w:left="620" w:firstLine="380"/>
        <w:jc w:val="both"/>
      </w:pPr>
      <w:r>
        <w:rPr>
          <w:rStyle w:val="Bodytext1"/>
        </w:rPr>
        <w:t>Tyskerne forsøgte på deres side at afskære briterne fra omverdenen ved hjælp af de nyudviklede undervandsbåde, der sænkede engelske handelsskibe. I 1917 udvidedes denne ubådskrig - den blev "uindskrænket", hvilket vil sige, at de tyske ubåde søgte at sænke ethvert skib på vej til eller fra Storbritannien. Det var dette skridt, der bragte USA ind i krigen på ententens side. Da ubådskrigen kulminerede i foråret 1917, sænkede tyskerne to til tre skibe dagligt, og tyskerne håbede en kort overgang, at de kunne bringe Storbritannien ud i en dyb forsyningskrise - "tage et kvælertag" på fjenden. Da englæn</w:t>
      </w:r>
      <w:r>
        <w:rPr>
          <w:rStyle w:val="Bodytext1"/>
        </w:rPr>
        <w:softHyphen/>
        <w:t xml:space="preserve">derne og amerikanerne organiserede skibene i beskyttede konvojer og blev bedre til at bekæmpe ubådene, vendte billedet. I løbet af året sænkedes halvdelen af de tyske ubåde (178 af 343). Storbritanniens forsyningskrise var overstået. Ubådskrigen var slået </w:t>
      </w:r>
      <w:proofErr w:type="spellStart"/>
      <w:proofErr w:type="gramStart"/>
      <w:r>
        <w:rPr>
          <w:rStyle w:val="Bodytext1"/>
        </w:rPr>
        <w:t>fejl.Stor</w:t>
      </w:r>
      <w:proofErr w:type="spellEnd"/>
      <w:proofErr w:type="gramEnd"/>
      <w:r>
        <w:rPr>
          <w:rStyle w:val="Bodytext1"/>
        </w:rPr>
        <w:t xml:space="preserve">- </w:t>
      </w:r>
      <w:proofErr w:type="spellStart"/>
      <w:r>
        <w:rPr>
          <w:rStyle w:val="Bodytext1"/>
        </w:rPr>
        <w:t>britanniens</w:t>
      </w:r>
      <w:proofErr w:type="spellEnd"/>
      <w:r>
        <w:rPr>
          <w:rStyle w:val="Bodytext1"/>
        </w:rPr>
        <w:t xml:space="preserve"> blokade af Tyskland opnåede derimod det tilsigtede resultat og bragte sult, underernæring og sygdom til den tyske civilbefolkning. Mod krigens slutning var brød</w:t>
      </w:r>
      <w:r w:rsidR="00584420">
        <w:rPr>
          <w:rStyle w:val="Bodytext1"/>
        </w:rPr>
        <w:t>-</w:t>
      </w:r>
      <w:r>
        <w:rPr>
          <w:rStyle w:val="Bodytext1"/>
        </w:rPr>
        <w:softHyphen/>
      </w:r>
      <w:r>
        <w:rPr>
          <w:rStyle w:val="Bodytext1"/>
        </w:rPr>
        <w:br w:type="page"/>
      </w:r>
      <w:r>
        <w:rPr>
          <w:rStyle w:val="Bodytext1"/>
        </w:rPr>
        <w:lastRenderedPageBreak/>
        <w:t>rationen 2 kg brød om ugen pr. person, suppleret med 50 g fedt. Voksne fik i gennemsnit 1000 kalorier om dagen. Det ernæringsmæssigt forsvarlige minimum er på 2500 kalorier.</w:t>
      </w:r>
    </w:p>
    <w:p w14:paraId="7D8F1506" w14:textId="77777777" w:rsidR="00DC4FE5" w:rsidRDefault="00000000">
      <w:pPr>
        <w:pStyle w:val="Heading310"/>
        <w:keepNext/>
        <w:keepLines/>
        <w:pBdr>
          <w:bottom w:val="single" w:sz="4" w:space="0" w:color="auto"/>
        </w:pBdr>
        <w:spacing w:after="480"/>
        <w:ind w:firstLine="140"/>
      </w:pPr>
      <w:bookmarkStart w:id="45" w:name="bookmark100"/>
      <w:r>
        <w:rPr>
          <w:rStyle w:val="Heading31"/>
          <w:b/>
          <w:bCs/>
        </w:rPr>
        <w:t>Danmark og krigen</w:t>
      </w:r>
      <w:bookmarkEnd w:id="45"/>
    </w:p>
    <w:p w14:paraId="75267552" w14:textId="77777777" w:rsidR="00DC4FE5" w:rsidRDefault="00000000">
      <w:pPr>
        <w:pStyle w:val="Heading410"/>
        <w:keepNext/>
        <w:keepLines/>
        <w:spacing w:after="0" w:line="240" w:lineRule="auto"/>
        <w:ind w:firstLine="140"/>
        <w:sectPr w:rsidR="00DC4FE5">
          <w:pgSz w:w="11900" w:h="16840"/>
          <w:pgMar w:top="1565" w:right="540" w:bottom="2404" w:left="1856" w:header="0" w:footer="3" w:gutter="0"/>
          <w:cols w:space="720"/>
          <w:noEndnote/>
          <w:docGrid w:linePitch="360"/>
        </w:sectPr>
      </w:pPr>
      <w:bookmarkStart w:id="46" w:name="bookmark102"/>
      <w:r>
        <w:rPr>
          <w:rStyle w:val="Heading41"/>
          <w:b/>
          <w:bCs/>
        </w:rPr>
        <w:t>Neutraliteten</w:t>
      </w:r>
      <w:bookmarkEnd w:id="46"/>
    </w:p>
    <w:p w14:paraId="5F6FCB97" w14:textId="77777777" w:rsidR="00DC4FE5" w:rsidRDefault="00DC4FE5">
      <w:pPr>
        <w:spacing w:line="80" w:lineRule="exact"/>
        <w:rPr>
          <w:sz w:val="6"/>
          <w:szCs w:val="6"/>
        </w:rPr>
      </w:pPr>
    </w:p>
    <w:p w14:paraId="5EE242FC" w14:textId="77777777" w:rsidR="00DC4FE5" w:rsidRDefault="00DC4FE5">
      <w:pPr>
        <w:spacing w:line="1" w:lineRule="exact"/>
        <w:sectPr w:rsidR="00DC4FE5">
          <w:type w:val="continuous"/>
          <w:pgSz w:w="11900" w:h="16840"/>
          <w:pgMar w:top="2718" w:right="0" w:bottom="2718" w:left="0" w:header="0" w:footer="3" w:gutter="0"/>
          <w:cols w:space="720"/>
          <w:noEndnote/>
          <w:docGrid w:linePitch="360"/>
        </w:sectPr>
      </w:pPr>
    </w:p>
    <w:p w14:paraId="2930A34D" w14:textId="77777777" w:rsidR="00DC4FE5" w:rsidRDefault="00000000">
      <w:pPr>
        <w:spacing w:line="1" w:lineRule="exact"/>
      </w:pPr>
      <w:r>
        <w:rPr>
          <w:noProof/>
        </w:rPr>
        <w:drawing>
          <wp:anchor distT="0" distB="0" distL="101600" distR="101600" simplePos="0" relativeHeight="125829391" behindDoc="0" locked="0" layoutInCell="1" allowOverlap="1" wp14:anchorId="205E5AD2" wp14:editId="5ECEFB36">
            <wp:simplePos x="0" y="0"/>
            <wp:positionH relativeFrom="page">
              <wp:posOffset>3862070</wp:posOffset>
            </wp:positionH>
            <wp:positionV relativeFrom="paragraph">
              <wp:posOffset>12700</wp:posOffset>
            </wp:positionV>
            <wp:extent cx="2645410" cy="3273425"/>
            <wp:effectExtent l="0" t="0" r="0" b="0"/>
            <wp:wrapTopAndBottom/>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42"/>
                    <a:stretch/>
                  </pic:blipFill>
                  <pic:spPr>
                    <a:xfrm>
                      <a:off x="0" y="0"/>
                      <a:ext cx="2645410" cy="3273425"/>
                    </a:xfrm>
                    <a:prstGeom prst="rect">
                      <a:avLst/>
                    </a:prstGeom>
                  </pic:spPr>
                </pic:pic>
              </a:graphicData>
            </a:graphic>
          </wp:anchor>
        </w:drawing>
      </w:r>
      <w:r>
        <w:rPr>
          <w:noProof/>
        </w:rPr>
        <mc:AlternateContent>
          <mc:Choice Requires="wps">
            <w:drawing>
              <wp:anchor distT="0" distB="254000" distL="114300" distR="114300" simplePos="0" relativeHeight="125829392" behindDoc="0" locked="0" layoutInCell="1" allowOverlap="1" wp14:anchorId="4588270D" wp14:editId="134EEECC">
                <wp:simplePos x="0" y="0"/>
                <wp:positionH relativeFrom="page">
                  <wp:posOffset>1242695</wp:posOffset>
                </wp:positionH>
                <wp:positionV relativeFrom="paragraph">
                  <wp:posOffset>4443730</wp:posOffset>
                </wp:positionV>
                <wp:extent cx="5262245" cy="941705"/>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5262245" cy="941705"/>
                        </a:xfrm>
                        <a:prstGeom prst="rect">
                          <a:avLst/>
                        </a:prstGeom>
                        <a:noFill/>
                      </wps:spPr>
                      <wps:txbx>
                        <w:txbxContent>
                          <w:p w14:paraId="6934D303" w14:textId="77777777" w:rsidR="00DC4FE5" w:rsidRDefault="00000000">
                            <w:pPr>
                              <w:pStyle w:val="Bodytext10"/>
                              <w:ind w:firstLine="0"/>
                              <w:jc w:val="both"/>
                            </w:pPr>
                            <w:r>
                              <w:rPr>
                                <w:rStyle w:val="Bodytext1"/>
                              </w:rPr>
                              <w:t>Denne problemstilling var endnu alvorligere for de dansksindede sønderjyder, der som alle andre borgere i Tyskland blev indkaldt til militærtjeneste og måtte kæmpe mod rus</w:t>
                            </w:r>
                            <w:r>
                              <w:rPr>
                                <w:rStyle w:val="Bodytext1"/>
                              </w:rPr>
                              <w:softHyphen/>
                              <w:t>sere, franskmænd, englændere og amerikanere. 6000 unge sønderjyder faldt i en kamp, som de håbede, deres egen hær ville tabe. På mange sønderjyske kirkegårde finder man monumenter, der mindes de faldne, nogenlunde som på de franske kirkegårde.</w:t>
                            </w:r>
                          </w:p>
                        </w:txbxContent>
                      </wps:txbx>
                      <wps:bodyPr lIns="0" tIns="0" rIns="0" bIns="0"/>
                    </wps:wsp>
                  </a:graphicData>
                </a:graphic>
              </wp:anchor>
            </w:drawing>
          </mc:Choice>
          <mc:Fallback>
            <w:pict>
              <v:shape id="_x0000_s1109" type="#_x0000_t202" style="position:absolute;margin-left:97.850000000000009pt;margin-top:349.90000000000003pt;width:414.35000000000002pt;height:74.150000000000006pt;z-index:-125829361;mso-wrap-distance-left:9.pt;mso-wrap-distance-right:9.pt;mso-wrap-distance-bottom:20.pt;mso-position-horizontal-relative:page" filled="f" stroked="f">
                <v:textbox inset="0,0,0,0">
                  <w:txbxContent>
                    <w:p>
                      <w:pPr>
                        <w:pStyle w:val="Style16"/>
                        <w:keepNext w:val="0"/>
                        <w:keepLines w:val="0"/>
                        <w:widowControl w:val="0"/>
                        <w:shd w:val="clear" w:color="auto" w:fill="auto"/>
                        <w:bidi w:val="0"/>
                        <w:spacing w:before="0" w:after="0"/>
                        <w:ind w:left="0" w:right="0" w:firstLine="0"/>
                        <w:jc w:val="both"/>
                      </w:pPr>
                      <w:r>
                        <w:rPr>
                          <w:rStyle w:val="CharStyle17"/>
                        </w:rPr>
                        <w:t>Denne problemstilling var endnu alvorligere for de dansksindede sønderjyder, der som alle andre borgere i Tyskland blev indkaldt til militærtjeneste og måtte kæmpe mod rus</w:t>
                        <w:softHyphen/>
                        <w:t>sere, franskmænd, englændere og amerikanere. 6000 unge sønderjyder faldt i en kamp, som de håbede, deres egen hær ville tabe. På mange sønderjyske kirkegårde finder man monumenter, der mindes de faldne, nogenlunde som på de franske kirkegårde.</w:t>
                      </w:r>
                    </w:p>
                  </w:txbxContent>
                </v:textbox>
                <w10:wrap type="topAndBottom" anchorx="page"/>
              </v:shape>
            </w:pict>
          </mc:Fallback>
        </mc:AlternateContent>
      </w:r>
    </w:p>
    <w:p w14:paraId="49F58E13" w14:textId="77777777" w:rsidR="00DC4FE5" w:rsidRDefault="00000000">
      <w:pPr>
        <w:pStyle w:val="Bodytext10"/>
        <w:ind w:firstLine="0"/>
        <w:jc w:val="both"/>
      </w:pPr>
      <w:r>
        <w:rPr>
          <w:rStyle w:val="Bodytext1"/>
        </w:rPr>
        <w:t>Danmark var formelt neutral, da krigen brød ud, men reelt lå Danmark under for Tysklands militære interesser. Den dansk-tyske grænse gik lige syd for Kol</w:t>
      </w:r>
      <w:r>
        <w:rPr>
          <w:rStyle w:val="Bodytext1"/>
        </w:rPr>
        <w:softHyphen/>
        <w:t>ding, og Tyskland kunne når som helst besætte Danmark. Det var derfor også magtpåliggende for den danske regering at forsikre tyskerne om, at Danmark i intet tilfælde ville tilslutte sig Tysklands fjender.</w:t>
      </w:r>
    </w:p>
    <w:p w14:paraId="6C584538" w14:textId="77777777" w:rsidR="00DC4FE5" w:rsidRDefault="00000000">
      <w:pPr>
        <w:pStyle w:val="Bodytext10"/>
        <w:ind w:firstLine="340"/>
        <w:jc w:val="both"/>
      </w:pPr>
      <w:r>
        <w:rPr>
          <w:rStyle w:val="Bodytext1"/>
        </w:rPr>
        <w:t>Da tyskerne i krigens begyndelse krævede, at den danske flåde skulle lægge miner i Store Bælt, så den engelske flåde ikke kunne trænge ind i Østersøen, gjorde Danmark som Tyskland ønskede. Det var ikke så problematisk, som man skulle have troet, for Storbritannien havde ingen forestilling om at forsøge et sådant fremstød.</w:t>
      </w:r>
    </w:p>
    <w:p w14:paraId="116458C7" w14:textId="77777777" w:rsidR="00DC4FE5" w:rsidRDefault="00000000">
      <w:pPr>
        <w:pStyle w:val="Bodytext10"/>
        <w:ind w:firstLine="340"/>
        <w:jc w:val="both"/>
      </w:pPr>
      <w:r>
        <w:rPr>
          <w:rStyle w:val="Bodytext1"/>
        </w:rPr>
        <w:t>Skønt Danmark var velvillig neutral over for Tyskland, håbede både regering og befolkning på tysk nederlag. Det kunne nemlig resultere i, at Sønderjyl</w:t>
      </w:r>
      <w:r>
        <w:rPr>
          <w:rStyle w:val="Bodytext1"/>
        </w:rPr>
        <w:softHyphen/>
        <w:t>land kunne komme tilbage til Danmark.</w:t>
      </w:r>
    </w:p>
    <w:p w14:paraId="51AE7F44" w14:textId="77777777" w:rsidR="00DC4FE5" w:rsidRDefault="00000000">
      <w:pPr>
        <w:pStyle w:val="Bodytext10"/>
        <w:ind w:firstLine="0"/>
        <w:jc w:val="both"/>
        <w:sectPr w:rsidR="00DC4FE5">
          <w:type w:val="continuous"/>
          <w:pgSz w:w="11900" w:h="16840"/>
          <w:pgMar w:top="2718" w:right="1799" w:bottom="2718" w:left="1979" w:header="0" w:footer="3" w:gutter="0"/>
          <w:cols w:num="2" w:space="100"/>
          <w:noEndnote/>
          <w:docGrid w:linePitch="360"/>
        </w:sectPr>
      </w:pPr>
      <w:r>
        <w:rPr>
          <w:rStyle w:val="Bodytext1"/>
          <w:i/>
          <w:iCs/>
        </w:rPr>
        <w:lastRenderedPageBreak/>
        <w:t>De dansksindede sønderjyder blev indkaldt til kamp på tysk side. Postkort fra Flandern hjemsendt 1916 af en sønderjysk marinesol</w:t>
      </w:r>
      <w:r>
        <w:rPr>
          <w:rStyle w:val="Bodytext1"/>
          <w:i/>
          <w:iCs/>
        </w:rPr>
        <w:softHyphen/>
        <w:t>dat.</w:t>
      </w:r>
    </w:p>
    <w:p w14:paraId="2E553DA7" w14:textId="77777777" w:rsidR="00DC4FE5" w:rsidRDefault="00000000">
      <w:pPr>
        <w:pStyle w:val="Heading410"/>
        <w:keepNext/>
        <w:keepLines/>
        <w:numPr>
          <w:ilvl w:val="0"/>
          <w:numId w:val="6"/>
        </w:numPr>
        <w:tabs>
          <w:tab w:val="left" w:pos="564"/>
        </w:tabs>
        <w:spacing w:after="0" w:line="398" w:lineRule="auto"/>
        <w:ind w:left="240" w:firstLine="0"/>
        <w:jc w:val="both"/>
      </w:pPr>
      <w:bookmarkStart w:id="47" w:name="bookmark104"/>
      <w:r>
        <w:rPr>
          <w:rStyle w:val="Heading41"/>
          <w:b/>
          <w:bCs/>
        </w:rPr>
        <w:lastRenderedPageBreak/>
        <w:t>Den danske statsministers instruks til ambassadøren i Tyskland, marts 1909</w:t>
      </w:r>
      <w:bookmarkEnd w:id="47"/>
    </w:p>
    <w:p w14:paraId="172B035E" w14:textId="77777777" w:rsidR="00DC4FE5" w:rsidRDefault="00000000">
      <w:pPr>
        <w:pStyle w:val="Bodytext10"/>
        <w:spacing w:after="100"/>
        <w:ind w:left="240" w:firstLine="0"/>
        <w:jc w:val="both"/>
      </w:pPr>
      <w:r>
        <w:rPr>
          <w:rStyle w:val="Bodytext1"/>
        </w:rPr>
        <w:t xml:space="preserve">Da krigsfaren desværre synes at blive mere og mere truende, ville jeg gerne pointere for Dem regeringens syn på </w:t>
      </w:r>
      <w:proofErr w:type="gramStart"/>
      <w:r>
        <w:rPr>
          <w:rStyle w:val="Bodytext1"/>
        </w:rPr>
        <w:t>vor</w:t>
      </w:r>
      <w:proofErr w:type="gramEnd"/>
      <w:r>
        <w:rPr>
          <w:rStyle w:val="Bodytext1"/>
        </w:rPr>
        <w:t xml:space="preserve"> stilling. Det eneste, vi efterstræber, er at forblive neut</w:t>
      </w:r>
      <w:r>
        <w:rPr>
          <w:rStyle w:val="Bodytext1"/>
        </w:rPr>
        <w:softHyphen/>
        <w:t>rale. Ikke de mest glimrende løfter kunne under nogen som helst omstændigheder få os til at fravige denne politik. Det værste, der kunne hænde os, var at blive draget ind i krigen som Tysklands modstander.</w:t>
      </w:r>
    </w:p>
    <w:p w14:paraId="682CDC80" w14:textId="77777777" w:rsidR="00DC4FE5" w:rsidRDefault="00000000">
      <w:pPr>
        <w:pStyle w:val="Bodytext10"/>
        <w:spacing w:after="400"/>
        <w:ind w:firstLine="240"/>
        <w:jc w:val="both"/>
      </w:pPr>
      <w:r>
        <w:rPr>
          <w:rStyle w:val="Bodytext1"/>
          <w:i/>
          <w:iCs/>
        </w:rPr>
        <w:t>Aksel Nellemann: Kilder til dansk udenrigs-og forsvarspolitik 1870-1914. Gyldendal, 1961. s. 411.</w:t>
      </w:r>
    </w:p>
    <w:p w14:paraId="1C1412EA" w14:textId="77777777" w:rsidR="00DC4FE5" w:rsidRDefault="00000000">
      <w:pPr>
        <w:pStyle w:val="Bodytext10"/>
        <w:ind w:firstLine="0"/>
        <w:jc w:val="both"/>
      </w:pPr>
      <w:r>
        <w:rPr>
          <w:rStyle w:val="Bodytext1"/>
        </w:rPr>
        <w:t>Rent økonomisk havde mange i Danmark store fordele af krigen. Landets neutrale status gjorde det muligt at handle med såvel Storbritannien som Tyskland, og da de to lande hver for sig prøvede at udsulte den anden, var der ubegrænsede afsætningsmuligheder til meget høje priser. Landbrugsvarer var selvfølgelig Danmarks primære eksportvare, og landmændene og fødevareeksportører tjente meget store penge. En del af de fødevarer, der blev solgt til Tyskland, var underlødig konserves, men alt kunne sælges, for den tyske befolkning sultede som følge af den britiske flådeblokade. Også de danske rederier tjente formuer - neutrale skibe var jo af gode grunde efterspurgte i international søfart. De dan</w:t>
      </w:r>
      <w:r>
        <w:rPr>
          <w:rStyle w:val="Bodytext1"/>
        </w:rPr>
        <w:softHyphen/>
        <w:t>ske søfolk betalte prisen. 700 omkom som følge af torpederinger og minesprængninger.</w:t>
      </w:r>
    </w:p>
    <w:p w14:paraId="49264A83" w14:textId="77777777" w:rsidR="00DC4FE5" w:rsidRDefault="00000000">
      <w:pPr>
        <w:pStyle w:val="Bodytext10"/>
        <w:spacing w:after="740"/>
        <w:ind w:firstLine="340"/>
        <w:jc w:val="both"/>
      </w:pPr>
      <w:r>
        <w:rPr>
          <w:rStyle w:val="Bodytext1"/>
        </w:rPr>
        <w:t>Vanskelighederne med at skaffe råvarer ramte mange virksomheder med arbejdsløs</w:t>
      </w:r>
      <w:r>
        <w:rPr>
          <w:rStyle w:val="Bodytext1"/>
        </w:rPr>
        <w:softHyphen/>
        <w:t>hed til følge. Den danske produktion faldt med 30% fra 1914 til 1918, og det var især underklassen, der kom til at bære byrden i form af lavere realløn.</w:t>
      </w:r>
    </w:p>
    <w:p w14:paraId="5D056392" w14:textId="77777777" w:rsidR="00DC4FE5" w:rsidRDefault="00000000">
      <w:pPr>
        <w:pStyle w:val="Heading310"/>
        <w:keepNext/>
        <w:keepLines/>
        <w:pBdr>
          <w:bottom w:val="single" w:sz="4" w:space="0" w:color="auto"/>
        </w:pBdr>
      </w:pPr>
      <w:bookmarkStart w:id="48" w:name="bookmark106"/>
      <w:r>
        <w:rPr>
          <w:rStyle w:val="Heading31"/>
          <w:b/>
          <w:bCs/>
        </w:rPr>
        <w:t>Freden: idéer og virkelighed</w:t>
      </w:r>
      <w:bookmarkEnd w:id="48"/>
    </w:p>
    <w:p w14:paraId="32C9CC07" w14:textId="77777777" w:rsidR="00DC4FE5" w:rsidRDefault="00000000">
      <w:pPr>
        <w:pStyle w:val="Heading410"/>
        <w:keepNext/>
        <w:keepLines/>
        <w:spacing w:line="302" w:lineRule="auto"/>
        <w:ind w:firstLine="0"/>
        <w:jc w:val="both"/>
      </w:pPr>
      <w:bookmarkStart w:id="49" w:name="bookmark108"/>
      <w:r>
        <w:rPr>
          <w:rStyle w:val="Heading41"/>
          <w:b/>
          <w:bCs/>
        </w:rPr>
        <w:t>'De gode og de onde</w:t>
      </w:r>
      <w:r>
        <w:rPr>
          <w:rStyle w:val="Heading41"/>
          <w:b/>
          <w:bCs/>
          <w:vertAlign w:val="superscript"/>
        </w:rPr>
        <w:t>1</w:t>
      </w:r>
      <w:r>
        <w:rPr>
          <w:rStyle w:val="Heading41"/>
          <w:b/>
          <w:bCs/>
        </w:rPr>
        <w:t>?</w:t>
      </w:r>
      <w:bookmarkEnd w:id="49"/>
    </w:p>
    <w:p w14:paraId="02A50948" w14:textId="77777777" w:rsidR="00DC4FE5" w:rsidRDefault="00000000">
      <w:pPr>
        <w:pStyle w:val="Bodytext10"/>
        <w:ind w:firstLine="0"/>
        <w:jc w:val="both"/>
      </w:pPr>
      <w:r>
        <w:rPr>
          <w:rStyle w:val="Bodytext1"/>
        </w:rPr>
        <w:t>Første Verdenskrig begyndte som en krig mellem stormagter, der hver for sig forsvarede deres interesser, men efterhånden blev den fra fransk og britisk side opfattet og beskrevet som en kamp mellem demokrati og humanitet på den ene side og diktatur og barbari på den anden. I den britiske krigspropaganda kaldtes tyskerne for "hunner" med henvisning til det barbariske asiatiske rytterfolk, der overfaldt Europa i slutningen af 300-tallet. Den tyske krigsførelse blev fremstillet som særlig grusom og hensynsløs - der henvistes til gift</w:t>
      </w:r>
      <w:r>
        <w:rPr>
          <w:rStyle w:val="Bodytext1"/>
        </w:rPr>
        <w:softHyphen/>
        <w:t>gassen og til sænkning af handelsskibe med uskyldige passagerer om bord.</w:t>
      </w:r>
    </w:p>
    <w:p w14:paraId="1061AF61" w14:textId="77777777" w:rsidR="00DC4FE5" w:rsidRDefault="00000000">
      <w:pPr>
        <w:pStyle w:val="Bodytext10"/>
        <w:spacing w:after="400"/>
        <w:ind w:firstLine="340"/>
        <w:jc w:val="both"/>
        <w:sectPr w:rsidR="00DC4FE5">
          <w:pgSz w:w="11900" w:h="16840"/>
          <w:pgMar w:top="1752" w:right="1001" w:bottom="1911" w:left="2597" w:header="0" w:footer="3" w:gutter="0"/>
          <w:cols w:space="720"/>
          <w:noEndnote/>
          <w:docGrid w:linePitch="360"/>
        </w:sectPr>
      </w:pPr>
      <w:r>
        <w:rPr>
          <w:rStyle w:val="Bodytext1"/>
        </w:rPr>
        <w:t>Det blev desuden fremhævet, at hverken Tyskland eller Østrig-Ungarn var rigtigt demokratiske stater som Storbritannien og Frankrig. Deres kejsere havde ikke givet befolkningerne nogen indflydelse på udenrigspolitik eller militærpolitik. I realiteten sty</w:t>
      </w:r>
      <w:r>
        <w:rPr>
          <w:rStyle w:val="Bodytext1"/>
        </w:rPr>
        <w:softHyphen/>
        <w:t>rede også den engelske regering under krigen uden nogen parlamentarisk kontrol, men den kunne dog påberåbe sig at være dannet på grundlag af et flertal i parlamentet. At Rusland, det tredje medlem af ententen, indtil 1917 var et enevældigt kejserrige, så man helt bort fra.</w:t>
      </w:r>
    </w:p>
    <w:p w14:paraId="0E91D3C4" w14:textId="77777777" w:rsidR="00DC4FE5" w:rsidRDefault="00000000">
      <w:pPr>
        <w:jc w:val="center"/>
        <w:rPr>
          <w:sz w:val="2"/>
          <w:szCs w:val="2"/>
        </w:rPr>
      </w:pPr>
      <w:r>
        <w:rPr>
          <w:noProof/>
        </w:rPr>
        <w:lastRenderedPageBreak/>
        <w:drawing>
          <wp:inline distT="0" distB="0" distL="0" distR="0" wp14:anchorId="562BD01D" wp14:editId="69DBD7BA">
            <wp:extent cx="6736080" cy="461454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3"/>
                    <a:stretch/>
                  </pic:blipFill>
                  <pic:spPr>
                    <a:xfrm>
                      <a:off x="0" y="0"/>
                      <a:ext cx="6736080" cy="4614545"/>
                    </a:xfrm>
                    <a:prstGeom prst="rect">
                      <a:avLst/>
                    </a:prstGeom>
                  </pic:spPr>
                </pic:pic>
              </a:graphicData>
            </a:graphic>
          </wp:inline>
        </w:drawing>
      </w:r>
    </w:p>
    <w:p w14:paraId="0B75C12D" w14:textId="77777777" w:rsidR="00DC4FE5" w:rsidRDefault="00000000">
      <w:pPr>
        <w:pStyle w:val="Picturecaption10"/>
        <w:jc w:val="center"/>
      </w:pPr>
      <w:r>
        <w:rPr>
          <w:rStyle w:val="Picturecaption1"/>
          <w:i/>
          <w:iCs/>
          <w:lang w:val="fr-FR" w:eastAsia="fr-FR" w:bidi="fr-FR"/>
        </w:rPr>
        <w:t xml:space="preserve">Wilson </w:t>
      </w:r>
      <w:r>
        <w:rPr>
          <w:rStyle w:val="Picturecaption1"/>
          <w:i/>
          <w:iCs/>
        </w:rPr>
        <w:t>og hans 14 punkter - Ved ankomsten og ved afrejsen. Tegning af Alfred Schmidt.</w:t>
      </w:r>
    </w:p>
    <w:p w14:paraId="3F808CF3" w14:textId="77777777" w:rsidR="00DC4FE5" w:rsidRDefault="00000000">
      <w:pPr>
        <w:pStyle w:val="Bodytext10"/>
        <w:spacing w:after="300" w:line="240" w:lineRule="auto"/>
        <w:ind w:firstLine="0"/>
      </w:pPr>
      <w:r>
        <w:rPr>
          <w:rStyle w:val="Bodytext1"/>
          <w:i/>
          <w:iCs/>
        </w:rPr>
        <w:t>Blæksprutten 1922.</w:t>
      </w:r>
    </w:p>
    <w:p w14:paraId="41AC298F" w14:textId="77777777" w:rsidR="00DC4FE5" w:rsidRDefault="00000000">
      <w:pPr>
        <w:pStyle w:val="Bodytext10"/>
        <w:spacing w:after="500"/>
        <w:ind w:firstLine="320"/>
        <w:jc w:val="both"/>
      </w:pPr>
      <w:r>
        <w:rPr>
          <w:rStyle w:val="Bodytext1"/>
        </w:rPr>
        <w:t>Briternes fremstilling af krigen kom til at dominere i USA - det lykkedes blandt andet briterne at kappe det telegrafkabel, der forbandt Tyskland med USA, så nyhedsstrømmen fra Europa kom fra Storbritannien.</w:t>
      </w:r>
    </w:p>
    <w:p w14:paraId="04C32047" w14:textId="77777777" w:rsidR="00DC4FE5" w:rsidRDefault="00000000">
      <w:pPr>
        <w:pStyle w:val="Heading410"/>
        <w:keepNext/>
        <w:keepLines/>
        <w:spacing w:after="0"/>
        <w:ind w:firstLine="0"/>
      </w:pPr>
      <w:bookmarkStart w:id="50" w:name="bookmark110"/>
      <w:r w:rsidRPr="00540A12">
        <w:rPr>
          <w:rStyle w:val="Heading41"/>
          <w:b/>
          <w:bCs/>
          <w:lang w:eastAsia="en-US" w:bidi="en-US"/>
        </w:rPr>
        <w:t xml:space="preserve">Wilsons </w:t>
      </w:r>
      <w:r>
        <w:rPr>
          <w:rStyle w:val="Heading41"/>
          <w:b/>
          <w:bCs/>
        </w:rPr>
        <w:t>idéer</w:t>
      </w:r>
      <w:bookmarkEnd w:id="50"/>
    </w:p>
    <w:p w14:paraId="4CBA08A7" w14:textId="77777777" w:rsidR="00DC4FE5" w:rsidRDefault="00000000">
      <w:pPr>
        <w:pStyle w:val="Bodytext10"/>
        <w:spacing w:after="300"/>
        <w:ind w:firstLine="0"/>
        <w:jc w:val="both"/>
        <w:sectPr w:rsidR="00DC4FE5">
          <w:pgSz w:w="11900" w:h="16840"/>
          <w:pgMar w:top="1386" w:right="1799" w:bottom="1386" w:left="1835" w:header="0" w:footer="3" w:gutter="0"/>
          <w:cols w:space="720"/>
          <w:noEndnote/>
          <w:docGrid w:linePitch="360"/>
        </w:sectPr>
      </w:pPr>
      <w:r>
        <w:rPr>
          <w:rStyle w:val="Bodytext1"/>
        </w:rPr>
        <w:t xml:space="preserve">Da USA trådte ind i krigen, var det da også den tyske ubådskrigsførelse, der blev brugt som det centrale argument. Den amerikanske præsident </w:t>
      </w:r>
      <w:r w:rsidRPr="00540A12">
        <w:rPr>
          <w:rStyle w:val="Bodytext1"/>
          <w:lang w:eastAsia="en-US" w:bidi="en-US"/>
        </w:rPr>
        <w:t xml:space="preserve">Woodrow Wilson </w:t>
      </w:r>
      <w:r>
        <w:rPr>
          <w:rStyle w:val="Bodytext1"/>
        </w:rPr>
        <w:t>retfærdig</w:t>
      </w:r>
      <w:r>
        <w:rPr>
          <w:rStyle w:val="Bodytext1"/>
        </w:rPr>
        <w:softHyphen/>
        <w:t xml:space="preserve">gjorde den amerikanske krigsdeltagelse med idealistiske synspunkter. Krigen gjaldt høje principper og skulle gøre verden </w:t>
      </w:r>
      <w:r w:rsidRPr="00540A12">
        <w:rPr>
          <w:rStyle w:val="Bodytext1"/>
          <w:lang w:eastAsia="en-US" w:bidi="en-US"/>
        </w:rPr>
        <w:t>"</w:t>
      </w:r>
      <w:proofErr w:type="spellStart"/>
      <w:r w:rsidRPr="00540A12">
        <w:rPr>
          <w:rStyle w:val="Bodytext1"/>
          <w:lang w:eastAsia="en-US" w:bidi="en-US"/>
        </w:rPr>
        <w:t>safe</w:t>
      </w:r>
      <w:proofErr w:type="spellEnd"/>
      <w:r w:rsidRPr="00540A12">
        <w:rPr>
          <w:rStyle w:val="Bodytext1"/>
          <w:lang w:eastAsia="en-US" w:bidi="en-US"/>
        </w:rPr>
        <w:t xml:space="preserve"> for </w:t>
      </w:r>
      <w:proofErr w:type="spellStart"/>
      <w:r w:rsidRPr="00540A12">
        <w:rPr>
          <w:rStyle w:val="Bodytext1"/>
          <w:lang w:eastAsia="en-US" w:bidi="en-US"/>
        </w:rPr>
        <w:t>democracy</w:t>
      </w:r>
      <w:proofErr w:type="spellEnd"/>
      <w:r w:rsidRPr="00540A12">
        <w:rPr>
          <w:rStyle w:val="Bodytext1"/>
          <w:lang w:eastAsia="en-US" w:bidi="en-US"/>
        </w:rPr>
        <w:t xml:space="preserve">". </w:t>
      </w:r>
      <w:r>
        <w:rPr>
          <w:rStyle w:val="Bodytext1"/>
        </w:rPr>
        <w:t xml:space="preserve">I USA betragtede man sig som repræsentant for et mere fremskredent demokrati. Det, der havde skabt katastrofen i Europa, var efter amerikansk opfattelse resterne af den gamle verdens dårligdomme - den nationale opsplitning, undertrykkelse af befolkningerne og gammeldags magtpolitik. Den amerikanske krigsdeltagelse skulle medvirke til at skabe en bedre verden, krigen skulle være </w:t>
      </w:r>
      <w:r w:rsidRPr="00540A12">
        <w:rPr>
          <w:rStyle w:val="Bodytext1"/>
          <w:lang w:eastAsia="en-US" w:bidi="en-US"/>
        </w:rPr>
        <w:t xml:space="preserve">"the </w:t>
      </w:r>
      <w:proofErr w:type="spellStart"/>
      <w:r w:rsidRPr="00540A12">
        <w:rPr>
          <w:rStyle w:val="Bodytext1"/>
          <w:lang w:eastAsia="en-US" w:bidi="en-US"/>
        </w:rPr>
        <w:t>war</w:t>
      </w:r>
      <w:proofErr w:type="spellEnd"/>
      <w:r w:rsidRPr="00540A12">
        <w:rPr>
          <w:rStyle w:val="Bodytext1"/>
          <w:lang w:eastAsia="en-US" w:bidi="en-US"/>
        </w:rPr>
        <w:t xml:space="preserve"> to end all </w:t>
      </w:r>
      <w:proofErr w:type="spellStart"/>
      <w:r w:rsidRPr="00540A12">
        <w:rPr>
          <w:rStyle w:val="Bodytext1"/>
          <w:lang w:eastAsia="en-US" w:bidi="en-US"/>
        </w:rPr>
        <w:t>wars</w:t>
      </w:r>
      <w:proofErr w:type="spellEnd"/>
      <w:r w:rsidRPr="00540A12">
        <w:rPr>
          <w:rStyle w:val="Bodytext1"/>
          <w:lang w:eastAsia="en-US" w:bidi="en-US"/>
        </w:rPr>
        <w:t xml:space="preserve">". </w:t>
      </w:r>
      <w:r>
        <w:rPr>
          <w:rStyle w:val="Bodytext1"/>
        </w:rPr>
        <w:t>Hvis åbenhed, demokrati og respekt for national selvbe</w:t>
      </w:r>
      <w:r>
        <w:rPr>
          <w:rStyle w:val="Bodytext1"/>
        </w:rPr>
        <w:softHyphen/>
        <w:t>stemmelse kom til at beherske det gamle Europa, ville fornuften have sejret over de over</w:t>
      </w:r>
      <w:r>
        <w:rPr>
          <w:rStyle w:val="Bodytext1"/>
        </w:rPr>
        <w:softHyphen/>
        <w:t xml:space="preserve">leverede strukturer, og krige ville kunne undgås. Det var den opfattelse, som præsidenten stod </w:t>
      </w:r>
      <w:r w:rsidRPr="00540A12">
        <w:rPr>
          <w:rStyle w:val="Bodytext1"/>
          <w:lang w:eastAsia="en-US" w:bidi="en-US"/>
        </w:rPr>
        <w:t xml:space="preserve">for. Wilson </w:t>
      </w:r>
      <w:r>
        <w:rPr>
          <w:rStyle w:val="Bodytext1"/>
        </w:rPr>
        <w:t>anslog derfor også en forsonlig tone over for Tyskland:</w:t>
      </w:r>
    </w:p>
    <w:p w14:paraId="17EAC5BD" w14:textId="77777777" w:rsidR="00DC4FE5" w:rsidRDefault="00000000">
      <w:pPr>
        <w:pStyle w:val="Bodytext10"/>
        <w:ind w:firstLine="340"/>
        <w:jc w:val="both"/>
      </w:pPr>
      <w:r>
        <w:rPr>
          <w:rStyle w:val="Bodytext1"/>
        </w:rPr>
        <w:lastRenderedPageBreak/>
        <w:t>Da kommunisterne tog magten i Rusland i november 1917, offentliggjorde de en række hemmelige aftaler, der var indgået mellem ententens deltagere. Det var aftaler om, hvilke gevinster de enkelte lande skulle have efter sejren. Den slags hemmeligt diplomati, hvor ganske få personer i et lands regering indgik aftaler på hele nationens vegne, opfat</w:t>
      </w:r>
      <w:r>
        <w:rPr>
          <w:rStyle w:val="Bodytext1"/>
        </w:rPr>
        <w:softHyphen/>
        <w:t xml:space="preserve">tede mange - også præsident </w:t>
      </w:r>
      <w:r w:rsidRPr="00540A12">
        <w:rPr>
          <w:rStyle w:val="Bodytext1"/>
          <w:lang w:eastAsia="de-DE" w:bidi="de-DE"/>
        </w:rPr>
        <w:t xml:space="preserve">Wilson </w:t>
      </w:r>
      <w:r>
        <w:rPr>
          <w:rStyle w:val="Bodytext1"/>
        </w:rPr>
        <w:t>- som en af årsagerne til krigen. Hvis befolknin</w:t>
      </w:r>
      <w:r>
        <w:rPr>
          <w:rStyle w:val="Bodytext1"/>
        </w:rPr>
        <w:softHyphen/>
        <w:t>gerne havde vidst, hvad der var regeringernes "skjulte dagsordener" og skjulte forpligtel</w:t>
      </w:r>
      <w:r>
        <w:rPr>
          <w:rStyle w:val="Bodytext1"/>
        </w:rPr>
        <w:softHyphen/>
        <w:t>ser, ville krigen måske ikke være brudt ud.</w:t>
      </w:r>
    </w:p>
    <w:p w14:paraId="24B099AF" w14:textId="77777777" w:rsidR="00DC4FE5" w:rsidRDefault="00000000">
      <w:pPr>
        <w:pStyle w:val="Bodytext10"/>
        <w:spacing w:after="500"/>
        <w:ind w:firstLine="340"/>
        <w:jc w:val="both"/>
      </w:pPr>
      <w:r>
        <w:rPr>
          <w:rStyle w:val="Bodytext1"/>
        </w:rPr>
        <w:t xml:space="preserve">I en tale i januar 1918 proklamerede præsident </w:t>
      </w:r>
      <w:r w:rsidRPr="00540A12">
        <w:rPr>
          <w:rStyle w:val="Bodytext1"/>
          <w:lang w:eastAsia="de-DE" w:bidi="de-DE"/>
        </w:rPr>
        <w:t xml:space="preserve">Wilson, </w:t>
      </w:r>
      <w:r>
        <w:rPr>
          <w:rStyle w:val="Bodytext1"/>
        </w:rPr>
        <w:t>at der fremover skulle være tale om "Åbne fredsaftaler, indgået ved åbne forhandlinger, hvorefter der ikke skal være private internationale aftaler, men diplomatiet skal altid foregå åbent og under offentlig</w:t>
      </w:r>
      <w:r>
        <w:rPr>
          <w:rStyle w:val="Bodytext1"/>
        </w:rPr>
        <w:softHyphen/>
        <w:t xml:space="preserve">hedens blik." Præsident </w:t>
      </w:r>
      <w:r w:rsidRPr="00540A12">
        <w:rPr>
          <w:rStyle w:val="Bodytext1"/>
          <w:lang w:eastAsia="de-DE" w:bidi="de-DE"/>
        </w:rPr>
        <w:t xml:space="preserve">Wilsons </w:t>
      </w:r>
      <w:r>
        <w:rPr>
          <w:rStyle w:val="Bodytext1"/>
        </w:rPr>
        <w:t xml:space="preserve">idealer kom til udtryk i denne tale, hvor han fremsatte de såkaldte 14 punkter, der var hans og </w:t>
      </w:r>
      <w:proofErr w:type="spellStart"/>
      <w:proofErr w:type="gramStart"/>
      <w:r w:rsidRPr="00540A12">
        <w:rPr>
          <w:rStyle w:val="Bodytext1"/>
          <w:lang w:eastAsia="en-US" w:bidi="en-US"/>
        </w:rPr>
        <w:t>USAs</w:t>
      </w:r>
      <w:proofErr w:type="spellEnd"/>
      <w:proofErr w:type="gramEnd"/>
      <w:r w:rsidRPr="00540A12">
        <w:rPr>
          <w:rStyle w:val="Bodytext1"/>
          <w:lang w:eastAsia="en-US" w:bidi="en-US"/>
        </w:rPr>
        <w:t xml:space="preserve"> </w:t>
      </w:r>
      <w:r>
        <w:rPr>
          <w:rStyle w:val="Bodytext1"/>
        </w:rPr>
        <w:t>forslag til grundlag for en almindelig fred.</w:t>
      </w:r>
    </w:p>
    <w:p w14:paraId="2604A6FE" w14:textId="77777777" w:rsidR="00DC4FE5" w:rsidRDefault="00000000">
      <w:pPr>
        <w:pStyle w:val="Heading410"/>
        <w:keepNext/>
        <w:keepLines/>
        <w:spacing w:after="0" w:line="317" w:lineRule="auto"/>
        <w:ind w:firstLine="200"/>
        <w:jc w:val="both"/>
      </w:pPr>
      <w:bookmarkStart w:id="51" w:name="bookmark112"/>
      <w:r>
        <w:rPr>
          <w:rStyle w:val="Heading41"/>
          <w:b/>
          <w:bCs/>
          <w:lang w:val="en-US" w:eastAsia="en-US" w:bidi="en-US"/>
        </w:rPr>
        <w:t xml:space="preserve">Wilsons </w:t>
      </w:r>
      <w:r>
        <w:rPr>
          <w:rStyle w:val="Heading41"/>
          <w:b/>
          <w:bCs/>
        </w:rPr>
        <w:t>14 punkter</w:t>
      </w:r>
      <w:bookmarkEnd w:id="51"/>
    </w:p>
    <w:p w14:paraId="1B871EA4" w14:textId="77777777" w:rsidR="00DC4FE5" w:rsidRDefault="00000000">
      <w:pPr>
        <w:pStyle w:val="Bodytext10"/>
        <w:numPr>
          <w:ilvl w:val="0"/>
          <w:numId w:val="8"/>
        </w:numPr>
        <w:tabs>
          <w:tab w:val="left" w:pos="756"/>
        </w:tabs>
        <w:spacing w:line="288" w:lineRule="auto"/>
        <w:ind w:firstLine="440"/>
        <w:jc w:val="both"/>
      </w:pPr>
      <w:r>
        <w:rPr>
          <w:rStyle w:val="Bodytext1"/>
        </w:rPr>
        <w:t>Afkald på hemmeligt diplomati, hemmelige aftaler</w:t>
      </w:r>
    </w:p>
    <w:p w14:paraId="29AF2E2E" w14:textId="77777777" w:rsidR="00DC4FE5" w:rsidRDefault="00000000">
      <w:pPr>
        <w:pStyle w:val="Bodytext10"/>
        <w:numPr>
          <w:ilvl w:val="0"/>
          <w:numId w:val="8"/>
        </w:numPr>
        <w:tabs>
          <w:tab w:val="left" w:pos="762"/>
        </w:tabs>
        <w:spacing w:line="288" w:lineRule="auto"/>
        <w:ind w:firstLine="440"/>
        <w:jc w:val="both"/>
      </w:pPr>
      <w:r>
        <w:rPr>
          <w:rStyle w:val="Bodytext1"/>
        </w:rPr>
        <w:t>Fri sejlads på havene</w:t>
      </w:r>
    </w:p>
    <w:p w14:paraId="408B61D1" w14:textId="77777777" w:rsidR="00DC4FE5" w:rsidRDefault="00000000">
      <w:pPr>
        <w:pStyle w:val="Bodytext10"/>
        <w:numPr>
          <w:ilvl w:val="0"/>
          <w:numId w:val="8"/>
        </w:numPr>
        <w:tabs>
          <w:tab w:val="left" w:pos="762"/>
        </w:tabs>
        <w:spacing w:line="288" w:lineRule="auto"/>
        <w:ind w:firstLine="440"/>
        <w:jc w:val="both"/>
      </w:pPr>
      <w:r>
        <w:rPr>
          <w:rStyle w:val="Bodytext1"/>
        </w:rPr>
        <w:t>Frihandel så vidt muligt</w:t>
      </w:r>
    </w:p>
    <w:p w14:paraId="3E34773A" w14:textId="77777777" w:rsidR="00DC4FE5" w:rsidRDefault="00000000">
      <w:pPr>
        <w:pStyle w:val="Bodytext10"/>
        <w:numPr>
          <w:ilvl w:val="0"/>
          <w:numId w:val="8"/>
        </w:numPr>
        <w:tabs>
          <w:tab w:val="left" w:pos="777"/>
        </w:tabs>
        <w:spacing w:line="288" w:lineRule="auto"/>
        <w:ind w:firstLine="440"/>
        <w:jc w:val="both"/>
      </w:pPr>
      <w:r>
        <w:rPr>
          <w:rStyle w:val="Bodytext1"/>
        </w:rPr>
        <w:t>Nedrustning</w:t>
      </w:r>
    </w:p>
    <w:p w14:paraId="7DCEBFE9" w14:textId="77777777" w:rsidR="00DC4FE5" w:rsidRDefault="00000000">
      <w:pPr>
        <w:pStyle w:val="Bodytext10"/>
        <w:numPr>
          <w:ilvl w:val="0"/>
          <w:numId w:val="8"/>
        </w:numPr>
        <w:tabs>
          <w:tab w:val="left" w:pos="762"/>
        </w:tabs>
        <w:spacing w:line="288" w:lineRule="auto"/>
        <w:ind w:firstLine="440"/>
        <w:jc w:val="both"/>
      </w:pPr>
      <w:r>
        <w:rPr>
          <w:rStyle w:val="Bodytext1"/>
        </w:rPr>
        <w:t>Upartisk afgørelse af fordeling af kolonier</w:t>
      </w:r>
    </w:p>
    <w:p w14:paraId="7FA557A9" w14:textId="77777777" w:rsidR="00DC4FE5" w:rsidRDefault="00000000">
      <w:pPr>
        <w:pStyle w:val="Bodytext10"/>
        <w:numPr>
          <w:ilvl w:val="0"/>
          <w:numId w:val="8"/>
        </w:numPr>
        <w:tabs>
          <w:tab w:val="left" w:pos="770"/>
        </w:tabs>
        <w:spacing w:line="288" w:lineRule="auto"/>
        <w:ind w:firstLine="440"/>
        <w:jc w:val="both"/>
      </w:pPr>
      <w:r>
        <w:rPr>
          <w:rStyle w:val="Bodytext1"/>
        </w:rPr>
        <w:t>Tysk og østrigsk tilbagetrækning fra russisk territorium</w:t>
      </w:r>
    </w:p>
    <w:p w14:paraId="0520DEB7" w14:textId="77777777" w:rsidR="00DC4FE5" w:rsidRDefault="00000000">
      <w:pPr>
        <w:pStyle w:val="Bodytext10"/>
        <w:numPr>
          <w:ilvl w:val="0"/>
          <w:numId w:val="8"/>
        </w:numPr>
        <w:tabs>
          <w:tab w:val="left" w:pos="770"/>
        </w:tabs>
        <w:spacing w:line="288" w:lineRule="auto"/>
        <w:ind w:firstLine="440"/>
        <w:jc w:val="both"/>
      </w:pPr>
      <w:r>
        <w:rPr>
          <w:rStyle w:val="Bodytext1"/>
        </w:rPr>
        <w:t>Genoprettelse af Belgien</w:t>
      </w:r>
    </w:p>
    <w:p w14:paraId="590CD0BF" w14:textId="77777777" w:rsidR="00DC4FE5" w:rsidRDefault="00000000">
      <w:pPr>
        <w:pStyle w:val="Bodytext10"/>
        <w:numPr>
          <w:ilvl w:val="0"/>
          <w:numId w:val="8"/>
        </w:numPr>
        <w:tabs>
          <w:tab w:val="left" w:pos="756"/>
        </w:tabs>
        <w:spacing w:line="288" w:lineRule="auto"/>
        <w:ind w:firstLine="440"/>
        <w:jc w:val="both"/>
      </w:pPr>
      <w:r>
        <w:rPr>
          <w:rStyle w:val="Bodytext1"/>
          <w:lang w:val="en-US" w:eastAsia="en-US" w:bidi="en-US"/>
        </w:rPr>
        <w:t xml:space="preserve">Alsace-Lorraine </w:t>
      </w:r>
      <w:proofErr w:type="spellStart"/>
      <w:r>
        <w:rPr>
          <w:rStyle w:val="Bodytext1"/>
        </w:rPr>
        <w:t>afståes</w:t>
      </w:r>
      <w:proofErr w:type="spellEnd"/>
      <w:r>
        <w:rPr>
          <w:rStyle w:val="Bodytext1"/>
        </w:rPr>
        <w:t xml:space="preserve"> til Frankrig</w:t>
      </w:r>
    </w:p>
    <w:p w14:paraId="5BB1070D" w14:textId="77777777" w:rsidR="00DC4FE5" w:rsidRDefault="00000000">
      <w:pPr>
        <w:pStyle w:val="Bodytext10"/>
        <w:numPr>
          <w:ilvl w:val="0"/>
          <w:numId w:val="8"/>
        </w:numPr>
        <w:tabs>
          <w:tab w:val="left" w:pos="762"/>
        </w:tabs>
        <w:spacing w:line="288" w:lineRule="auto"/>
        <w:ind w:firstLine="440"/>
        <w:jc w:val="both"/>
      </w:pPr>
      <w:r>
        <w:rPr>
          <w:rStyle w:val="Bodytext1"/>
        </w:rPr>
        <w:t>Ændring af Italiens grænser efter nationalitetsprincippet</w:t>
      </w:r>
    </w:p>
    <w:p w14:paraId="31686B7E" w14:textId="77777777" w:rsidR="00DC4FE5" w:rsidRDefault="00000000">
      <w:pPr>
        <w:pStyle w:val="Bodytext10"/>
        <w:numPr>
          <w:ilvl w:val="0"/>
          <w:numId w:val="8"/>
        </w:numPr>
        <w:tabs>
          <w:tab w:val="left" w:pos="756"/>
        </w:tabs>
        <w:spacing w:after="240" w:line="288" w:lineRule="auto"/>
        <w:ind w:left="780" w:hanging="440"/>
        <w:jc w:val="both"/>
      </w:pPr>
      <w:r>
        <w:rPr>
          <w:rStyle w:val="Bodytext1"/>
        </w:rPr>
        <w:t>Selvstændig udvikling for folkene i Østrig-Ungarn (Senere udvidet til 'uafhæn</w:t>
      </w:r>
      <w:r>
        <w:rPr>
          <w:rStyle w:val="Bodytext1"/>
        </w:rPr>
        <w:softHyphen/>
        <w:t>gighed' for disse folk)</w:t>
      </w:r>
    </w:p>
    <w:p w14:paraId="0DF09E96" w14:textId="77777777" w:rsidR="00DC4FE5" w:rsidRDefault="00000000">
      <w:pPr>
        <w:pStyle w:val="Bodytext10"/>
        <w:spacing w:after="160" w:line="288" w:lineRule="auto"/>
        <w:ind w:firstLine="200"/>
        <w:jc w:val="both"/>
      </w:pPr>
      <w:r>
        <w:rPr>
          <w:rStyle w:val="Bodytext1"/>
        </w:rPr>
        <w:t>[.••]</w:t>
      </w:r>
    </w:p>
    <w:p w14:paraId="6300A3DA" w14:textId="77777777" w:rsidR="00DC4FE5" w:rsidRDefault="00000000">
      <w:pPr>
        <w:pStyle w:val="Bodytext10"/>
        <w:numPr>
          <w:ilvl w:val="0"/>
          <w:numId w:val="9"/>
        </w:numPr>
        <w:tabs>
          <w:tab w:val="left" w:pos="856"/>
        </w:tabs>
        <w:spacing w:line="288" w:lineRule="auto"/>
        <w:ind w:firstLine="340"/>
        <w:jc w:val="both"/>
      </w:pPr>
      <w:r>
        <w:rPr>
          <w:rStyle w:val="Bodytext1"/>
        </w:rPr>
        <w:t>Oprettelse af et uafhængigt Polen med adgang til havet</w:t>
      </w:r>
    </w:p>
    <w:p w14:paraId="2A9AC75A" w14:textId="77777777" w:rsidR="00DC4FE5" w:rsidRDefault="00000000">
      <w:pPr>
        <w:pStyle w:val="Bodytext10"/>
        <w:numPr>
          <w:ilvl w:val="0"/>
          <w:numId w:val="9"/>
        </w:numPr>
        <w:tabs>
          <w:tab w:val="left" w:pos="763"/>
        </w:tabs>
        <w:spacing w:after="100" w:line="288" w:lineRule="auto"/>
        <w:ind w:left="780" w:hanging="440"/>
        <w:jc w:val="both"/>
      </w:pPr>
      <w:r>
        <w:rPr>
          <w:rStyle w:val="Bodytext1"/>
        </w:rPr>
        <w:t>Oprettelse af et 'Folkenes Forbund' som skulle garantere alle staters uafhængig</w:t>
      </w:r>
      <w:r>
        <w:rPr>
          <w:rStyle w:val="Bodytext1"/>
        </w:rPr>
        <w:softHyphen/>
        <w:t>hed og territorielle ukrænkelighed</w:t>
      </w:r>
    </w:p>
    <w:p w14:paraId="0EDE836B" w14:textId="77777777" w:rsidR="00DC4FE5" w:rsidRDefault="00000000">
      <w:pPr>
        <w:pStyle w:val="Bodytext10"/>
        <w:spacing w:after="380" w:line="288" w:lineRule="auto"/>
        <w:ind w:firstLine="200"/>
        <w:jc w:val="both"/>
      </w:pPr>
      <w:r>
        <w:rPr>
          <w:rStyle w:val="Bodytext1"/>
          <w:i/>
          <w:iCs/>
        </w:rPr>
        <w:t xml:space="preserve">Sammenfattet af </w:t>
      </w:r>
      <w:proofErr w:type="spellStart"/>
      <w:r>
        <w:rPr>
          <w:rStyle w:val="Bodytext1"/>
          <w:i/>
          <w:iCs/>
        </w:rPr>
        <w:t>Carl-Johan</w:t>
      </w:r>
      <w:proofErr w:type="spellEnd"/>
      <w:r>
        <w:rPr>
          <w:rStyle w:val="Bodytext1"/>
          <w:i/>
          <w:iCs/>
        </w:rPr>
        <w:t xml:space="preserve"> Bryld.</w:t>
      </w:r>
    </w:p>
    <w:p w14:paraId="09644A6F" w14:textId="77777777" w:rsidR="00DC4FE5" w:rsidRDefault="00000000">
      <w:pPr>
        <w:pStyle w:val="Bodytext10"/>
        <w:spacing w:after="200"/>
        <w:ind w:firstLine="0"/>
        <w:jc w:val="both"/>
        <w:sectPr w:rsidR="00DC4FE5">
          <w:pgSz w:w="11900" w:h="16840"/>
          <w:pgMar w:top="1522" w:right="1166" w:bottom="1860" w:left="2440" w:header="0" w:footer="3" w:gutter="0"/>
          <w:cols w:space="720"/>
          <w:noEndnote/>
          <w:docGrid w:linePitch="360"/>
        </w:sectPr>
      </w:pPr>
      <w:r>
        <w:rPr>
          <w:rStyle w:val="Bodytext1"/>
        </w:rPr>
        <w:t>Det centrale var her princippet om folkenes selvbestemmelsesret, altså at grænsedragnin</w:t>
      </w:r>
      <w:r>
        <w:rPr>
          <w:rStyle w:val="Bodytext1"/>
        </w:rPr>
        <w:softHyphen/>
        <w:t>gerne mellem staterne i Europa så vidt muligt skulle følge grænserne mellem de enkelte nationer. Som en garant for den fremtidige fred skulle der etableres et "Folkenes For</w:t>
      </w:r>
      <w:r>
        <w:rPr>
          <w:rStyle w:val="Bodytext1"/>
        </w:rPr>
        <w:softHyphen/>
        <w:t>bund", der skulle kunne løse konflikter, dels ved mægling, dels ved om nødvendigt at sætte magt bag ordene.</w:t>
      </w:r>
    </w:p>
    <w:p w14:paraId="67883E64" w14:textId="77777777" w:rsidR="00DC4FE5" w:rsidRDefault="00000000">
      <w:pPr>
        <w:pStyle w:val="Heading410"/>
        <w:keepNext/>
        <w:keepLines/>
        <w:spacing w:line="302" w:lineRule="auto"/>
        <w:ind w:left="1760" w:firstLine="0"/>
      </w:pPr>
      <w:bookmarkStart w:id="52" w:name="bookmark114"/>
      <w:r>
        <w:rPr>
          <w:rStyle w:val="Heading41"/>
          <w:b/>
          <w:bCs/>
        </w:rPr>
        <w:lastRenderedPageBreak/>
        <w:t>Ikke forhandlinger, men et diktat</w:t>
      </w:r>
      <w:bookmarkEnd w:id="52"/>
    </w:p>
    <w:p w14:paraId="70CE79C3" w14:textId="77777777" w:rsidR="00DC4FE5" w:rsidRDefault="00000000">
      <w:pPr>
        <w:pStyle w:val="Bodytext10"/>
        <w:ind w:left="1480" w:firstLine="40"/>
        <w:jc w:val="both"/>
      </w:pPr>
      <w:r>
        <w:rPr>
          <w:rStyle w:val="Bodytext1"/>
        </w:rPr>
        <w:t xml:space="preserve">Da Tyskland bad om våbenstilstand i november 1918, var det på grundlag af </w:t>
      </w:r>
      <w:r w:rsidRPr="00540A12">
        <w:rPr>
          <w:rStyle w:val="Bodytext1"/>
          <w:lang w:eastAsia="de-DE" w:bidi="de-DE"/>
        </w:rPr>
        <w:t xml:space="preserve">Wilsons </w:t>
      </w:r>
      <w:r>
        <w:rPr>
          <w:rStyle w:val="Bodytext1"/>
        </w:rPr>
        <w:t>14 punkter. Det blev imidlertid hurtigt klart, at de gamle europæiske stormagter ikke lagde megen vægt på smukke principper, men førte magtpolitik. Den engelske premiermini</w:t>
      </w:r>
      <w:r>
        <w:rPr>
          <w:rStyle w:val="Bodytext1"/>
        </w:rPr>
        <w:softHyphen/>
        <w:t xml:space="preserve">ster </w:t>
      </w:r>
      <w:r w:rsidRPr="00540A12">
        <w:rPr>
          <w:rStyle w:val="Bodytext1"/>
          <w:lang w:eastAsia="de-DE" w:bidi="de-DE"/>
        </w:rPr>
        <w:t xml:space="preserve">Lloyd </w:t>
      </w:r>
      <w:r>
        <w:rPr>
          <w:rStyle w:val="Bodytext1"/>
        </w:rPr>
        <w:t xml:space="preserve">Georges slagord ved det britiske parlamentsvalg var, at tyskerne skulle få lov til at betale. Den franske regeringsleder, </w:t>
      </w:r>
      <w:r w:rsidRPr="00540A12">
        <w:rPr>
          <w:rStyle w:val="Bodytext1"/>
          <w:lang w:eastAsia="de-DE" w:bidi="de-DE"/>
        </w:rPr>
        <w:t xml:space="preserve">Clemenceau, </w:t>
      </w:r>
      <w:r>
        <w:rPr>
          <w:rStyle w:val="Bodytext1"/>
        </w:rPr>
        <w:t xml:space="preserve">stræbte efter at svække Tyskland så meget som overhovedet muligt. Landet skulle knægtes, så det ikke fremtidig kunne udgøre en fare for Frankrig. De enorme ofre i krigen måtte ikke være forgæves. Hvor </w:t>
      </w:r>
      <w:r w:rsidRPr="00540A12">
        <w:rPr>
          <w:rStyle w:val="Bodytext1"/>
          <w:lang w:eastAsia="de-DE" w:bidi="de-DE"/>
        </w:rPr>
        <w:t>Wil</w:t>
      </w:r>
      <w:r w:rsidRPr="00540A12">
        <w:rPr>
          <w:rStyle w:val="Bodytext1"/>
          <w:lang w:eastAsia="de-DE" w:bidi="de-DE"/>
        </w:rPr>
        <w:softHyphen/>
        <w:t xml:space="preserve">son </w:t>
      </w:r>
      <w:r>
        <w:rPr>
          <w:rStyle w:val="Bodytext1"/>
        </w:rPr>
        <w:t>havde drømt om en fredsslutning, der kunne danne grundlag for en udsoning mellem de krigsførende, blev resultatet en fred, hvor de sejrende påtvang de besejrede en fred, de opfattede som ydmygende og uretfærdig.</w:t>
      </w:r>
    </w:p>
    <w:p w14:paraId="3C221C36" w14:textId="77777777" w:rsidR="00DC4FE5" w:rsidRDefault="00000000">
      <w:pPr>
        <w:pStyle w:val="Bodytext10"/>
        <w:spacing w:after="500"/>
        <w:ind w:left="1480" w:firstLine="360"/>
        <w:jc w:val="both"/>
      </w:pPr>
      <w:r>
        <w:rPr>
          <w:rStyle w:val="Bodytext1"/>
        </w:rPr>
        <w:t xml:space="preserve">Der førtes ingen forhandlinger med tyskerne - eller med østrigerne eller tyrkerne - om fredsslutningen. Den blev forelagt dem som et diktat d. 7. maj 1919. </w:t>
      </w:r>
      <w:proofErr w:type="spellStart"/>
      <w:r>
        <w:rPr>
          <w:rStyle w:val="Bodytext1"/>
        </w:rPr>
        <w:t>Blpjkaden</w:t>
      </w:r>
      <w:proofErr w:type="spellEnd"/>
      <w:r>
        <w:rPr>
          <w:rStyle w:val="Bodytext1"/>
        </w:rPr>
        <w:t xml:space="preserve"> mod Tyskland blev opretholdt i denne periode, hvor de sejrende magter forhandlede bag luk</w:t>
      </w:r>
      <w:r>
        <w:rPr>
          <w:rStyle w:val="Bodytext1"/>
        </w:rPr>
        <w:softHyphen/>
        <w:t xml:space="preserve">kede døre. Det var </w:t>
      </w:r>
      <w:proofErr w:type="spellStart"/>
      <w:proofErr w:type="gramStart"/>
      <w:r w:rsidRPr="00540A12">
        <w:rPr>
          <w:rStyle w:val="Bodytext1"/>
          <w:lang w:eastAsia="en-US" w:bidi="en-US"/>
        </w:rPr>
        <w:t>USAs</w:t>
      </w:r>
      <w:proofErr w:type="spellEnd"/>
      <w:proofErr w:type="gramEnd"/>
      <w:r w:rsidRPr="00540A12">
        <w:rPr>
          <w:rStyle w:val="Bodytext1"/>
          <w:lang w:eastAsia="en-US" w:bidi="en-US"/>
        </w:rPr>
        <w:t xml:space="preserve"> </w:t>
      </w:r>
      <w:r>
        <w:rPr>
          <w:rStyle w:val="Bodytext1"/>
        </w:rPr>
        <w:t xml:space="preserve">præsident </w:t>
      </w:r>
      <w:r w:rsidRPr="00540A12">
        <w:rPr>
          <w:rStyle w:val="Bodytext1"/>
          <w:lang w:eastAsia="en-US" w:bidi="en-US"/>
        </w:rPr>
        <w:t xml:space="preserve">Wilson, </w:t>
      </w:r>
      <w:r>
        <w:rPr>
          <w:rStyle w:val="Bodytext1"/>
        </w:rPr>
        <w:t xml:space="preserve">Storbritanniens </w:t>
      </w:r>
      <w:r w:rsidRPr="00540A12">
        <w:rPr>
          <w:rStyle w:val="Bodytext1"/>
          <w:lang w:eastAsia="en-US" w:bidi="en-US"/>
        </w:rPr>
        <w:t xml:space="preserve">Lloyd </w:t>
      </w:r>
      <w:r>
        <w:rPr>
          <w:rStyle w:val="Bodytext1"/>
        </w:rPr>
        <w:t xml:space="preserve">George og Frankrigs </w:t>
      </w:r>
      <w:r w:rsidRPr="00540A12">
        <w:rPr>
          <w:rStyle w:val="Bodytext1"/>
          <w:lang w:eastAsia="en-US" w:bidi="en-US"/>
        </w:rPr>
        <w:t xml:space="preserve">Clemenceau, </w:t>
      </w:r>
      <w:r>
        <w:rPr>
          <w:rStyle w:val="Bodytext1"/>
        </w:rPr>
        <w:t xml:space="preserve">der var de centrale figurer med den italienske premierminister </w:t>
      </w:r>
      <w:r w:rsidRPr="00540A12">
        <w:rPr>
          <w:rStyle w:val="Bodytext1"/>
          <w:lang w:eastAsia="en-US" w:bidi="en-US"/>
        </w:rPr>
        <w:t xml:space="preserve">Orlando </w:t>
      </w:r>
      <w:r>
        <w:rPr>
          <w:rStyle w:val="Bodytext1"/>
        </w:rPr>
        <w:t>som en bifigur.</w:t>
      </w:r>
    </w:p>
    <w:p w14:paraId="03A10C87" w14:textId="77777777" w:rsidR="00DC4FE5" w:rsidRDefault="00000000">
      <w:pPr>
        <w:pStyle w:val="Heading410"/>
        <w:keepNext/>
        <w:keepLines/>
        <w:numPr>
          <w:ilvl w:val="0"/>
          <w:numId w:val="10"/>
        </w:numPr>
        <w:tabs>
          <w:tab w:val="left" w:pos="2013"/>
        </w:tabs>
        <w:spacing w:line="302" w:lineRule="auto"/>
        <w:ind w:left="1660" w:firstLine="40"/>
        <w:jc w:val="both"/>
      </w:pPr>
      <w:bookmarkStart w:id="53" w:name="bookmark116"/>
      <w:r>
        <w:rPr>
          <w:rStyle w:val="Heading41"/>
          <w:b/>
          <w:bCs/>
        </w:rPr>
        <w:t xml:space="preserve">Georges </w:t>
      </w:r>
      <w:r>
        <w:rPr>
          <w:rStyle w:val="Heading41"/>
          <w:b/>
          <w:bCs/>
          <w:lang w:val="en-US" w:eastAsia="en-US" w:bidi="en-US"/>
        </w:rPr>
        <w:t xml:space="preserve">Clemenceau </w:t>
      </w:r>
      <w:r>
        <w:rPr>
          <w:rStyle w:val="Heading41"/>
          <w:b/>
          <w:bCs/>
        </w:rPr>
        <w:t>d. 7. maj 1919</w:t>
      </w:r>
      <w:bookmarkEnd w:id="53"/>
    </w:p>
    <w:p w14:paraId="546A4067" w14:textId="77777777" w:rsidR="00DC4FE5" w:rsidRDefault="00000000">
      <w:pPr>
        <w:pStyle w:val="Bodytext10"/>
        <w:spacing w:after="100"/>
        <w:ind w:left="1660" w:firstLine="40"/>
        <w:jc w:val="both"/>
      </w:pPr>
      <w:r>
        <w:rPr>
          <w:rStyle w:val="Bodytext1"/>
        </w:rPr>
        <w:t>Denne (...) Versaillesfred har været alt for dyrekøbt for de her repræsenterede folk, til at vi ikke hele tiden skulle være besluttede på ved alle de midler, der står i vores magt, at opnå enhver rimelig oprejsning og erstatning, som skyldes os.</w:t>
      </w:r>
    </w:p>
    <w:p w14:paraId="0B359373" w14:textId="77777777" w:rsidR="00DC4FE5" w:rsidRDefault="00000000">
      <w:pPr>
        <w:pStyle w:val="Bodytext10"/>
        <w:spacing w:after="680"/>
        <w:ind w:left="1660" w:firstLine="0"/>
        <w:jc w:val="both"/>
      </w:pPr>
      <w:r w:rsidRPr="00540A12">
        <w:rPr>
          <w:rStyle w:val="Bodytext1"/>
          <w:i/>
          <w:iCs/>
          <w:lang w:eastAsia="en-US" w:bidi="en-US"/>
        </w:rPr>
        <w:t xml:space="preserve">J. Bender </w:t>
      </w:r>
      <w:r>
        <w:rPr>
          <w:rStyle w:val="Bodytext1"/>
          <w:i/>
          <w:iCs/>
        </w:rPr>
        <w:t>og H. Gade: Mellemkrigstiden og 2. Verdenskrig. Munksgaard, 1984. s. 12.</w:t>
      </w:r>
    </w:p>
    <w:p w14:paraId="21666910" w14:textId="77777777" w:rsidR="00DC4FE5" w:rsidRDefault="00000000">
      <w:pPr>
        <w:pStyle w:val="Heading410"/>
        <w:keepNext/>
        <w:keepLines/>
        <w:numPr>
          <w:ilvl w:val="0"/>
          <w:numId w:val="10"/>
        </w:numPr>
        <w:tabs>
          <w:tab w:val="left" w:pos="1980"/>
        </w:tabs>
        <w:spacing w:line="302" w:lineRule="auto"/>
        <w:ind w:left="1660" w:firstLine="0"/>
        <w:jc w:val="both"/>
      </w:pPr>
      <w:bookmarkStart w:id="54" w:name="bookmark118"/>
      <w:r>
        <w:rPr>
          <w:rStyle w:val="Heading41"/>
          <w:b/>
          <w:bCs/>
        </w:rPr>
        <w:t xml:space="preserve">Præsident </w:t>
      </w:r>
      <w:r>
        <w:rPr>
          <w:rStyle w:val="Heading41"/>
          <w:b/>
          <w:bCs/>
          <w:lang w:val="fr-FR" w:eastAsia="fr-FR" w:bidi="fr-FR"/>
        </w:rPr>
        <w:t xml:space="preserve">Wilson </w:t>
      </w:r>
      <w:r>
        <w:rPr>
          <w:rStyle w:val="Heading41"/>
          <w:b/>
          <w:bCs/>
        </w:rPr>
        <w:t>d. 8. januar 1918</w:t>
      </w:r>
      <w:bookmarkEnd w:id="54"/>
    </w:p>
    <w:p w14:paraId="70D94CD2" w14:textId="77777777" w:rsidR="00DC4FE5" w:rsidRDefault="00000000">
      <w:pPr>
        <w:pStyle w:val="Bodytext10"/>
        <w:spacing w:after="100"/>
        <w:ind w:left="1660" w:firstLine="40"/>
      </w:pPr>
      <w:r>
        <w:rPr>
          <w:rStyle w:val="Bodytext1"/>
        </w:rPr>
        <w:t>Vi ønsker kun, at Tyskland blandt verdens folk - den nye verdens, i hvilken vi lever - skal indtage sin plads som et ligeberettiget folk, ikke som de andre folkeslags herre</w:t>
      </w:r>
    </w:p>
    <w:p w14:paraId="5B651577" w14:textId="77777777" w:rsidR="00DC4FE5" w:rsidRDefault="00000000">
      <w:pPr>
        <w:pStyle w:val="Bodytext10"/>
        <w:spacing w:after="680"/>
        <w:ind w:left="1660" w:firstLine="0"/>
        <w:jc w:val="both"/>
      </w:pPr>
      <w:r w:rsidRPr="00540A12">
        <w:rPr>
          <w:rStyle w:val="Bodytext1"/>
          <w:i/>
          <w:iCs/>
          <w:lang w:eastAsia="en-US" w:bidi="en-US"/>
        </w:rPr>
        <w:t xml:space="preserve">J. Bender </w:t>
      </w:r>
      <w:r>
        <w:rPr>
          <w:rStyle w:val="Bodytext1"/>
          <w:i/>
          <w:iCs/>
        </w:rPr>
        <w:t>og H. Gade: Mellemkrigstiden og 2. Verdenskrig. Munksgaard, 1984. s. 11.</w:t>
      </w:r>
    </w:p>
    <w:p w14:paraId="4FF555C3" w14:textId="77777777" w:rsidR="00DC4FE5" w:rsidRDefault="00000000">
      <w:pPr>
        <w:pStyle w:val="Heading410"/>
        <w:keepNext/>
        <w:keepLines/>
        <w:spacing w:line="302" w:lineRule="auto"/>
        <w:ind w:left="1480" w:firstLine="0"/>
        <w:jc w:val="both"/>
      </w:pPr>
      <w:bookmarkStart w:id="55" w:name="bookmark120"/>
      <w:r>
        <w:rPr>
          <w:rStyle w:val="Heading41"/>
          <w:b/>
          <w:bCs/>
        </w:rPr>
        <w:t>Versailles-traktaten</w:t>
      </w:r>
      <w:bookmarkEnd w:id="55"/>
    </w:p>
    <w:p w14:paraId="11E80A63" w14:textId="77777777" w:rsidR="00DC4FE5" w:rsidRDefault="00000000">
      <w:pPr>
        <w:pStyle w:val="Bodytext10"/>
        <w:spacing w:after="100"/>
        <w:ind w:left="1480" w:firstLine="40"/>
        <w:jc w:val="both"/>
        <w:sectPr w:rsidR="00DC4FE5">
          <w:pgSz w:w="11900" w:h="16840"/>
          <w:pgMar w:top="2628" w:right="178" w:bottom="2579" w:left="252" w:header="0" w:footer="3" w:gutter="0"/>
          <w:cols w:space="720"/>
          <w:noEndnote/>
          <w:docGrid w:linePitch="360"/>
        </w:sectPr>
      </w:pPr>
      <w:r>
        <w:rPr>
          <w:rStyle w:val="Bodytext1"/>
        </w:rPr>
        <w:t>Grundlaget for fredstraktaten med Tyskland var den af tyskerne voldsomt forhadte krigs</w:t>
      </w:r>
      <w:r>
        <w:rPr>
          <w:rStyle w:val="Bodytext1"/>
        </w:rPr>
        <w:softHyphen/>
        <w:t>skyldsparagraf, der pålagde Tyskland ansvaret for krigens udbrud. Den paragraf var begrundelsen for at påtvinge landet fredsbetingelser, som det kom til at opfatte som dybt uretfærdige. Hovedpunkterne i fredsslutningen med Tyskland var følgende:</w:t>
      </w:r>
    </w:p>
    <w:p w14:paraId="0DE324B3" w14:textId="77777777" w:rsidR="00DC4FE5" w:rsidRDefault="00000000">
      <w:pPr>
        <w:framePr w:w="11470" w:h="16553" w:wrap="notBeside" w:vAnchor="text" w:hAnchor="text" w:y="1"/>
        <w:rPr>
          <w:sz w:val="2"/>
          <w:szCs w:val="2"/>
        </w:rPr>
      </w:pPr>
      <w:r>
        <w:rPr>
          <w:noProof/>
        </w:rPr>
        <w:lastRenderedPageBreak/>
        <w:drawing>
          <wp:inline distT="0" distB="0" distL="0" distR="0" wp14:anchorId="31EFE9B1" wp14:editId="5BE4ED16">
            <wp:extent cx="7284720" cy="105092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4"/>
                    <a:stretch/>
                  </pic:blipFill>
                  <pic:spPr>
                    <a:xfrm>
                      <a:off x="0" y="0"/>
                      <a:ext cx="7284720" cy="10509250"/>
                    </a:xfrm>
                    <a:prstGeom prst="rect">
                      <a:avLst/>
                    </a:prstGeom>
                  </pic:spPr>
                </pic:pic>
              </a:graphicData>
            </a:graphic>
          </wp:inline>
        </w:drawing>
      </w:r>
    </w:p>
    <w:p w14:paraId="5E03AB5C" w14:textId="77777777" w:rsidR="00DC4FE5" w:rsidRDefault="00000000">
      <w:pPr>
        <w:spacing w:line="1" w:lineRule="exact"/>
        <w:sectPr w:rsidR="00DC4FE5">
          <w:footerReference w:type="even" r:id="rId45"/>
          <w:footerReference w:type="default" r:id="rId46"/>
          <w:pgSz w:w="11900" w:h="16840"/>
          <w:pgMar w:top="87" w:right="136" w:bottom="0" w:left="294" w:header="0" w:footer="3" w:gutter="0"/>
          <w:pgNumType w:start="37"/>
          <w:cols w:space="720"/>
          <w:noEndnote/>
          <w:docGrid w:linePitch="360"/>
        </w:sectPr>
      </w:pPr>
      <w:r>
        <w:rPr>
          <w:noProof/>
        </w:rPr>
        <mc:AlternateContent>
          <mc:Choice Requires="wps">
            <w:drawing>
              <wp:anchor distT="0" distB="0" distL="0" distR="6908800" simplePos="0" relativeHeight="125829394" behindDoc="0" locked="0" layoutInCell="1" allowOverlap="1" wp14:anchorId="78685143" wp14:editId="5502633C">
                <wp:simplePos x="0" y="0"/>
                <wp:positionH relativeFrom="column">
                  <wp:posOffset>1901825</wp:posOffset>
                </wp:positionH>
                <wp:positionV relativeFrom="paragraph">
                  <wp:posOffset>654050</wp:posOffset>
                </wp:positionV>
                <wp:extent cx="374650" cy="132715"/>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374650" cy="132715"/>
                        </a:xfrm>
                        <a:prstGeom prst="rect">
                          <a:avLst/>
                        </a:prstGeom>
                        <a:noFill/>
                      </wps:spPr>
                      <wps:txbx>
                        <w:txbxContent>
                          <w:p w14:paraId="73761620" w14:textId="77777777" w:rsidR="00DC4FE5" w:rsidRDefault="00000000">
                            <w:pPr>
                              <w:pStyle w:val="Picturecaption10"/>
                              <w:jc w:val="both"/>
                              <w:rPr>
                                <w:sz w:val="14"/>
                                <w:szCs w:val="14"/>
                              </w:rPr>
                            </w:pPr>
                            <w:r>
                              <w:rPr>
                                <w:rStyle w:val="Picturecaption1"/>
                                <w:rFonts w:ascii="Arial" w:eastAsia="Arial" w:hAnsi="Arial" w:cs="Arial"/>
                                <w:sz w:val="14"/>
                                <w:szCs w:val="14"/>
                                <w:lang w:val="de-DE" w:eastAsia="de-DE" w:bidi="de-DE"/>
                              </w:rPr>
                              <w:t>ISLAND</w:t>
                            </w:r>
                          </w:p>
                        </w:txbxContent>
                      </wps:txbx>
                      <wps:bodyPr lIns="0" tIns="0" rIns="0" bIns="0"/>
                    </wps:wsp>
                  </a:graphicData>
                </a:graphic>
              </wp:anchor>
            </w:drawing>
          </mc:Choice>
          <mc:Fallback>
            <w:pict>
              <v:shape id="_x0000_s1113" type="#_x0000_t202" style="position:absolute;margin-left:149.75pt;margin-top:51.5pt;width:29.5pt;height:10.450000000000001pt;z-index:-125829359;mso-wrap-distance-left:0;mso-wrap-distance-right:544.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sz w:val="14"/>
                          <w:szCs w:val="14"/>
                          <w:lang w:val="de-DE" w:eastAsia="de-DE" w:bidi="de-DE"/>
                        </w:rPr>
                        <w:t>ISLAND</w:t>
                      </w:r>
                    </w:p>
                  </w:txbxContent>
                </v:textbox>
                <w10:wrap type="topAndBottom"/>
              </v:shape>
            </w:pict>
          </mc:Fallback>
        </mc:AlternateContent>
      </w:r>
      <w:r>
        <w:rPr>
          <w:noProof/>
        </w:rPr>
        <mc:AlternateContent>
          <mc:Choice Requires="wps">
            <w:drawing>
              <wp:anchor distT="0" distB="0" distL="0" distR="7000240" simplePos="0" relativeHeight="125829396" behindDoc="0" locked="0" layoutInCell="1" allowOverlap="1" wp14:anchorId="57A5E437" wp14:editId="1230EFA5">
                <wp:simplePos x="0" y="0"/>
                <wp:positionH relativeFrom="column">
                  <wp:posOffset>5189220</wp:posOffset>
                </wp:positionH>
                <wp:positionV relativeFrom="paragraph">
                  <wp:posOffset>1906270</wp:posOffset>
                </wp:positionV>
                <wp:extent cx="283210" cy="10541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283210" cy="105410"/>
                        </a:xfrm>
                        <a:prstGeom prst="rect">
                          <a:avLst/>
                        </a:prstGeom>
                        <a:noFill/>
                      </wps:spPr>
                      <wps:txbx>
                        <w:txbxContent>
                          <w:p w14:paraId="5275F5E3" w14:textId="77777777" w:rsidR="00DC4FE5" w:rsidRDefault="00000000">
                            <w:pPr>
                              <w:pStyle w:val="Picturecaption10"/>
                              <w:jc w:val="right"/>
                              <w:rPr>
                                <w:sz w:val="11"/>
                                <w:szCs w:val="11"/>
                              </w:rPr>
                            </w:pPr>
                            <w:r>
                              <w:rPr>
                                <w:rStyle w:val="Picturecaption1"/>
                                <w:rFonts w:ascii="Arial" w:eastAsia="Arial" w:hAnsi="Arial" w:cs="Arial"/>
                                <w:sz w:val="11"/>
                                <w:szCs w:val="11"/>
                                <w:lang w:val="de-DE" w:eastAsia="de-DE" w:bidi="de-DE"/>
                              </w:rPr>
                              <w:t>Helsinki</w:t>
                            </w:r>
                          </w:p>
                        </w:txbxContent>
                      </wps:txbx>
                      <wps:bodyPr lIns="0" tIns="0" rIns="0" bIns="0"/>
                    </wps:wsp>
                  </a:graphicData>
                </a:graphic>
              </wp:anchor>
            </w:drawing>
          </mc:Choice>
          <mc:Fallback>
            <w:pict>
              <v:shape id="_x0000_s1115" type="#_x0000_t202" style="position:absolute;margin-left:408.60000000000002pt;margin-top:150.09999999999999pt;width:22.300000000000001pt;height:8.3000000000000007pt;z-index:-125829357;mso-wrap-distance-left:0;mso-wrap-distance-right:551.20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right"/>
                        <w:rPr>
                          <w:sz w:val="11"/>
                          <w:szCs w:val="11"/>
                        </w:rPr>
                      </w:pPr>
                      <w:r>
                        <w:rPr>
                          <w:rStyle w:val="CharStyle7"/>
                          <w:rFonts w:ascii="Arial" w:eastAsia="Arial" w:hAnsi="Arial" w:cs="Arial"/>
                          <w:sz w:val="11"/>
                          <w:szCs w:val="11"/>
                          <w:lang w:val="de-DE" w:eastAsia="de-DE" w:bidi="de-DE"/>
                        </w:rPr>
                        <w:t>Helsinki</w:t>
                      </w:r>
                    </w:p>
                  </w:txbxContent>
                </v:textbox>
                <w10:wrap type="topAndBottom"/>
              </v:shape>
            </w:pict>
          </mc:Fallback>
        </mc:AlternateContent>
      </w:r>
      <w:r>
        <w:rPr>
          <w:noProof/>
        </w:rPr>
        <mc:AlternateContent>
          <mc:Choice Requires="wps">
            <w:drawing>
              <wp:anchor distT="0" distB="0" distL="0" distR="7040880" simplePos="0" relativeHeight="125829398" behindDoc="0" locked="0" layoutInCell="1" allowOverlap="1" wp14:anchorId="7A66425D" wp14:editId="400CD72E">
                <wp:simplePos x="0" y="0"/>
                <wp:positionH relativeFrom="column">
                  <wp:posOffset>3712210</wp:posOffset>
                </wp:positionH>
                <wp:positionV relativeFrom="paragraph">
                  <wp:posOffset>2194560</wp:posOffset>
                </wp:positionV>
                <wp:extent cx="242570" cy="132715"/>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242570" cy="132715"/>
                        </a:xfrm>
                        <a:prstGeom prst="rect">
                          <a:avLst/>
                        </a:prstGeom>
                        <a:noFill/>
                      </wps:spPr>
                      <wps:txbx>
                        <w:txbxContent>
                          <w:p w14:paraId="0ED0EDAD" w14:textId="77777777" w:rsidR="00DC4FE5" w:rsidRDefault="00000000">
                            <w:pPr>
                              <w:pStyle w:val="Picturecaption10"/>
                              <w:rPr>
                                <w:sz w:val="14"/>
                                <w:szCs w:val="14"/>
                              </w:rPr>
                            </w:pPr>
                            <w:r>
                              <w:rPr>
                                <w:rStyle w:val="Picturecaption1"/>
                                <w:rFonts w:ascii="Arial" w:eastAsia="Arial" w:hAnsi="Arial" w:cs="Arial"/>
                                <w:sz w:val="14"/>
                                <w:szCs w:val="14"/>
                                <w:lang w:val="de-DE" w:eastAsia="de-DE" w:bidi="de-DE"/>
                              </w:rPr>
                              <w:t>IRGE</w:t>
                            </w:r>
                          </w:p>
                        </w:txbxContent>
                      </wps:txbx>
                      <wps:bodyPr lIns="0" tIns="0" rIns="0" bIns="0"/>
                    </wps:wsp>
                  </a:graphicData>
                </a:graphic>
              </wp:anchor>
            </w:drawing>
          </mc:Choice>
          <mc:Fallback>
            <w:pict>
              <v:shape id="_x0000_s1117" type="#_x0000_t202" style="position:absolute;margin-left:292.30000000000001pt;margin-top:172.80000000000001pt;width:19.100000000000001pt;height:10.450000000000001pt;z-index:-125829355;mso-wrap-distance-left:0;mso-wrap-distance-right:554.39999999999998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lang w:val="de-DE" w:eastAsia="de-DE" w:bidi="de-DE"/>
                        </w:rPr>
                        <w:t>IRGE</w:t>
                      </w:r>
                    </w:p>
                  </w:txbxContent>
                </v:textbox>
                <w10:wrap type="topAndBottom"/>
              </v:shape>
            </w:pict>
          </mc:Fallback>
        </mc:AlternateContent>
      </w:r>
      <w:r>
        <w:rPr>
          <w:noProof/>
        </w:rPr>
        <mc:AlternateContent>
          <mc:Choice Requires="wps">
            <w:drawing>
              <wp:anchor distT="0" distB="0" distL="0" distR="6835140" simplePos="0" relativeHeight="125829400" behindDoc="0" locked="0" layoutInCell="1" allowOverlap="1" wp14:anchorId="47A7E10B" wp14:editId="0E713AF7">
                <wp:simplePos x="0" y="0"/>
                <wp:positionH relativeFrom="column">
                  <wp:posOffset>4324985</wp:posOffset>
                </wp:positionH>
                <wp:positionV relativeFrom="paragraph">
                  <wp:posOffset>2368550</wp:posOffset>
                </wp:positionV>
                <wp:extent cx="448310" cy="13716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448310" cy="137160"/>
                        </a:xfrm>
                        <a:prstGeom prst="rect">
                          <a:avLst/>
                        </a:prstGeom>
                        <a:noFill/>
                      </wps:spPr>
                      <wps:txbx>
                        <w:txbxContent>
                          <w:p w14:paraId="68F58A89" w14:textId="77777777" w:rsidR="00DC4FE5" w:rsidRDefault="00000000">
                            <w:pPr>
                              <w:pStyle w:val="Picturecaption10"/>
                              <w:jc w:val="both"/>
                              <w:rPr>
                                <w:sz w:val="14"/>
                                <w:szCs w:val="14"/>
                              </w:rPr>
                            </w:pPr>
                            <w:r>
                              <w:rPr>
                                <w:rStyle w:val="Picturecaption1"/>
                                <w:rFonts w:ascii="Arial" w:eastAsia="Arial" w:hAnsi="Arial" w:cs="Arial"/>
                                <w:sz w:val="14"/>
                                <w:szCs w:val="14"/>
                                <w:lang w:val="en-US" w:eastAsia="en-US" w:bidi="en-US"/>
                              </w:rPr>
                              <w:t>SVERIGE</w:t>
                            </w:r>
                          </w:p>
                        </w:txbxContent>
                      </wps:txbx>
                      <wps:bodyPr lIns="0" tIns="0" rIns="0" bIns="0"/>
                    </wps:wsp>
                  </a:graphicData>
                </a:graphic>
              </wp:anchor>
            </w:drawing>
          </mc:Choice>
          <mc:Fallback>
            <w:pict>
              <v:shape id="_x0000_s1119" type="#_x0000_t202" style="position:absolute;margin-left:340.55000000000001pt;margin-top:186.5pt;width:35.300000000000004pt;height:10.800000000000001pt;z-index:-125829353;mso-wrap-distance-left:0;mso-wrap-distance-right:538.20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sz w:val="14"/>
                          <w:szCs w:val="14"/>
                          <w:lang w:val="en-US" w:eastAsia="en-US" w:bidi="en-US"/>
                        </w:rPr>
                        <w:t>SVERIGE</w:t>
                      </w:r>
                    </w:p>
                  </w:txbxContent>
                </v:textbox>
                <w10:wrap type="topAndBottom"/>
              </v:shape>
            </w:pict>
          </mc:Fallback>
        </mc:AlternateContent>
      </w:r>
      <w:r>
        <w:rPr>
          <w:noProof/>
        </w:rPr>
        <mc:AlternateContent>
          <mc:Choice Requires="wps">
            <w:drawing>
              <wp:anchor distT="0" distB="0" distL="0" distR="6876415" simplePos="0" relativeHeight="125829402" behindDoc="0" locked="0" layoutInCell="1" allowOverlap="1" wp14:anchorId="28EFD2A6" wp14:editId="1370F7A2">
                <wp:simplePos x="0" y="0"/>
                <wp:positionH relativeFrom="column">
                  <wp:posOffset>5193665</wp:posOffset>
                </wp:positionH>
                <wp:positionV relativeFrom="paragraph">
                  <wp:posOffset>2597150</wp:posOffset>
                </wp:positionV>
                <wp:extent cx="407035" cy="12319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407035" cy="123190"/>
                        </a:xfrm>
                        <a:prstGeom prst="rect">
                          <a:avLst/>
                        </a:prstGeom>
                        <a:noFill/>
                      </wps:spPr>
                      <wps:txbx>
                        <w:txbxContent>
                          <w:p w14:paraId="14D683E0" w14:textId="77777777" w:rsidR="00DC4FE5" w:rsidRDefault="00000000">
                            <w:pPr>
                              <w:pStyle w:val="Picturecaption10"/>
                              <w:rPr>
                                <w:sz w:val="13"/>
                                <w:szCs w:val="13"/>
                              </w:rPr>
                            </w:pPr>
                            <w:r>
                              <w:rPr>
                                <w:rStyle w:val="Picturecaption1"/>
                                <w:rFonts w:ascii="Arial" w:eastAsia="Arial" w:hAnsi="Arial" w:cs="Arial"/>
                                <w:sz w:val="13"/>
                                <w:szCs w:val="13"/>
                              </w:rPr>
                              <w:t>LETLAND</w:t>
                            </w:r>
                          </w:p>
                        </w:txbxContent>
                      </wps:txbx>
                      <wps:bodyPr lIns="0" tIns="0" rIns="0" bIns="0"/>
                    </wps:wsp>
                  </a:graphicData>
                </a:graphic>
              </wp:anchor>
            </w:drawing>
          </mc:Choice>
          <mc:Fallback>
            <w:pict>
              <v:shape id="_x0000_s1121" type="#_x0000_t202" style="position:absolute;margin-left:408.94999999999999pt;margin-top:204.5pt;width:32.049999999999997pt;height:9.7000000000000011pt;z-index:-125829351;mso-wrap-distance-left:0;mso-wrap-distance-right:541.45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3"/>
                          <w:szCs w:val="13"/>
                        </w:rPr>
                      </w:pPr>
                      <w:r>
                        <w:rPr>
                          <w:rStyle w:val="CharStyle7"/>
                          <w:rFonts w:ascii="Arial" w:eastAsia="Arial" w:hAnsi="Arial" w:cs="Arial"/>
                          <w:sz w:val="13"/>
                          <w:szCs w:val="13"/>
                        </w:rPr>
                        <w:t>LETLAND</w:t>
                      </w:r>
                    </w:p>
                  </w:txbxContent>
                </v:textbox>
                <w10:wrap type="topAndBottom"/>
              </v:shape>
            </w:pict>
          </mc:Fallback>
        </mc:AlternateContent>
      </w:r>
      <w:r>
        <w:rPr>
          <w:noProof/>
        </w:rPr>
        <mc:AlternateContent>
          <mc:Choice Requires="wps">
            <w:drawing>
              <wp:anchor distT="0" distB="0" distL="0" distR="6890385" simplePos="0" relativeHeight="125829404" behindDoc="0" locked="0" layoutInCell="1" allowOverlap="1" wp14:anchorId="6FD8C6B5" wp14:editId="6A4C0B2E">
                <wp:simplePos x="0" y="0"/>
                <wp:positionH relativeFrom="column">
                  <wp:posOffset>3730625</wp:posOffset>
                </wp:positionH>
                <wp:positionV relativeFrom="paragraph">
                  <wp:posOffset>2766060</wp:posOffset>
                </wp:positionV>
                <wp:extent cx="393065" cy="155575"/>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393065" cy="155575"/>
                        </a:xfrm>
                        <a:prstGeom prst="rect">
                          <a:avLst/>
                        </a:prstGeom>
                        <a:noFill/>
                      </wps:spPr>
                      <wps:txbx>
                        <w:txbxContent>
                          <w:p w14:paraId="4FFEB9F7" w14:textId="77777777" w:rsidR="00DC4FE5" w:rsidRDefault="00000000">
                            <w:pPr>
                              <w:pStyle w:val="Picturecaption10"/>
                              <w:rPr>
                                <w:sz w:val="14"/>
                                <w:szCs w:val="14"/>
                              </w:rPr>
                            </w:pPr>
                            <w:r>
                              <w:rPr>
                                <w:rStyle w:val="Picturecaption1"/>
                                <w:rFonts w:ascii="Arial" w:eastAsia="Arial" w:hAnsi="Arial" w:cs="Arial"/>
                                <w:sz w:val="14"/>
                                <w:szCs w:val="14"/>
                                <w:lang w:val="de-DE" w:eastAsia="de-DE" w:bidi="de-DE"/>
                              </w:rPr>
                              <w:t>NMAP-</w:t>
                            </w:r>
                          </w:p>
                        </w:txbxContent>
                      </wps:txbx>
                      <wps:bodyPr lIns="0" tIns="0" rIns="0" bIns="0"/>
                    </wps:wsp>
                  </a:graphicData>
                </a:graphic>
              </wp:anchor>
            </w:drawing>
          </mc:Choice>
          <mc:Fallback>
            <w:pict>
              <v:shape id="_x0000_s1123" type="#_x0000_t202" style="position:absolute;margin-left:293.75pt;margin-top:217.80000000000001pt;width:30.949999999999999pt;height:12.25pt;z-index:-125829349;mso-wrap-distance-left:0;mso-wrap-distance-right:542.54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lang w:val="de-DE" w:eastAsia="de-DE" w:bidi="de-DE"/>
                        </w:rPr>
                        <w:t>NMAP-</w:t>
                      </w:r>
                    </w:p>
                  </w:txbxContent>
                </v:textbox>
                <w10:wrap type="topAndBottom"/>
              </v:shape>
            </w:pict>
          </mc:Fallback>
        </mc:AlternateContent>
      </w:r>
      <w:r>
        <w:rPr>
          <w:noProof/>
        </w:rPr>
        <mc:AlternateContent>
          <mc:Choice Requires="wps">
            <w:drawing>
              <wp:anchor distT="0" distB="0" distL="0" distR="6936105" simplePos="0" relativeHeight="125829406" behindDoc="0" locked="0" layoutInCell="1" allowOverlap="1" wp14:anchorId="0255E69D" wp14:editId="347CD506">
                <wp:simplePos x="0" y="0"/>
                <wp:positionH relativeFrom="column">
                  <wp:posOffset>1847215</wp:posOffset>
                </wp:positionH>
                <wp:positionV relativeFrom="paragraph">
                  <wp:posOffset>2793365</wp:posOffset>
                </wp:positionV>
                <wp:extent cx="347345" cy="14605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347345" cy="146050"/>
                        </a:xfrm>
                        <a:prstGeom prst="rect">
                          <a:avLst/>
                        </a:prstGeom>
                        <a:noFill/>
                      </wps:spPr>
                      <wps:txbx>
                        <w:txbxContent>
                          <w:p w14:paraId="45E4B0C2" w14:textId="77777777" w:rsidR="00DC4FE5" w:rsidRDefault="00000000">
                            <w:pPr>
                              <w:pStyle w:val="Picturecaption10"/>
                              <w:rPr>
                                <w:sz w:val="13"/>
                                <w:szCs w:val="13"/>
                              </w:rPr>
                            </w:pPr>
                            <w:proofErr w:type="spellStart"/>
                            <w:r>
                              <w:rPr>
                                <w:rStyle w:val="Picturecaption1"/>
                                <w:rFonts w:ascii="Arial" w:eastAsia="Arial" w:hAnsi="Arial" w:cs="Arial"/>
                                <w:i/>
                                <w:iCs/>
                                <w:sz w:val="13"/>
                                <w:szCs w:val="13"/>
                                <w:lang w:val="de-DE" w:eastAsia="de-DE" w:bidi="de-DE"/>
                              </w:rPr>
                              <w:t>llAND</w:t>
                            </w:r>
                            <w:proofErr w:type="spellEnd"/>
                          </w:p>
                        </w:txbxContent>
                      </wps:txbx>
                      <wps:bodyPr lIns="0" tIns="0" rIns="0" bIns="0"/>
                    </wps:wsp>
                  </a:graphicData>
                </a:graphic>
              </wp:anchor>
            </w:drawing>
          </mc:Choice>
          <mc:Fallback>
            <w:pict>
              <v:shape id="_x0000_s1125" type="#_x0000_t202" style="position:absolute;margin-left:145.45000000000002pt;margin-top:219.95000000000002pt;width:27.350000000000001pt;height:11.5pt;z-index:-125829347;mso-wrap-distance-left:0;mso-wrap-distance-right:546.14999999999998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3"/>
                          <w:szCs w:val="13"/>
                        </w:rPr>
                      </w:pPr>
                      <w:r>
                        <w:rPr>
                          <w:rStyle w:val="CharStyle7"/>
                          <w:rFonts w:ascii="Arial" w:eastAsia="Arial" w:hAnsi="Arial" w:cs="Arial"/>
                          <w:i/>
                          <w:iCs/>
                          <w:sz w:val="13"/>
                          <w:szCs w:val="13"/>
                          <w:lang w:val="de-DE" w:eastAsia="de-DE" w:bidi="de-DE"/>
                        </w:rPr>
                        <w:t>llAND</w:t>
                      </w:r>
                    </w:p>
                  </w:txbxContent>
                </v:textbox>
                <w10:wrap type="topAndBottom"/>
              </v:shape>
            </w:pict>
          </mc:Fallback>
        </mc:AlternateContent>
      </w:r>
      <w:r>
        <w:rPr>
          <w:noProof/>
        </w:rPr>
        <mc:AlternateContent>
          <mc:Choice Requires="wps">
            <w:drawing>
              <wp:anchor distT="0" distB="0" distL="0" distR="6903720" simplePos="0" relativeHeight="125829408" behindDoc="0" locked="0" layoutInCell="1" allowOverlap="1" wp14:anchorId="340525AB" wp14:editId="4482DD79">
                <wp:simplePos x="0" y="0"/>
                <wp:positionH relativeFrom="column">
                  <wp:posOffset>5111750</wp:posOffset>
                </wp:positionH>
                <wp:positionV relativeFrom="paragraph">
                  <wp:posOffset>2857500</wp:posOffset>
                </wp:positionV>
                <wp:extent cx="379730" cy="12827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379730" cy="128270"/>
                        </a:xfrm>
                        <a:prstGeom prst="rect">
                          <a:avLst/>
                        </a:prstGeom>
                        <a:noFill/>
                      </wps:spPr>
                      <wps:txbx>
                        <w:txbxContent>
                          <w:p w14:paraId="36C8F8E5" w14:textId="77777777" w:rsidR="00DC4FE5" w:rsidRDefault="00000000">
                            <w:pPr>
                              <w:pStyle w:val="Picturecaption10"/>
                              <w:rPr>
                                <w:sz w:val="14"/>
                                <w:szCs w:val="14"/>
                              </w:rPr>
                            </w:pPr>
                            <w:r>
                              <w:rPr>
                                <w:rStyle w:val="Picturecaption1"/>
                                <w:rFonts w:ascii="Arial" w:eastAsia="Arial" w:hAnsi="Arial" w:cs="Arial"/>
                                <w:sz w:val="14"/>
                                <w:szCs w:val="14"/>
                                <w:lang w:val="de-DE" w:eastAsia="de-DE" w:bidi="de-DE"/>
                              </w:rPr>
                              <w:t>LITAUEN</w:t>
                            </w:r>
                          </w:p>
                        </w:txbxContent>
                      </wps:txbx>
                      <wps:bodyPr lIns="0" tIns="0" rIns="0" bIns="0"/>
                    </wps:wsp>
                  </a:graphicData>
                </a:graphic>
              </wp:anchor>
            </w:drawing>
          </mc:Choice>
          <mc:Fallback>
            <w:pict>
              <v:shape id="_x0000_s1127" type="#_x0000_t202" style="position:absolute;margin-left:402.5pt;margin-top:225.pt;width:29.900000000000002pt;height:10.1pt;z-index:-125829345;mso-wrap-distance-left:0;mso-wrap-distance-right:543.60000000000002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lang w:val="de-DE" w:eastAsia="de-DE" w:bidi="de-DE"/>
                        </w:rPr>
                        <w:t>LITAUEN</w:t>
                      </w:r>
                    </w:p>
                  </w:txbxContent>
                </v:textbox>
                <w10:wrap type="topAndBottom"/>
              </v:shape>
            </w:pict>
          </mc:Fallback>
        </mc:AlternateContent>
      </w:r>
      <w:r>
        <w:rPr>
          <w:noProof/>
        </w:rPr>
        <mc:AlternateContent>
          <mc:Choice Requires="wps">
            <w:drawing>
              <wp:anchor distT="0" distB="0" distL="0" distR="7096125" simplePos="0" relativeHeight="125829410" behindDoc="0" locked="0" layoutInCell="1" allowOverlap="1" wp14:anchorId="6B774851" wp14:editId="5A1E31B4">
                <wp:simplePos x="0" y="0"/>
                <wp:positionH relativeFrom="column">
                  <wp:posOffset>4453255</wp:posOffset>
                </wp:positionH>
                <wp:positionV relativeFrom="paragraph">
                  <wp:posOffset>2866390</wp:posOffset>
                </wp:positionV>
                <wp:extent cx="187325" cy="105410"/>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187325" cy="105410"/>
                        </a:xfrm>
                        <a:prstGeom prst="rect">
                          <a:avLst/>
                        </a:prstGeom>
                        <a:noFill/>
                      </wps:spPr>
                      <wps:txbx>
                        <w:txbxContent>
                          <w:p w14:paraId="6510EB9D" w14:textId="77777777" w:rsidR="00DC4FE5" w:rsidRDefault="00000000">
                            <w:pPr>
                              <w:pStyle w:val="Picturecaption10"/>
                              <w:rPr>
                                <w:sz w:val="11"/>
                                <w:szCs w:val="11"/>
                              </w:rPr>
                            </w:pPr>
                            <w:proofErr w:type="spellStart"/>
                            <w:r>
                              <w:rPr>
                                <w:rStyle w:val="Picturecaption1"/>
                                <w:rFonts w:ascii="Arial" w:eastAsia="Arial" w:hAnsi="Arial" w:cs="Arial"/>
                                <w:color w:val="50706E"/>
                                <w:sz w:val="11"/>
                                <w:szCs w:val="11"/>
                                <w:lang w:val="de-DE" w:eastAsia="de-DE" w:bidi="de-DE"/>
                              </w:rPr>
                              <w:t>ta»r</w:t>
                            </w:r>
                            <w:proofErr w:type="spellEnd"/>
                          </w:p>
                        </w:txbxContent>
                      </wps:txbx>
                      <wps:bodyPr lIns="0" tIns="0" rIns="0" bIns="0"/>
                    </wps:wsp>
                  </a:graphicData>
                </a:graphic>
              </wp:anchor>
            </w:drawing>
          </mc:Choice>
          <mc:Fallback>
            <w:pict>
              <v:shape id="_x0000_s1129" type="#_x0000_t202" style="position:absolute;margin-left:350.65000000000003pt;margin-top:225.70000000000002pt;width:14.75pt;height:8.3000000000000007pt;z-index:-125829343;mso-wrap-distance-left:0;mso-wrap-distance-right:558.7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1"/>
                          <w:szCs w:val="11"/>
                        </w:rPr>
                      </w:pPr>
                      <w:r>
                        <w:rPr>
                          <w:rStyle w:val="CharStyle7"/>
                          <w:rFonts w:ascii="Arial" w:eastAsia="Arial" w:hAnsi="Arial" w:cs="Arial"/>
                          <w:color w:val="50706E"/>
                          <w:sz w:val="11"/>
                          <w:szCs w:val="11"/>
                          <w:lang w:val="de-DE" w:eastAsia="de-DE" w:bidi="de-DE"/>
                        </w:rPr>
                        <w:t>ta»r</w:t>
                      </w:r>
                    </w:p>
                  </w:txbxContent>
                </v:textbox>
                <w10:wrap type="topAndBottom"/>
              </v:shape>
            </w:pict>
          </mc:Fallback>
        </mc:AlternateContent>
      </w:r>
      <w:r>
        <w:rPr>
          <w:noProof/>
        </w:rPr>
        <mc:AlternateContent>
          <mc:Choice Requires="wps">
            <w:drawing>
              <wp:anchor distT="0" distB="0" distL="0" distR="6890385" simplePos="0" relativeHeight="125829412" behindDoc="0" locked="0" layoutInCell="1" allowOverlap="1" wp14:anchorId="53659DFB" wp14:editId="7C6A8CFB">
                <wp:simplePos x="0" y="0"/>
                <wp:positionH relativeFrom="column">
                  <wp:posOffset>1710055</wp:posOffset>
                </wp:positionH>
                <wp:positionV relativeFrom="paragraph">
                  <wp:posOffset>3273425</wp:posOffset>
                </wp:positionV>
                <wp:extent cx="393065" cy="137160"/>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393065" cy="137160"/>
                        </a:xfrm>
                        <a:prstGeom prst="rect">
                          <a:avLst/>
                        </a:prstGeom>
                        <a:noFill/>
                      </wps:spPr>
                      <wps:txbx>
                        <w:txbxContent>
                          <w:p w14:paraId="0C32F19E" w14:textId="77777777" w:rsidR="00DC4FE5" w:rsidRDefault="00000000">
                            <w:pPr>
                              <w:pStyle w:val="Picturecaption10"/>
                              <w:jc w:val="both"/>
                              <w:rPr>
                                <w:sz w:val="14"/>
                                <w:szCs w:val="14"/>
                              </w:rPr>
                            </w:pPr>
                            <w:r>
                              <w:rPr>
                                <w:rStyle w:val="Picturecaption1"/>
                                <w:rFonts w:ascii="Arial" w:eastAsia="Arial" w:hAnsi="Arial" w:cs="Arial"/>
                                <w:color w:val="50706E"/>
                                <w:sz w:val="14"/>
                                <w:szCs w:val="14"/>
                              </w:rPr>
                              <w:t>STOR</w:t>
                            </w:r>
                          </w:p>
                        </w:txbxContent>
                      </wps:txbx>
                      <wps:bodyPr lIns="0" tIns="0" rIns="0" bIns="0"/>
                    </wps:wsp>
                  </a:graphicData>
                </a:graphic>
              </wp:anchor>
            </w:drawing>
          </mc:Choice>
          <mc:Fallback>
            <w:pict>
              <v:shape id="_x0000_s1131" type="#_x0000_t202" style="position:absolute;margin-left:134.65000000000001pt;margin-top:257.75pt;width:30.949999999999999pt;height:10.800000000000001pt;z-index:-125829341;mso-wrap-distance-left:0;mso-wrap-distance-right:542.54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color w:val="50706E"/>
                          <w:sz w:val="14"/>
                          <w:szCs w:val="14"/>
                        </w:rPr>
                        <w:t>STOR</w:t>
                      </w:r>
                    </w:p>
                  </w:txbxContent>
                </v:textbox>
                <w10:wrap type="topAndBottom"/>
              </v:shape>
            </w:pict>
          </mc:Fallback>
        </mc:AlternateContent>
      </w:r>
      <w:r>
        <w:rPr>
          <w:noProof/>
        </w:rPr>
        <mc:AlternateContent>
          <mc:Choice Requires="wps">
            <w:drawing>
              <wp:anchor distT="0" distB="0" distL="0" distR="6922135" simplePos="0" relativeHeight="125829414" behindDoc="0" locked="0" layoutInCell="1" allowOverlap="1" wp14:anchorId="1EAF817B" wp14:editId="4E070EBE">
                <wp:simplePos x="0" y="0"/>
                <wp:positionH relativeFrom="column">
                  <wp:posOffset>3323590</wp:posOffset>
                </wp:positionH>
                <wp:positionV relativeFrom="paragraph">
                  <wp:posOffset>3282950</wp:posOffset>
                </wp:positionV>
                <wp:extent cx="361315" cy="18288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361315" cy="182880"/>
                        </a:xfrm>
                        <a:prstGeom prst="rect">
                          <a:avLst/>
                        </a:prstGeom>
                        <a:noFill/>
                      </wps:spPr>
                      <wps:txbx>
                        <w:txbxContent>
                          <w:p w14:paraId="5CA87B03" w14:textId="77777777" w:rsidR="00DC4FE5" w:rsidRDefault="00000000">
                            <w:pPr>
                              <w:pStyle w:val="Picturecaption10"/>
                              <w:jc w:val="center"/>
                              <w:rPr>
                                <w:sz w:val="14"/>
                                <w:szCs w:val="14"/>
                              </w:rPr>
                            </w:pPr>
                            <w:r>
                              <w:rPr>
                                <w:rStyle w:val="Picturecaption1"/>
                                <w:rFonts w:ascii="Arial" w:eastAsia="Arial" w:hAnsi="Arial" w:cs="Arial"/>
                                <w:sz w:val="14"/>
                                <w:szCs w:val="14"/>
                                <w:lang w:val="de-DE" w:eastAsia="de-DE" w:bidi="de-DE"/>
                              </w:rPr>
                              <w:t xml:space="preserve">. </w:t>
                            </w:r>
                            <w:r>
                              <w:rPr>
                                <w:rStyle w:val="Picturecaption1"/>
                                <w:rFonts w:ascii="Arial" w:eastAsia="Arial" w:hAnsi="Arial" w:cs="Arial"/>
                                <w:sz w:val="14"/>
                                <w:szCs w:val="14"/>
                                <w:lang w:val="es-ES" w:eastAsia="es-ES" w:bidi="es-ES"/>
                              </w:rPr>
                              <w:t>AN¡</w:t>
                            </w:r>
                          </w:p>
                        </w:txbxContent>
                      </wps:txbx>
                      <wps:bodyPr lIns="0" tIns="0" rIns="0" bIns="0"/>
                    </wps:wsp>
                  </a:graphicData>
                </a:graphic>
              </wp:anchor>
            </w:drawing>
          </mc:Choice>
          <mc:Fallback>
            <w:pict>
              <v:shape id="_x0000_s1133" type="#_x0000_t202" style="position:absolute;margin-left:261.69999999999999pt;margin-top:258.5pt;width:28.449999999999999pt;height:14.4pt;z-index:-125829339;mso-wrap-distance-left:0;mso-wrap-distance-right:545.04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rStyle w:val="CharStyle7"/>
                          <w:rFonts w:ascii="Arial" w:eastAsia="Arial" w:hAnsi="Arial" w:cs="Arial"/>
                          <w:sz w:val="14"/>
                          <w:szCs w:val="14"/>
                          <w:lang w:val="de-DE" w:eastAsia="de-DE" w:bidi="de-DE"/>
                        </w:rPr>
                        <w:t xml:space="preserve">. </w:t>
                      </w:r>
                      <w:r>
                        <w:rPr>
                          <w:rStyle w:val="CharStyle7"/>
                          <w:rFonts w:ascii="Arial" w:eastAsia="Arial" w:hAnsi="Arial" w:cs="Arial"/>
                          <w:sz w:val="14"/>
                          <w:szCs w:val="14"/>
                          <w:lang w:val="es-ES" w:eastAsia="es-ES" w:bidi="es-ES"/>
                        </w:rPr>
                        <w:t>AN¡</w:t>
                      </w:r>
                    </w:p>
                  </w:txbxContent>
                </v:textbox>
                <w10:wrap type="topAndBottom"/>
              </v:shape>
            </w:pict>
          </mc:Fallback>
        </mc:AlternateContent>
      </w:r>
      <w:r>
        <w:rPr>
          <w:noProof/>
        </w:rPr>
        <mc:AlternateContent>
          <mc:Choice Requires="wps">
            <w:drawing>
              <wp:anchor distT="0" distB="0" distL="0" distR="6922135" simplePos="0" relativeHeight="125829416" behindDoc="0" locked="0" layoutInCell="1" allowOverlap="1" wp14:anchorId="7FCD7EAA" wp14:editId="09813254">
                <wp:simplePos x="0" y="0"/>
                <wp:positionH relativeFrom="column">
                  <wp:posOffset>5170805</wp:posOffset>
                </wp:positionH>
                <wp:positionV relativeFrom="paragraph">
                  <wp:posOffset>3433445</wp:posOffset>
                </wp:positionV>
                <wp:extent cx="361315" cy="11430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361315" cy="114300"/>
                        </a:xfrm>
                        <a:prstGeom prst="rect">
                          <a:avLst/>
                        </a:prstGeom>
                        <a:noFill/>
                      </wps:spPr>
                      <wps:txbx>
                        <w:txbxContent>
                          <w:p w14:paraId="51226299" w14:textId="77777777" w:rsidR="00DC4FE5" w:rsidRDefault="00000000">
                            <w:pPr>
                              <w:pStyle w:val="Picturecaption10"/>
                              <w:jc w:val="right"/>
                              <w:rPr>
                                <w:sz w:val="11"/>
                                <w:szCs w:val="11"/>
                              </w:rPr>
                            </w:pPr>
                            <w:r>
                              <w:rPr>
                                <w:rStyle w:val="Picturecaption1"/>
                                <w:rFonts w:ascii="Arial" w:eastAsia="Arial" w:hAnsi="Arial" w:cs="Arial"/>
                                <w:sz w:val="11"/>
                                <w:szCs w:val="11"/>
                                <w:lang w:val="de-DE" w:eastAsia="de-DE" w:bidi="de-DE"/>
                              </w:rPr>
                              <w:t>Warszawa</w:t>
                            </w:r>
                          </w:p>
                        </w:txbxContent>
                      </wps:txbx>
                      <wps:bodyPr lIns="0" tIns="0" rIns="0" bIns="0"/>
                    </wps:wsp>
                  </a:graphicData>
                </a:graphic>
              </wp:anchor>
            </w:drawing>
          </mc:Choice>
          <mc:Fallback>
            <w:pict>
              <v:shape id="_x0000_s1135" type="#_x0000_t202" style="position:absolute;margin-left:407.15000000000003pt;margin-top:270.35000000000002pt;width:28.449999999999999pt;height:9.pt;z-index:-125829337;mso-wrap-distance-left:0;mso-wrap-distance-right:545.04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right"/>
                        <w:rPr>
                          <w:sz w:val="11"/>
                          <w:szCs w:val="11"/>
                        </w:rPr>
                      </w:pPr>
                      <w:r>
                        <w:rPr>
                          <w:rStyle w:val="CharStyle7"/>
                          <w:rFonts w:ascii="Arial" w:eastAsia="Arial" w:hAnsi="Arial" w:cs="Arial"/>
                          <w:sz w:val="11"/>
                          <w:szCs w:val="11"/>
                          <w:lang w:val="de-DE" w:eastAsia="de-DE" w:bidi="de-DE"/>
                        </w:rPr>
                        <w:t>Warszawa</w:t>
                      </w:r>
                    </w:p>
                  </w:txbxContent>
                </v:textbox>
                <w10:wrap type="topAndBottom"/>
              </v:shape>
            </w:pict>
          </mc:Fallback>
        </mc:AlternateContent>
      </w:r>
      <w:r>
        <w:rPr>
          <w:noProof/>
        </w:rPr>
        <mc:AlternateContent>
          <mc:Choice Requires="wps">
            <w:drawing>
              <wp:anchor distT="0" distB="0" distL="0" distR="6931660" simplePos="0" relativeHeight="125829418" behindDoc="0" locked="0" layoutInCell="1" allowOverlap="1" wp14:anchorId="3C7469A7" wp14:editId="5905FACB">
                <wp:simplePos x="0" y="0"/>
                <wp:positionH relativeFrom="column">
                  <wp:posOffset>4979035</wp:posOffset>
                </wp:positionH>
                <wp:positionV relativeFrom="paragraph">
                  <wp:posOffset>3657600</wp:posOffset>
                </wp:positionV>
                <wp:extent cx="351790" cy="141605"/>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351790" cy="141605"/>
                        </a:xfrm>
                        <a:prstGeom prst="rect">
                          <a:avLst/>
                        </a:prstGeom>
                        <a:noFill/>
                      </wps:spPr>
                      <wps:txbx>
                        <w:txbxContent>
                          <w:p w14:paraId="7A69C4A1" w14:textId="77777777" w:rsidR="00DC4FE5" w:rsidRDefault="00000000">
                            <w:pPr>
                              <w:pStyle w:val="Picturecaption10"/>
                              <w:jc w:val="both"/>
                              <w:rPr>
                                <w:sz w:val="14"/>
                                <w:szCs w:val="14"/>
                              </w:rPr>
                            </w:pPr>
                            <w:r>
                              <w:rPr>
                                <w:rStyle w:val="Picturecaption1"/>
                                <w:rFonts w:ascii="Arial" w:eastAsia="Arial" w:hAnsi="Arial" w:cs="Arial"/>
                                <w:sz w:val="14"/>
                                <w:szCs w:val="14"/>
                                <w:lang w:val="de-DE" w:eastAsia="de-DE" w:bidi="de-DE"/>
                              </w:rPr>
                              <w:t>POLEN</w:t>
                            </w:r>
                          </w:p>
                        </w:txbxContent>
                      </wps:txbx>
                      <wps:bodyPr lIns="0" tIns="0" rIns="0" bIns="0"/>
                    </wps:wsp>
                  </a:graphicData>
                </a:graphic>
              </wp:anchor>
            </w:drawing>
          </mc:Choice>
          <mc:Fallback>
            <w:pict>
              <v:shape id="_x0000_s1137" type="#_x0000_t202" style="position:absolute;margin-left:392.05000000000001pt;margin-top:288.pt;width:27.699999999999999pt;height:11.15pt;z-index:-125829335;mso-wrap-distance-left:0;mso-wrap-distance-right:545.79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sz w:val="14"/>
                          <w:szCs w:val="14"/>
                          <w:lang w:val="de-DE" w:eastAsia="de-DE" w:bidi="de-DE"/>
                        </w:rPr>
                        <w:t>POLEN</w:t>
                      </w:r>
                    </w:p>
                  </w:txbxContent>
                </v:textbox>
                <w10:wrap type="topAndBottom"/>
              </v:shape>
            </w:pict>
          </mc:Fallback>
        </mc:AlternateContent>
      </w:r>
      <w:r>
        <w:rPr>
          <w:noProof/>
        </w:rPr>
        <mc:AlternateContent>
          <mc:Choice Requires="wps">
            <w:drawing>
              <wp:anchor distT="0" distB="0" distL="0" distR="6840220" simplePos="0" relativeHeight="125829420" behindDoc="0" locked="0" layoutInCell="1" allowOverlap="1" wp14:anchorId="55731064" wp14:editId="3A48B394">
                <wp:simplePos x="0" y="0"/>
                <wp:positionH relativeFrom="column">
                  <wp:posOffset>3127375</wp:posOffset>
                </wp:positionH>
                <wp:positionV relativeFrom="paragraph">
                  <wp:posOffset>3694430</wp:posOffset>
                </wp:positionV>
                <wp:extent cx="443230" cy="132715"/>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443230" cy="132715"/>
                        </a:xfrm>
                        <a:prstGeom prst="rect">
                          <a:avLst/>
                        </a:prstGeom>
                        <a:noFill/>
                      </wps:spPr>
                      <wps:txbx>
                        <w:txbxContent>
                          <w:p w14:paraId="66B0383D" w14:textId="77777777" w:rsidR="00DC4FE5" w:rsidRDefault="00000000">
                            <w:pPr>
                              <w:pStyle w:val="Picturecaption10"/>
                              <w:rPr>
                                <w:sz w:val="14"/>
                                <w:szCs w:val="14"/>
                              </w:rPr>
                            </w:pPr>
                            <w:r>
                              <w:rPr>
                                <w:rStyle w:val="Picturecaption1"/>
                                <w:rFonts w:ascii="Arial" w:eastAsia="Arial" w:hAnsi="Arial" w:cs="Arial"/>
                                <w:sz w:val="14"/>
                                <w:szCs w:val="14"/>
                                <w:lang w:val="de-DE" w:eastAsia="de-DE" w:bidi="de-DE"/>
                              </w:rPr>
                              <w:t>BELGIEN</w:t>
                            </w:r>
                          </w:p>
                        </w:txbxContent>
                      </wps:txbx>
                      <wps:bodyPr lIns="0" tIns="0" rIns="0" bIns="0"/>
                    </wps:wsp>
                  </a:graphicData>
                </a:graphic>
              </wp:anchor>
            </w:drawing>
          </mc:Choice>
          <mc:Fallback>
            <w:pict>
              <v:shape id="_x0000_s1139" type="#_x0000_t202" style="position:absolute;margin-left:246.25pt;margin-top:290.90000000000003pt;width:34.899999999999999pt;height:10.450000000000001pt;z-index:-125829333;mso-wrap-distance-left:0;mso-wrap-distance-right:538.60000000000002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lang w:val="de-DE" w:eastAsia="de-DE" w:bidi="de-DE"/>
                        </w:rPr>
                        <w:t>BELGIEN</w:t>
                      </w:r>
                    </w:p>
                  </w:txbxContent>
                </v:textbox>
                <w10:wrap type="topAndBottom"/>
              </v:shape>
            </w:pict>
          </mc:Fallback>
        </mc:AlternateContent>
      </w:r>
      <w:r>
        <w:rPr>
          <w:noProof/>
        </w:rPr>
        <mc:AlternateContent>
          <mc:Choice Requires="wps">
            <w:drawing>
              <wp:anchor distT="0" distB="0" distL="0" distR="6766560" simplePos="0" relativeHeight="125829422" behindDoc="0" locked="0" layoutInCell="1" allowOverlap="1" wp14:anchorId="121E1A26" wp14:editId="27DDCE11">
                <wp:simplePos x="0" y="0"/>
                <wp:positionH relativeFrom="column">
                  <wp:posOffset>2628900</wp:posOffset>
                </wp:positionH>
                <wp:positionV relativeFrom="paragraph">
                  <wp:posOffset>4375150</wp:posOffset>
                </wp:positionV>
                <wp:extent cx="516890" cy="141605"/>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516890" cy="141605"/>
                        </a:xfrm>
                        <a:prstGeom prst="rect">
                          <a:avLst/>
                        </a:prstGeom>
                        <a:noFill/>
                      </wps:spPr>
                      <wps:txbx>
                        <w:txbxContent>
                          <w:p w14:paraId="3AD348BF" w14:textId="77777777" w:rsidR="00DC4FE5" w:rsidRDefault="00000000">
                            <w:pPr>
                              <w:pStyle w:val="Picturecaption10"/>
                              <w:rPr>
                                <w:sz w:val="14"/>
                                <w:szCs w:val="14"/>
                              </w:rPr>
                            </w:pPr>
                            <w:r>
                              <w:rPr>
                                <w:rStyle w:val="Picturecaption1"/>
                                <w:rFonts w:ascii="Arial" w:eastAsia="Arial" w:hAnsi="Arial" w:cs="Arial"/>
                                <w:sz w:val="14"/>
                                <w:szCs w:val="14"/>
                              </w:rPr>
                              <w:t>FRANKRIG</w:t>
                            </w:r>
                          </w:p>
                        </w:txbxContent>
                      </wps:txbx>
                      <wps:bodyPr lIns="0" tIns="0" rIns="0" bIns="0"/>
                    </wps:wsp>
                  </a:graphicData>
                </a:graphic>
              </wp:anchor>
            </w:drawing>
          </mc:Choice>
          <mc:Fallback>
            <w:pict>
              <v:shape id="_x0000_s1141" type="#_x0000_t202" style="position:absolute;margin-left:207.pt;margin-top:344.5pt;width:40.700000000000003pt;height:11.15pt;z-index:-125829331;mso-wrap-distance-left:0;mso-wrap-distance-right:532.79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rPr>
                        <w:t>FRANKRIG</w:t>
                      </w:r>
                    </w:p>
                  </w:txbxContent>
                </v:textbox>
                <w10:wrap type="topAndBottom"/>
              </v:shape>
            </w:pict>
          </mc:Fallback>
        </mc:AlternateContent>
      </w:r>
      <w:r>
        <w:rPr>
          <w:noProof/>
        </w:rPr>
        <mc:AlternateContent>
          <mc:Choice Requires="wps">
            <w:drawing>
              <wp:anchor distT="0" distB="0" distL="0" distR="6821805" simplePos="0" relativeHeight="125829424" behindDoc="0" locked="0" layoutInCell="1" allowOverlap="1" wp14:anchorId="033726BD" wp14:editId="75D5DBDA">
                <wp:simplePos x="0" y="0"/>
                <wp:positionH relativeFrom="column">
                  <wp:posOffset>3378835</wp:posOffset>
                </wp:positionH>
                <wp:positionV relativeFrom="paragraph">
                  <wp:posOffset>4430395</wp:posOffset>
                </wp:positionV>
                <wp:extent cx="461645" cy="137160"/>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461645" cy="137160"/>
                        </a:xfrm>
                        <a:prstGeom prst="rect">
                          <a:avLst/>
                        </a:prstGeom>
                        <a:noFill/>
                      </wps:spPr>
                      <wps:txbx>
                        <w:txbxContent>
                          <w:p w14:paraId="032B36A3" w14:textId="77777777" w:rsidR="00DC4FE5" w:rsidRDefault="00000000">
                            <w:pPr>
                              <w:pStyle w:val="Picturecaption10"/>
                              <w:rPr>
                                <w:sz w:val="14"/>
                                <w:szCs w:val="14"/>
                              </w:rPr>
                            </w:pPr>
                            <w:r>
                              <w:rPr>
                                <w:rStyle w:val="Picturecaption1"/>
                                <w:rFonts w:ascii="Arial" w:eastAsia="Arial" w:hAnsi="Arial" w:cs="Arial"/>
                                <w:sz w:val="14"/>
                                <w:szCs w:val="14"/>
                                <w:lang w:val="de-DE" w:eastAsia="de-DE" w:bidi="de-DE"/>
                              </w:rPr>
                              <w:t>SCHWEIZ</w:t>
                            </w:r>
                          </w:p>
                        </w:txbxContent>
                      </wps:txbx>
                      <wps:bodyPr lIns="0" tIns="0" rIns="0" bIns="0"/>
                    </wps:wsp>
                  </a:graphicData>
                </a:graphic>
              </wp:anchor>
            </w:drawing>
          </mc:Choice>
          <mc:Fallback>
            <w:pict>
              <v:shape id="_x0000_s1143" type="#_x0000_t202" style="position:absolute;margin-left:266.05000000000001pt;margin-top:348.85000000000002pt;width:36.350000000000001pt;height:10.800000000000001pt;z-index:-125829329;mso-wrap-distance-left:0;mso-wrap-distance-right:537.14999999999998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z w:val="14"/>
                          <w:szCs w:val="14"/>
                          <w:lang w:val="de-DE" w:eastAsia="de-DE" w:bidi="de-DE"/>
                        </w:rPr>
                        <w:t>SCHWEIZ</w:t>
                      </w:r>
                    </w:p>
                  </w:txbxContent>
                </v:textbox>
                <w10:wrap type="topAndBottom"/>
              </v:shape>
            </w:pict>
          </mc:Fallback>
        </mc:AlternateContent>
      </w:r>
      <w:r>
        <w:rPr>
          <w:noProof/>
        </w:rPr>
        <mc:AlternateContent>
          <mc:Choice Requires="wps">
            <w:drawing>
              <wp:anchor distT="0" distB="0" distL="0" distR="6286500" simplePos="0" relativeHeight="125829426" behindDoc="0" locked="0" layoutInCell="1" allowOverlap="1" wp14:anchorId="28602712" wp14:editId="0BC7A519">
                <wp:simplePos x="0" y="0"/>
                <wp:positionH relativeFrom="column">
                  <wp:posOffset>1184275</wp:posOffset>
                </wp:positionH>
                <wp:positionV relativeFrom="paragraph">
                  <wp:posOffset>5015230</wp:posOffset>
                </wp:positionV>
                <wp:extent cx="996950" cy="173990"/>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996950" cy="173990"/>
                        </a:xfrm>
                        <a:prstGeom prst="rect">
                          <a:avLst/>
                        </a:prstGeom>
                        <a:noFill/>
                      </wps:spPr>
                      <wps:txbx>
                        <w:txbxContent>
                          <w:p w14:paraId="28323DD9" w14:textId="77777777" w:rsidR="00DC4FE5" w:rsidRDefault="00000000">
                            <w:pPr>
                              <w:pStyle w:val="Picturecaption10"/>
                              <w:rPr>
                                <w:sz w:val="14"/>
                                <w:szCs w:val="14"/>
                              </w:rPr>
                            </w:pPr>
                            <w:proofErr w:type="spellStart"/>
                            <w:r>
                              <w:rPr>
                                <w:rStyle w:val="Picturecaption1"/>
                                <w:rFonts w:ascii="Arial" w:eastAsia="Arial" w:hAnsi="Arial" w:cs="Arial"/>
                                <w:smallCaps/>
                                <w:lang w:val="de-DE" w:eastAsia="de-DE" w:bidi="de-DE"/>
                              </w:rPr>
                              <w:t>jAL</w:t>
                            </w:r>
                            <w:proofErr w:type="spellEnd"/>
                            <w:r>
                              <w:rPr>
                                <w:rStyle w:val="Picturecaption1"/>
                                <w:rFonts w:ascii="Arial" w:eastAsia="Arial" w:hAnsi="Arial" w:cs="Arial"/>
                                <w:sz w:val="14"/>
                                <w:szCs w:val="14"/>
                                <w:lang w:val="de-DE" w:eastAsia="de-DE" w:bidi="de-DE"/>
                              </w:rPr>
                              <w:t xml:space="preserve"> SPANIEN</w:t>
                            </w:r>
                          </w:p>
                        </w:txbxContent>
                      </wps:txbx>
                      <wps:bodyPr lIns="0" tIns="0" rIns="0" bIns="0"/>
                    </wps:wsp>
                  </a:graphicData>
                </a:graphic>
              </wp:anchor>
            </w:drawing>
          </mc:Choice>
          <mc:Fallback>
            <w:pict>
              <v:shape id="_x0000_s1145" type="#_x0000_t202" style="position:absolute;margin-left:93.25pt;margin-top:394.90000000000003pt;width:78.5pt;height:13.700000000000001pt;z-index:-125829327;mso-wrap-distance-left:0;mso-wrap-distance-right:49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4"/>
                          <w:szCs w:val="14"/>
                        </w:rPr>
                      </w:pPr>
                      <w:r>
                        <w:rPr>
                          <w:rStyle w:val="CharStyle7"/>
                          <w:rFonts w:ascii="Arial" w:eastAsia="Arial" w:hAnsi="Arial" w:cs="Arial"/>
                          <w:smallCaps/>
                          <w:lang w:val="de-DE" w:eastAsia="de-DE" w:bidi="de-DE"/>
                        </w:rPr>
                        <w:t>jAL</w:t>
                      </w:r>
                      <w:r>
                        <w:rPr>
                          <w:rStyle w:val="CharStyle7"/>
                          <w:rFonts w:ascii="Arial" w:eastAsia="Arial" w:hAnsi="Arial" w:cs="Arial"/>
                          <w:sz w:val="14"/>
                          <w:szCs w:val="14"/>
                          <w:lang w:val="de-DE" w:eastAsia="de-DE" w:bidi="de-DE"/>
                        </w:rPr>
                        <w:t xml:space="preserve"> SPANIEN</w:t>
                      </w:r>
                    </w:p>
                  </w:txbxContent>
                </v:textbox>
                <w10:wrap type="topAndBottom"/>
              </v:shape>
            </w:pict>
          </mc:Fallback>
        </mc:AlternateContent>
      </w:r>
      <w:r>
        <w:rPr>
          <w:noProof/>
        </w:rPr>
        <mc:AlternateContent>
          <mc:Choice Requires="wps">
            <w:drawing>
              <wp:anchor distT="0" distB="0" distL="0" distR="6734810" simplePos="0" relativeHeight="125829428" behindDoc="0" locked="0" layoutInCell="1" allowOverlap="1" wp14:anchorId="05157578" wp14:editId="234837B7">
                <wp:simplePos x="0" y="0"/>
                <wp:positionH relativeFrom="column">
                  <wp:posOffset>5426710</wp:posOffset>
                </wp:positionH>
                <wp:positionV relativeFrom="paragraph">
                  <wp:posOffset>5106670</wp:posOffset>
                </wp:positionV>
                <wp:extent cx="548640" cy="141605"/>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548640" cy="141605"/>
                        </a:xfrm>
                        <a:prstGeom prst="rect">
                          <a:avLst/>
                        </a:prstGeom>
                        <a:noFill/>
                      </wps:spPr>
                      <wps:txbx>
                        <w:txbxContent>
                          <w:p w14:paraId="5D14058E" w14:textId="77777777" w:rsidR="00DC4FE5" w:rsidRDefault="00000000">
                            <w:pPr>
                              <w:pStyle w:val="Picturecaption10"/>
                              <w:jc w:val="both"/>
                              <w:rPr>
                                <w:sz w:val="14"/>
                                <w:szCs w:val="14"/>
                              </w:rPr>
                            </w:pPr>
                            <w:r>
                              <w:rPr>
                                <w:rStyle w:val="Picturecaption1"/>
                                <w:rFonts w:ascii="Arial" w:eastAsia="Arial" w:hAnsi="Arial" w:cs="Arial"/>
                                <w:sz w:val="14"/>
                                <w:szCs w:val="14"/>
                                <w:lang w:val="fr-FR" w:eastAsia="fr-FR" w:bidi="fr-FR"/>
                              </w:rPr>
                              <w:t>BULGARIE!</w:t>
                            </w:r>
                          </w:p>
                        </w:txbxContent>
                      </wps:txbx>
                      <wps:bodyPr lIns="0" tIns="0" rIns="0" bIns="0"/>
                    </wps:wsp>
                  </a:graphicData>
                </a:graphic>
              </wp:anchor>
            </w:drawing>
          </mc:Choice>
          <mc:Fallback>
            <w:pict>
              <v:shape id="_x0000_s1147" type="#_x0000_t202" style="position:absolute;margin-left:427.30000000000001pt;margin-top:402.10000000000002pt;width:43.200000000000003pt;height:11.15pt;z-index:-125829325;mso-wrap-distance-left:0;mso-wrap-distance-right:530.29999999999995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sz w:val="14"/>
                          <w:szCs w:val="14"/>
                          <w:lang w:val="fr-FR" w:eastAsia="fr-FR" w:bidi="fr-FR"/>
                        </w:rPr>
                        <w:t>BULGARIE!</w:t>
                      </w:r>
                    </w:p>
                  </w:txbxContent>
                </v:textbox>
                <w10:wrap type="topAndBottom"/>
              </v:shape>
            </w:pict>
          </mc:Fallback>
        </mc:AlternateContent>
      </w:r>
      <w:r>
        <w:rPr>
          <w:noProof/>
        </w:rPr>
        <mc:AlternateContent>
          <mc:Choice Requires="wps">
            <w:drawing>
              <wp:anchor distT="0" distB="0" distL="0" distR="7031990" simplePos="0" relativeHeight="125829430" behindDoc="0" locked="0" layoutInCell="1" allowOverlap="1" wp14:anchorId="248E2706" wp14:editId="7C7BC5DA">
                <wp:simplePos x="0" y="0"/>
                <wp:positionH relativeFrom="column">
                  <wp:posOffset>2020570</wp:posOffset>
                </wp:positionH>
                <wp:positionV relativeFrom="paragraph">
                  <wp:posOffset>5253355</wp:posOffset>
                </wp:positionV>
                <wp:extent cx="251460" cy="10985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251460" cy="109855"/>
                        </a:xfrm>
                        <a:prstGeom prst="rect">
                          <a:avLst/>
                        </a:prstGeom>
                        <a:noFill/>
                      </wps:spPr>
                      <wps:txbx>
                        <w:txbxContent>
                          <w:p w14:paraId="220DEC07" w14:textId="77777777" w:rsidR="00DC4FE5" w:rsidRDefault="00000000">
                            <w:pPr>
                              <w:pStyle w:val="Picturecaption10"/>
                              <w:rPr>
                                <w:sz w:val="11"/>
                                <w:szCs w:val="11"/>
                              </w:rPr>
                            </w:pPr>
                            <w:r>
                              <w:rPr>
                                <w:rStyle w:val="Picturecaption1"/>
                                <w:rFonts w:ascii="Arial" w:eastAsia="Arial" w:hAnsi="Arial" w:cs="Arial"/>
                                <w:sz w:val="11"/>
                                <w:szCs w:val="11"/>
                                <w:lang w:val="de-DE" w:eastAsia="de-DE" w:bidi="de-DE"/>
                              </w:rPr>
                              <w:t>Madrid</w:t>
                            </w:r>
                          </w:p>
                        </w:txbxContent>
                      </wps:txbx>
                      <wps:bodyPr lIns="0" tIns="0" rIns="0" bIns="0"/>
                    </wps:wsp>
                  </a:graphicData>
                </a:graphic>
              </wp:anchor>
            </w:drawing>
          </mc:Choice>
          <mc:Fallback>
            <w:pict>
              <v:shape id="_x0000_s1149" type="#_x0000_t202" style="position:absolute;margin-left:159.09999999999999pt;margin-top:413.65000000000003pt;width:19.800000000000001pt;height:8.6500000000000004pt;z-index:-125829323;mso-wrap-distance-left:0;mso-wrap-distance-right:553.70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1"/>
                          <w:szCs w:val="11"/>
                        </w:rPr>
                      </w:pPr>
                      <w:r>
                        <w:rPr>
                          <w:rStyle w:val="CharStyle7"/>
                          <w:rFonts w:ascii="Arial" w:eastAsia="Arial" w:hAnsi="Arial" w:cs="Arial"/>
                          <w:sz w:val="11"/>
                          <w:szCs w:val="11"/>
                          <w:lang w:val="de-DE" w:eastAsia="de-DE" w:bidi="de-DE"/>
                        </w:rPr>
                        <w:t>Madrid</w:t>
                      </w:r>
                    </w:p>
                  </w:txbxContent>
                </v:textbox>
                <w10:wrap type="topAndBottom"/>
              </v:shape>
            </w:pict>
          </mc:Fallback>
        </mc:AlternateContent>
      </w:r>
      <w:r>
        <w:rPr>
          <w:noProof/>
        </w:rPr>
        <mc:AlternateContent>
          <mc:Choice Requires="wps">
            <w:drawing>
              <wp:anchor distT="0" distB="0" distL="0" distR="7068820" simplePos="0" relativeHeight="125829432" behindDoc="0" locked="0" layoutInCell="1" allowOverlap="1" wp14:anchorId="336230A3" wp14:editId="58F09B2E">
                <wp:simplePos x="0" y="0"/>
                <wp:positionH relativeFrom="column">
                  <wp:posOffset>1143000</wp:posOffset>
                </wp:positionH>
                <wp:positionV relativeFrom="paragraph">
                  <wp:posOffset>5317490</wp:posOffset>
                </wp:positionV>
                <wp:extent cx="214630" cy="11430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214630" cy="114300"/>
                        </a:xfrm>
                        <a:prstGeom prst="rect">
                          <a:avLst/>
                        </a:prstGeom>
                        <a:noFill/>
                      </wps:spPr>
                      <wps:txbx>
                        <w:txbxContent>
                          <w:p w14:paraId="12015A21" w14:textId="77777777" w:rsidR="00DC4FE5" w:rsidRDefault="00000000">
                            <w:pPr>
                              <w:pStyle w:val="Picturecaption10"/>
                              <w:rPr>
                                <w:sz w:val="11"/>
                                <w:szCs w:val="11"/>
                              </w:rPr>
                            </w:pPr>
                            <w:r>
                              <w:rPr>
                                <w:rStyle w:val="Picturecaption1"/>
                                <w:rFonts w:ascii="Arial" w:eastAsia="Arial" w:hAnsi="Arial" w:cs="Arial"/>
                                <w:sz w:val="11"/>
                                <w:szCs w:val="11"/>
                                <w:shd w:val="clear" w:color="auto" w:fill="E9EE8C"/>
                                <w:lang w:val="fr-FR" w:eastAsia="fr-FR" w:bidi="fr-FR"/>
                              </w:rPr>
                              <w:t>Lissai</w:t>
                            </w:r>
                          </w:p>
                        </w:txbxContent>
                      </wps:txbx>
                      <wps:bodyPr lIns="0" tIns="0" rIns="0" bIns="0"/>
                    </wps:wsp>
                  </a:graphicData>
                </a:graphic>
              </wp:anchor>
            </w:drawing>
          </mc:Choice>
          <mc:Fallback>
            <w:pict>
              <v:shape id="_x0000_s1151" type="#_x0000_t202" style="position:absolute;margin-left:90.pt;margin-top:418.69999999999999pt;width:16.899999999999999pt;height:9.pt;z-index:-125829321;mso-wrap-distance-left:0;mso-wrap-distance-right:556.60000000000002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1"/>
                          <w:szCs w:val="11"/>
                        </w:rPr>
                      </w:pPr>
                      <w:r>
                        <w:rPr>
                          <w:rStyle w:val="CharStyle7"/>
                          <w:rFonts w:ascii="Arial" w:eastAsia="Arial" w:hAnsi="Arial" w:cs="Arial"/>
                          <w:sz w:val="11"/>
                          <w:szCs w:val="11"/>
                          <w:shd w:val="clear" w:color="auto" w:fill="E9EE8C"/>
                          <w:lang w:val="fr-FR" w:eastAsia="fr-FR" w:bidi="fr-FR"/>
                        </w:rPr>
                        <w:t>Lissai</w:t>
                      </w:r>
                    </w:p>
                  </w:txbxContent>
                </v:textbox>
                <w10:wrap type="topAndBottom"/>
              </v:shape>
            </w:pict>
          </mc:Fallback>
        </mc:AlternateContent>
      </w:r>
      <w:r>
        <w:rPr>
          <w:noProof/>
        </w:rPr>
        <mc:AlternateContent>
          <mc:Choice Requires="wps">
            <w:drawing>
              <wp:anchor distT="0" distB="0" distL="0" distR="7000240" simplePos="0" relativeHeight="125829434" behindDoc="0" locked="0" layoutInCell="1" allowOverlap="1" wp14:anchorId="217E15DF" wp14:editId="7D19BD89">
                <wp:simplePos x="0" y="0"/>
                <wp:positionH relativeFrom="column">
                  <wp:posOffset>5271770</wp:posOffset>
                </wp:positionH>
                <wp:positionV relativeFrom="paragraph">
                  <wp:posOffset>5733415</wp:posOffset>
                </wp:positionV>
                <wp:extent cx="283210" cy="132715"/>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283210" cy="132715"/>
                        </a:xfrm>
                        <a:prstGeom prst="rect">
                          <a:avLst/>
                        </a:prstGeom>
                        <a:noFill/>
                      </wps:spPr>
                      <wps:txbx>
                        <w:txbxContent>
                          <w:p w14:paraId="58A6B4F8" w14:textId="77777777" w:rsidR="00DC4FE5" w:rsidRDefault="00000000">
                            <w:pPr>
                              <w:pStyle w:val="Picturecaption10"/>
                              <w:jc w:val="both"/>
                              <w:rPr>
                                <w:sz w:val="14"/>
                                <w:szCs w:val="14"/>
                              </w:rPr>
                            </w:pPr>
                            <w:r>
                              <w:rPr>
                                <w:rStyle w:val="Picturecaption1"/>
                                <w:rFonts w:ascii="Arial" w:eastAsia="Arial" w:hAnsi="Arial" w:cs="Arial"/>
                                <w:sz w:val="14"/>
                                <w:szCs w:val="14"/>
                                <w:lang w:val="fr-FR" w:eastAsia="fr-FR" w:bidi="fr-FR"/>
                              </w:rPr>
                              <w:t>GRÆI</w:t>
                            </w:r>
                          </w:p>
                        </w:txbxContent>
                      </wps:txbx>
                      <wps:bodyPr lIns="0" tIns="0" rIns="0" bIns="0"/>
                    </wps:wsp>
                  </a:graphicData>
                </a:graphic>
              </wp:anchor>
            </w:drawing>
          </mc:Choice>
          <mc:Fallback>
            <w:pict>
              <v:shape id="_x0000_s1153" type="#_x0000_t202" style="position:absolute;margin-left:415.10000000000002pt;margin-top:451.44999999999999pt;width:22.300000000000001pt;height:10.450000000000001pt;z-index:-125829319;mso-wrap-distance-left:0;mso-wrap-distance-right:551.20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both"/>
                        <w:rPr>
                          <w:sz w:val="14"/>
                          <w:szCs w:val="14"/>
                        </w:rPr>
                      </w:pPr>
                      <w:r>
                        <w:rPr>
                          <w:rStyle w:val="CharStyle7"/>
                          <w:rFonts w:ascii="Arial" w:eastAsia="Arial" w:hAnsi="Arial" w:cs="Arial"/>
                          <w:sz w:val="14"/>
                          <w:szCs w:val="14"/>
                          <w:lang w:val="fr-FR" w:eastAsia="fr-FR" w:bidi="fr-FR"/>
                        </w:rPr>
                        <w:t>GRÆI</w:t>
                      </w:r>
                    </w:p>
                  </w:txbxContent>
                </v:textbox>
                <w10:wrap type="topAndBottom"/>
              </v:shape>
            </w:pict>
          </mc:Fallback>
        </mc:AlternateContent>
      </w:r>
      <w:r>
        <w:rPr>
          <w:noProof/>
        </w:rPr>
        <mc:AlternateContent>
          <mc:Choice Requires="wps">
            <w:drawing>
              <wp:anchor distT="0" distB="0" distL="0" distR="5971540" simplePos="0" relativeHeight="125829436" behindDoc="0" locked="0" layoutInCell="1" allowOverlap="1" wp14:anchorId="5F893371" wp14:editId="2D876DDD">
                <wp:simplePos x="0" y="0"/>
                <wp:positionH relativeFrom="column">
                  <wp:posOffset>1303020</wp:posOffset>
                </wp:positionH>
                <wp:positionV relativeFrom="paragraph">
                  <wp:posOffset>6647815</wp:posOffset>
                </wp:positionV>
                <wp:extent cx="1311910" cy="19177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1311910" cy="191770"/>
                        </a:xfrm>
                        <a:prstGeom prst="rect">
                          <a:avLst/>
                        </a:prstGeom>
                        <a:noFill/>
                      </wps:spPr>
                      <wps:txbx>
                        <w:txbxContent>
                          <w:p w14:paraId="63FF3D33" w14:textId="77777777" w:rsidR="00DC4FE5" w:rsidRDefault="00000000">
                            <w:pPr>
                              <w:pStyle w:val="Picturecaption10"/>
                            </w:pPr>
                            <w:r>
                              <w:rPr>
                                <w:rStyle w:val="Picturecaption1"/>
                                <w:i/>
                                <w:iCs/>
                                <w:lang w:val="de-DE" w:eastAsia="de-DE" w:bidi="de-DE"/>
                              </w:rPr>
                              <w:t xml:space="preserve">Europas </w:t>
                            </w:r>
                            <w:r>
                              <w:rPr>
                                <w:rStyle w:val="Picturecaption1"/>
                                <w:i/>
                                <w:iCs/>
                              </w:rPr>
                              <w:t xml:space="preserve">grænser </w:t>
                            </w:r>
                            <w:r>
                              <w:rPr>
                                <w:rStyle w:val="Picturecaption1"/>
                                <w:i/>
                                <w:iCs/>
                                <w:lang w:val="de-DE" w:eastAsia="de-DE" w:bidi="de-DE"/>
                              </w:rPr>
                              <w:t>1923</w:t>
                            </w:r>
                          </w:p>
                        </w:txbxContent>
                      </wps:txbx>
                      <wps:bodyPr lIns="0" tIns="0" rIns="0" bIns="0"/>
                    </wps:wsp>
                  </a:graphicData>
                </a:graphic>
              </wp:anchor>
            </w:drawing>
          </mc:Choice>
          <mc:Fallback>
            <w:pict>
              <v:shape id="_x0000_s1155" type="#_x0000_t202" style="position:absolute;margin-left:102.60000000000001pt;margin-top:523.45000000000005pt;width:103.3pt;height:15.1pt;z-index:-125829317;mso-wrap-distance-left:0;mso-wrap-distance-right:470.19999999999999pt"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i/>
                          <w:iCs/>
                          <w:lang w:val="de-DE" w:eastAsia="de-DE" w:bidi="de-DE"/>
                        </w:rPr>
                        <w:t xml:space="preserve">Europas </w:t>
                      </w:r>
                      <w:r>
                        <w:rPr>
                          <w:rStyle w:val="CharStyle7"/>
                          <w:i/>
                          <w:iCs/>
                        </w:rPr>
                        <w:t xml:space="preserve">grænser </w:t>
                      </w:r>
                      <w:r>
                        <w:rPr>
                          <w:rStyle w:val="CharStyle7"/>
                          <w:i/>
                          <w:iCs/>
                          <w:lang w:val="de-DE" w:eastAsia="de-DE" w:bidi="de-DE"/>
                        </w:rPr>
                        <w:t>1923</w:t>
                      </w:r>
                    </w:p>
                  </w:txbxContent>
                </v:textbox>
                <w10:wrap type="topAndBottom"/>
              </v:shape>
            </w:pict>
          </mc:Fallback>
        </mc:AlternateContent>
      </w:r>
      <w:r>
        <w:rPr>
          <w:noProof/>
        </w:rPr>
        <mc:AlternateContent>
          <mc:Choice Requires="wps">
            <w:drawing>
              <wp:anchor distT="0" distB="0" distL="0" distR="5669280" simplePos="0" relativeHeight="125829438" behindDoc="0" locked="0" layoutInCell="1" allowOverlap="1" wp14:anchorId="3F8E7BC5" wp14:editId="582F0F27">
                <wp:simplePos x="0" y="0"/>
                <wp:positionH relativeFrom="column">
                  <wp:posOffset>1508760</wp:posOffset>
                </wp:positionH>
                <wp:positionV relativeFrom="paragraph">
                  <wp:posOffset>7026910</wp:posOffset>
                </wp:positionV>
                <wp:extent cx="1614170" cy="178435"/>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1614170" cy="178435"/>
                        </a:xfrm>
                        <a:prstGeom prst="rect">
                          <a:avLst/>
                        </a:prstGeom>
                        <a:noFill/>
                      </wps:spPr>
                      <wps:txbx>
                        <w:txbxContent>
                          <w:p w14:paraId="754B74D0" w14:textId="77777777" w:rsidR="00DC4FE5" w:rsidRDefault="00000000">
                            <w:pPr>
                              <w:pStyle w:val="Picturecaption10"/>
                            </w:pPr>
                            <w:r>
                              <w:rPr>
                                <w:rStyle w:val="Picturecaption1"/>
                                <w:lang w:val="de-DE" w:eastAsia="de-DE" w:bidi="de-DE"/>
                              </w:rPr>
                              <w:t xml:space="preserve">Territoriale </w:t>
                            </w:r>
                            <w:r>
                              <w:rPr>
                                <w:rStyle w:val="Picturecaption1"/>
                              </w:rPr>
                              <w:t>bestemmelser:</w:t>
                            </w:r>
                          </w:p>
                        </w:txbxContent>
                      </wps:txbx>
                      <wps:bodyPr lIns="0" tIns="0" rIns="0" bIns="0"/>
                    </wps:wsp>
                  </a:graphicData>
                </a:graphic>
              </wp:anchor>
            </w:drawing>
          </mc:Choice>
          <mc:Fallback>
            <w:pict>
              <v:shape id="_x0000_s1157" type="#_x0000_t202" style="position:absolute;margin-left:118.8pt;margin-top:553.30000000000007pt;width:127.10000000000001pt;height:14.050000000000001pt;z-index:-125829315;mso-wrap-distance-left:0;mso-wrap-distance-right:446.40000000000003pt"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lang w:val="de-DE" w:eastAsia="de-DE" w:bidi="de-DE"/>
                        </w:rPr>
                        <w:t xml:space="preserve">Territoriale </w:t>
                      </w:r>
                      <w:r>
                        <w:rPr>
                          <w:rStyle w:val="CharStyle7"/>
                        </w:rPr>
                        <w:t>bestemmelser:</w:t>
                      </w:r>
                    </w:p>
                  </w:txbxContent>
                </v:textbox>
                <w10:wrap type="topAndBottom"/>
              </v:shape>
            </w:pict>
          </mc:Fallback>
        </mc:AlternateContent>
      </w:r>
      <w:r>
        <w:rPr>
          <w:noProof/>
        </w:rPr>
        <mc:AlternateContent>
          <mc:Choice Requires="wps">
            <w:drawing>
              <wp:anchor distT="0" distB="0" distL="0" distR="6076315" simplePos="0" relativeHeight="125829440" behindDoc="0" locked="0" layoutInCell="1" allowOverlap="1" wp14:anchorId="20653C29" wp14:editId="66C1C76F">
                <wp:simplePos x="0" y="0"/>
                <wp:positionH relativeFrom="column">
                  <wp:posOffset>1289050</wp:posOffset>
                </wp:positionH>
                <wp:positionV relativeFrom="paragraph">
                  <wp:posOffset>9409430</wp:posOffset>
                </wp:positionV>
                <wp:extent cx="1207135" cy="164465"/>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1207135" cy="164465"/>
                        </a:xfrm>
                        <a:prstGeom prst="rect">
                          <a:avLst/>
                        </a:prstGeom>
                        <a:noFill/>
                      </wps:spPr>
                      <wps:txbx>
                        <w:txbxContent>
                          <w:p w14:paraId="61DB9F8D" w14:textId="77777777" w:rsidR="00DC4FE5" w:rsidRDefault="00000000">
                            <w:pPr>
                              <w:pStyle w:val="Picturecaption10"/>
                              <w:rPr>
                                <w:sz w:val="17"/>
                                <w:szCs w:val="17"/>
                              </w:rPr>
                            </w:pPr>
                            <w:r>
                              <w:rPr>
                                <w:rStyle w:val="Picturecaption1"/>
                                <w:rFonts w:ascii="Arial" w:eastAsia="Arial" w:hAnsi="Arial" w:cs="Arial"/>
                                <w:sz w:val="17"/>
                                <w:szCs w:val="17"/>
                                <w:lang w:val="de-DE" w:eastAsia="de-DE" w:bidi="de-DE"/>
                              </w:rPr>
                              <w:t xml:space="preserve">52 </w:t>
                            </w:r>
                            <w:r>
                              <w:rPr>
                                <w:rStyle w:val="Picturecaption1"/>
                                <w:rFonts w:ascii="Arial" w:eastAsia="Arial" w:hAnsi="Arial" w:cs="Arial"/>
                                <w:sz w:val="17"/>
                                <w:szCs w:val="17"/>
                              </w:rPr>
                              <w:t xml:space="preserve">I Verden efter </w:t>
                            </w:r>
                            <w:r>
                              <w:rPr>
                                <w:rStyle w:val="Picturecaption1"/>
                                <w:rFonts w:ascii="Arial" w:eastAsia="Arial" w:hAnsi="Arial" w:cs="Arial"/>
                                <w:sz w:val="17"/>
                                <w:szCs w:val="17"/>
                                <w:lang w:val="de-DE" w:eastAsia="de-DE" w:bidi="de-DE"/>
                              </w:rPr>
                              <w:t>1914</w:t>
                            </w:r>
                          </w:p>
                        </w:txbxContent>
                      </wps:txbx>
                      <wps:bodyPr lIns="0" tIns="0" rIns="0" bIns="0"/>
                    </wps:wsp>
                  </a:graphicData>
                </a:graphic>
              </wp:anchor>
            </w:drawing>
          </mc:Choice>
          <mc:Fallback>
            <w:pict>
              <v:shape id="_x0000_s1159" type="#_x0000_t202" style="position:absolute;margin-left:101.5pt;margin-top:740.89999999999998pt;width:95.049999999999997pt;height:12.950000000000001pt;z-index:-125829313;mso-wrap-distance-left:0;mso-wrap-distance-right:478.44999999999999pt"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7"/>
                          <w:szCs w:val="17"/>
                        </w:rPr>
                      </w:pPr>
                      <w:r>
                        <w:rPr>
                          <w:rStyle w:val="CharStyle7"/>
                          <w:rFonts w:ascii="Arial" w:eastAsia="Arial" w:hAnsi="Arial" w:cs="Arial"/>
                          <w:sz w:val="17"/>
                          <w:szCs w:val="17"/>
                          <w:lang w:val="de-DE" w:eastAsia="de-DE" w:bidi="de-DE"/>
                        </w:rPr>
                        <w:t xml:space="preserve">52 </w:t>
                      </w:r>
                      <w:r>
                        <w:rPr>
                          <w:rStyle w:val="CharStyle7"/>
                          <w:rFonts w:ascii="Arial" w:eastAsia="Arial" w:hAnsi="Arial" w:cs="Arial"/>
                          <w:sz w:val="17"/>
                          <w:szCs w:val="17"/>
                        </w:rPr>
                        <w:t xml:space="preserve">I Verden efter </w:t>
                      </w:r>
                      <w:r>
                        <w:rPr>
                          <w:rStyle w:val="CharStyle7"/>
                          <w:rFonts w:ascii="Arial" w:eastAsia="Arial" w:hAnsi="Arial" w:cs="Arial"/>
                          <w:sz w:val="17"/>
                          <w:szCs w:val="17"/>
                          <w:lang w:val="de-DE" w:eastAsia="de-DE" w:bidi="de-DE"/>
                        </w:rPr>
                        <w:t>1914</w:t>
                      </w:r>
                    </w:p>
                  </w:txbxContent>
                </v:textbox>
                <w10:wrap type="topAndBottom"/>
              </v:shape>
            </w:pict>
          </mc:Fallback>
        </mc:AlternateContent>
      </w:r>
      <w:r>
        <w:rPr>
          <w:noProof/>
        </w:rPr>
        <mc:AlternateContent>
          <mc:Choice Requires="wps">
            <w:drawing>
              <wp:anchor distT="0" distB="0" distL="0" distR="6917690" simplePos="0" relativeHeight="125829442" behindDoc="0" locked="0" layoutInCell="1" allowOverlap="1" wp14:anchorId="330CE5A9" wp14:editId="10D3534C">
                <wp:simplePos x="0" y="0"/>
                <wp:positionH relativeFrom="column">
                  <wp:posOffset>2574290</wp:posOffset>
                </wp:positionH>
                <wp:positionV relativeFrom="paragraph">
                  <wp:posOffset>2400300</wp:posOffset>
                </wp:positionV>
                <wp:extent cx="365760" cy="269875"/>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365760" cy="269875"/>
                        </a:xfrm>
                        <a:prstGeom prst="rect">
                          <a:avLst/>
                        </a:prstGeom>
                        <a:noFill/>
                      </wps:spPr>
                      <wps:txbx>
                        <w:txbxContent>
                          <w:p w14:paraId="1F78DB16" w14:textId="77777777" w:rsidR="00DC4FE5" w:rsidRDefault="00000000">
                            <w:pPr>
                              <w:pStyle w:val="Picturecaption10"/>
                              <w:spacing w:line="290" w:lineRule="auto"/>
                              <w:rPr>
                                <w:sz w:val="13"/>
                                <w:szCs w:val="13"/>
                              </w:rPr>
                            </w:pPr>
                            <w:r>
                              <w:rPr>
                                <w:rStyle w:val="Picturecaption1"/>
                                <w:rFonts w:ascii="Arial" w:eastAsia="Arial" w:hAnsi="Arial" w:cs="Arial"/>
                                <w:i/>
                                <w:iCs/>
                                <w:sz w:val="13"/>
                                <w:szCs w:val="13"/>
                              </w:rPr>
                              <w:t xml:space="preserve">SKOT </w:t>
                            </w:r>
                            <w:r>
                              <w:rPr>
                                <w:rStyle w:val="Picturecaption1"/>
                                <w:rFonts w:ascii="Arial" w:eastAsia="Arial" w:hAnsi="Arial" w:cs="Arial"/>
                                <w:i/>
                                <w:iCs/>
                                <w:sz w:val="13"/>
                                <w:szCs w:val="13"/>
                                <w:lang w:val="de-DE" w:eastAsia="de-DE" w:bidi="de-DE"/>
                              </w:rPr>
                              <w:t>LAND</w:t>
                            </w:r>
                          </w:p>
                        </w:txbxContent>
                      </wps:txbx>
                      <wps:bodyPr lIns="0" tIns="0" rIns="0" bIns="0"/>
                    </wps:wsp>
                  </a:graphicData>
                </a:graphic>
              </wp:anchor>
            </w:drawing>
          </mc:Choice>
          <mc:Fallback>
            <w:pict>
              <v:shape id="_x0000_s1161" type="#_x0000_t202" style="position:absolute;margin-left:202.70000000000002pt;margin-top:189.pt;width:28.800000000000001pt;height:21.25pt;z-index:-125829311;mso-wrap-distance-left:0;mso-wrap-distance-right:544.70000000000005pt" filled="f" stroked="f">
                <v:textbox inset="0,0,0,0">
                  <w:txbxContent>
                    <w:p>
                      <w:pPr>
                        <w:pStyle w:val="Style6"/>
                        <w:keepNext w:val="0"/>
                        <w:keepLines w:val="0"/>
                        <w:widowControl w:val="0"/>
                        <w:shd w:val="clear" w:color="auto" w:fill="auto"/>
                        <w:bidi w:val="0"/>
                        <w:spacing w:before="0" w:after="0" w:line="290" w:lineRule="auto"/>
                        <w:ind w:left="0" w:right="0" w:firstLine="0"/>
                        <w:jc w:val="left"/>
                        <w:rPr>
                          <w:sz w:val="13"/>
                          <w:szCs w:val="13"/>
                        </w:rPr>
                      </w:pPr>
                      <w:r>
                        <w:rPr>
                          <w:rStyle w:val="CharStyle7"/>
                          <w:rFonts w:ascii="Arial" w:eastAsia="Arial" w:hAnsi="Arial" w:cs="Arial"/>
                          <w:i/>
                          <w:iCs/>
                          <w:sz w:val="13"/>
                          <w:szCs w:val="13"/>
                        </w:rPr>
                        <w:t xml:space="preserve">SKOT </w:t>
                      </w:r>
                      <w:r>
                        <w:rPr>
                          <w:rStyle w:val="CharStyle7"/>
                          <w:rFonts w:ascii="Arial" w:eastAsia="Arial" w:hAnsi="Arial" w:cs="Arial"/>
                          <w:i/>
                          <w:iCs/>
                          <w:sz w:val="13"/>
                          <w:szCs w:val="13"/>
                          <w:lang w:val="de-DE" w:eastAsia="de-DE" w:bidi="de-DE"/>
                        </w:rPr>
                        <w:t>LAND</w:t>
                      </w:r>
                    </w:p>
                  </w:txbxContent>
                </v:textbox>
                <w10:wrap type="topAndBottom"/>
              </v:shape>
            </w:pict>
          </mc:Fallback>
        </mc:AlternateContent>
      </w:r>
      <w:r>
        <w:rPr>
          <w:noProof/>
        </w:rPr>
        <mc:AlternateContent>
          <mc:Choice Requires="wps">
            <w:drawing>
              <wp:anchor distT="0" distB="0" distL="0" distR="2409825" simplePos="0" relativeHeight="125829444" behindDoc="0" locked="0" layoutInCell="1" allowOverlap="1" wp14:anchorId="162F485A" wp14:editId="2EF771F3">
                <wp:simplePos x="0" y="0"/>
                <wp:positionH relativeFrom="column">
                  <wp:posOffset>1673225</wp:posOffset>
                </wp:positionH>
                <wp:positionV relativeFrom="paragraph">
                  <wp:posOffset>7360920</wp:posOffset>
                </wp:positionV>
                <wp:extent cx="4873625" cy="93726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4873625" cy="937260"/>
                        </a:xfrm>
                        <a:prstGeom prst="rect">
                          <a:avLst/>
                        </a:prstGeom>
                        <a:noFill/>
                      </wps:spPr>
                      <wps:txbx>
                        <w:txbxContent>
                          <w:p w14:paraId="26BCC7DA" w14:textId="77777777" w:rsidR="00DC4FE5" w:rsidRDefault="00000000">
                            <w:pPr>
                              <w:pStyle w:val="Picturecaption10"/>
                              <w:spacing w:line="276" w:lineRule="auto"/>
                            </w:pPr>
                            <w:r w:rsidRPr="00540A12">
                              <w:rPr>
                                <w:rStyle w:val="Picturecaption1"/>
                                <w:lang w:eastAsia="en-US" w:bidi="en-US"/>
                              </w:rPr>
                              <w:t xml:space="preserve">Alsace-Lorraine </w:t>
                            </w:r>
                            <w:r>
                              <w:rPr>
                                <w:rStyle w:val="Picturecaption1"/>
                              </w:rPr>
                              <w:t>blev afstået til Frankrig</w:t>
                            </w:r>
                          </w:p>
                          <w:p w14:paraId="334BB210" w14:textId="77777777" w:rsidR="00DC4FE5" w:rsidRDefault="00000000">
                            <w:pPr>
                              <w:pStyle w:val="Picturecaption10"/>
                              <w:spacing w:line="276" w:lineRule="auto"/>
                            </w:pPr>
                            <w:r>
                              <w:rPr>
                                <w:rStyle w:val="Picturecaption1"/>
                              </w:rPr>
                              <w:t xml:space="preserve">Områder i øst med polsk befolkningsflertal blev afstået til det genoprettede Polen Byen </w:t>
                            </w:r>
                            <w:proofErr w:type="spellStart"/>
                            <w:r w:rsidRPr="00540A12">
                              <w:rPr>
                                <w:rStyle w:val="Picturecaption1"/>
                                <w:lang w:eastAsia="en-US" w:bidi="en-US"/>
                              </w:rPr>
                              <w:t>Danzig</w:t>
                            </w:r>
                            <w:proofErr w:type="spellEnd"/>
                            <w:r w:rsidRPr="00540A12">
                              <w:rPr>
                                <w:rStyle w:val="Picturecaption1"/>
                                <w:lang w:eastAsia="en-US" w:bidi="en-US"/>
                              </w:rPr>
                              <w:t xml:space="preserve"> </w:t>
                            </w:r>
                            <w:r>
                              <w:rPr>
                                <w:rStyle w:val="Picturecaption1"/>
                              </w:rPr>
                              <w:t>med tysk befolkning blev overdraget til Folkeforbundet. Byen skulle fungere som Polens adgang til Østersøen</w:t>
                            </w:r>
                          </w:p>
                          <w:p w14:paraId="79FAEEAB" w14:textId="77777777" w:rsidR="00DC4FE5" w:rsidRDefault="00000000">
                            <w:pPr>
                              <w:pStyle w:val="Picturecaption10"/>
                              <w:spacing w:line="276" w:lineRule="auto"/>
                            </w:pPr>
                            <w:r>
                              <w:rPr>
                                <w:rStyle w:val="Picturecaption1"/>
                              </w:rPr>
                              <w:t>Tyskland skulle overlade sine kolonier til Folkeforbundet</w:t>
                            </w:r>
                          </w:p>
                        </w:txbxContent>
                      </wps:txbx>
                      <wps:bodyPr lIns="0" tIns="0" rIns="0" bIns="0"/>
                    </wps:wsp>
                  </a:graphicData>
                </a:graphic>
              </wp:anchor>
            </w:drawing>
          </mc:Choice>
          <mc:Fallback>
            <w:pict>
              <v:shape w14:anchorId="162F485A" id="Shape 137" o:spid="_x0000_s1059" type="#_x0000_t202" style="position:absolute;margin-left:131.75pt;margin-top:579.6pt;width:383.75pt;height:73.8pt;z-index:125829444;visibility:visible;mso-wrap-style:square;mso-wrap-distance-left:0;mso-wrap-distance-top:0;mso-wrap-distance-right:189.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" filled="f" stroked="f">
                <v:textbox inset="0,0,0,0">
                  <w:txbxContent>
                    <w:p w14:paraId="26BCC7DA" w14:textId="77777777" w:rsidR="00DC4FE5" w:rsidRDefault="00000000">
                      <w:pPr>
                        <w:pStyle w:val="Picturecaption10"/>
                        <w:spacing w:line="276" w:lineRule="auto"/>
                      </w:pPr>
                      <w:r w:rsidRPr="00540A12">
                        <w:rPr>
                          <w:rStyle w:val="Picturecaption1"/>
                          <w:lang w:eastAsia="en-US" w:bidi="en-US"/>
                        </w:rPr>
                        <w:t xml:space="preserve">Alsace-Lorraine </w:t>
                      </w:r>
                      <w:r>
                        <w:rPr>
                          <w:rStyle w:val="Picturecaption1"/>
                        </w:rPr>
                        <w:t>blev afstået til Frankrig</w:t>
                      </w:r>
                    </w:p>
                    <w:p w14:paraId="334BB210" w14:textId="77777777" w:rsidR="00DC4FE5" w:rsidRDefault="00000000">
                      <w:pPr>
                        <w:pStyle w:val="Picturecaption10"/>
                        <w:spacing w:line="276" w:lineRule="auto"/>
                      </w:pPr>
                      <w:r>
                        <w:rPr>
                          <w:rStyle w:val="Picturecaption1"/>
                        </w:rPr>
                        <w:t xml:space="preserve">Områder i øst med polsk befolkningsflertal blev afstået til det genoprettede Polen Byen </w:t>
                      </w:r>
                      <w:proofErr w:type="spellStart"/>
                      <w:r w:rsidRPr="00540A12">
                        <w:rPr>
                          <w:rStyle w:val="Picturecaption1"/>
                          <w:lang w:eastAsia="en-US" w:bidi="en-US"/>
                        </w:rPr>
                        <w:t>Danzig</w:t>
                      </w:r>
                      <w:proofErr w:type="spellEnd"/>
                      <w:r w:rsidRPr="00540A12">
                        <w:rPr>
                          <w:rStyle w:val="Picturecaption1"/>
                          <w:lang w:eastAsia="en-US" w:bidi="en-US"/>
                        </w:rPr>
                        <w:t xml:space="preserve"> </w:t>
                      </w:r>
                      <w:r>
                        <w:rPr>
                          <w:rStyle w:val="Picturecaption1"/>
                        </w:rPr>
                        <w:t>med tysk befolkning blev overdraget til Folkeforbundet. Byen skulle fungere som Polens adgang til Østersøen</w:t>
                      </w:r>
                    </w:p>
                    <w:p w14:paraId="79FAEEAB" w14:textId="77777777" w:rsidR="00DC4FE5" w:rsidRDefault="00000000">
                      <w:pPr>
                        <w:pStyle w:val="Picturecaption10"/>
                        <w:spacing w:line="276" w:lineRule="auto"/>
                      </w:pPr>
                      <w:r>
                        <w:rPr>
                          <w:rStyle w:val="Picturecaption1"/>
                        </w:rPr>
                        <w:t>Tyskland skulle overlade sine kolonier til Folkeforbundet</w:t>
                      </w:r>
                    </w:p>
                  </w:txbxContent>
                </v:textbox>
                <w10:wrap type="topAndBottom"/>
              </v:shape>
            </w:pict>
          </mc:Fallback>
        </mc:AlternateContent>
      </w:r>
      <w:r>
        <w:rPr>
          <w:noProof/>
        </w:rPr>
        <mc:AlternateContent>
          <mc:Choice Requires="wps">
            <w:drawing>
              <wp:anchor distT="0" distB="0" distL="0" distR="6040120" simplePos="0" relativeHeight="125829446" behindDoc="0" locked="0" layoutInCell="1" allowOverlap="1" wp14:anchorId="65DB352B" wp14:editId="25938DD0">
                <wp:simplePos x="0" y="0"/>
                <wp:positionH relativeFrom="column">
                  <wp:posOffset>4723130</wp:posOffset>
                </wp:positionH>
                <wp:positionV relativeFrom="paragraph">
                  <wp:posOffset>4485005</wp:posOffset>
                </wp:positionV>
                <wp:extent cx="1243330" cy="315595"/>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1243330" cy="315595"/>
                        </a:xfrm>
                        <a:prstGeom prst="rect">
                          <a:avLst/>
                        </a:prstGeom>
                        <a:noFill/>
                      </wps:spPr>
                      <wps:txbx>
                        <w:txbxContent>
                          <w:p w14:paraId="4D5D02BE" w14:textId="77777777" w:rsidR="00DC4FE5" w:rsidRDefault="00000000">
                            <w:pPr>
                              <w:pStyle w:val="Picturecaption10"/>
                              <w:spacing w:after="120"/>
                              <w:jc w:val="right"/>
                              <w:rPr>
                                <w:sz w:val="14"/>
                                <w:szCs w:val="14"/>
                              </w:rPr>
                            </w:pPr>
                            <w:r>
                              <w:rPr>
                                <w:rStyle w:val="Picturecaption1"/>
                                <w:rFonts w:ascii="Arial" w:eastAsia="Arial" w:hAnsi="Arial" w:cs="Arial"/>
                                <w:sz w:val="14"/>
                                <w:szCs w:val="14"/>
                              </w:rPr>
                              <w:t>UNGARN RUMÆNIEN</w:t>
                            </w:r>
                          </w:p>
                          <w:p w14:paraId="043F2152" w14:textId="77777777" w:rsidR="00DC4FE5" w:rsidRDefault="00000000">
                            <w:pPr>
                              <w:pStyle w:val="Picturecaption10"/>
                              <w:jc w:val="right"/>
                              <w:rPr>
                                <w:sz w:val="11"/>
                                <w:szCs w:val="11"/>
                              </w:rPr>
                            </w:pPr>
                            <w:r>
                              <w:rPr>
                                <w:rStyle w:val="Picturecaption1"/>
                                <w:rFonts w:ascii="Arial" w:eastAsia="Arial" w:hAnsi="Arial" w:cs="Arial"/>
                                <w:sz w:val="11"/>
                                <w:szCs w:val="11"/>
                              </w:rPr>
                              <w:t>Bukarest</w:t>
                            </w:r>
                          </w:p>
                        </w:txbxContent>
                      </wps:txbx>
                      <wps:bodyPr lIns="0" tIns="0" rIns="0" bIns="0"/>
                    </wps:wsp>
                  </a:graphicData>
                </a:graphic>
              </wp:anchor>
            </w:drawing>
          </mc:Choice>
          <mc:Fallback>
            <w:pict>
              <v:shape id="_x0000_s1165" type="#_x0000_t202" style="position:absolute;margin-left:371.90000000000003pt;margin-top:353.15000000000003pt;width:97.900000000000006pt;height:24.850000000000001pt;z-index:-125829307;mso-wrap-distance-left:0;mso-wrap-distance-right:475.60000000000002pt" filled="f" stroked="f">
                <v:textbox inset="0,0,0,0">
                  <w:txbxContent>
                    <w:p>
                      <w:pPr>
                        <w:pStyle w:val="Style6"/>
                        <w:keepNext w:val="0"/>
                        <w:keepLines w:val="0"/>
                        <w:widowControl w:val="0"/>
                        <w:shd w:val="clear" w:color="auto" w:fill="auto"/>
                        <w:bidi w:val="0"/>
                        <w:spacing w:before="0" w:after="120" w:line="240" w:lineRule="auto"/>
                        <w:ind w:left="0" w:right="0" w:firstLine="0"/>
                        <w:jc w:val="right"/>
                        <w:rPr>
                          <w:sz w:val="14"/>
                          <w:szCs w:val="14"/>
                        </w:rPr>
                      </w:pPr>
                      <w:r>
                        <w:rPr>
                          <w:rStyle w:val="CharStyle7"/>
                          <w:rFonts w:ascii="Arial" w:eastAsia="Arial" w:hAnsi="Arial" w:cs="Arial"/>
                          <w:sz w:val="14"/>
                          <w:szCs w:val="14"/>
                        </w:rPr>
                        <w:t>UNGARN RUMÆNIEN</w:t>
                      </w:r>
                    </w:p>
                    <w:p>
                      <w:pPr>
                        <w:pStyle w:val="Style6"/>
                        <w:keepNext w:val="0"/>
                        <w:keepLines w:val="0"/>
                        <w:widowControl w:val="0"/>
                        <w:shd w:val="clear" w:color="auto" w:fill="auto"/>
                        <w:bidi w:val="0"/>
                        <w:spacing w:before="0" w:after="0" w:line="240" w:lineRule="auto"/>
                        <w:ind w:left="0" w:right="0" w:firstLine="0"/>
                        <w:jc w:val="right"/>
                        <w:rPr>
                          <w:sz w:val="11"/>
                          <w:szCs w:val="11"/>
                        </w:rPr>
                      </w:pPr>
                      <w:r>
                        <w:rPr>
                          <w:rStyle w:val="CharStyle7"/>
                          <w:rFonts w:ascii="Arial" w:eastAsia="Arial" w:hAnsi="Arial" w:cs="Arial"/>
                          <w:sz w:val="11"/>
                          <w:szCs w:val="11"/>
                        </w:rPr>
                        <w:t>Bukarest</w:t>
                      </w:r>
                    </w:p>
                  </w:txbxContent>
                </v:textbox>
                <w10:wrap type="topAndBottom"/>
              </v:shape>
            </w:pict>
          </mc:Fallback>
        </mc:AlternateContent>
      </w:r>
      <w:r>
        <w:rPr>
          <w:noProof/>
        </w:rPr>
        <mc:AlternateContent>
          <mc:Choice Requires="wps">
            <w:drawing>
              <wp:anchor distT="0" distB="0" distL="0" distR="6835140" simplePos="0" relativeHeight="125829448" behindDoc="0" locked="0" layoutInCell="1" allowOverlap="1" wp14:anchorId="28B41A37" wp14:editId="205E658E">
                <wp:simplePos x="0" y="0"/>
                <wp:positionH relativeFrom="column">
                  <wp:posOffset>5139055</wp:posOffset>
                </wp:positionH>
                <wp:positionV relativeFrom="paragraph">
                  <wp:posOffset>2226310</wp:posOffset>
                </wp:positionV>
                <wp:extent cx="448310" cy="16002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448310" cy="160020"/>
                        </a:xfrm>
                        <a:prstGeom prst="rect">
                          <a:avLst/>
                        </a:prstGeom>
                        <a:noFill/>
                      </wps:spPr>
                      <wps:txbx>
                        <w:txbxContent>
                          <w:p w14:paraId="3ACEBB8C" w14:textId="77777777" w:rsidR="00DC4FE5" w:rsidRDefault="00000000">
                            <w:pPr>
                              <w:pStyle w:val="Picturecaption10"/>
                              <w:jc w:val="right"/>
                              <w:rPr>
                                <w:sz w:val="13"/>
                                <w:szCs w:val="13"/>
                              </w:rPr>
                            </w:pPr>
                            <w:proofErr w:type="spellStart"/>
                            <w:r>
                              <w:rPr>
                                <w:rStyle w:val="Picturecaption1"/>
                                <w:rFonts w:ascii="Arial" w:eastAsia="Arial" w:hAnsi="Arial" w:cs="Arial"/>
                                <w:sz w:val="13"/>
                                <w:szCs w:val="13"/>
                              </w:rPr>
                              <w:t>tSTLAND</w:t>
                            </w:r>
                            <w:proofErr w:type="spellEnd"/>
                          </w:p>
                        </w:txbxContent>
                      </wps:txbx>
                      <wps:bodyPr lIns="0" tIns="0" rIns="0" bIns="0"/>
                    </wps:wsp>
                  </a:graphicData>
                </a:graphic>
              </wp:anchor>
            </w:drawing>
          </mc:Choice>
          <mc:Fallback>
            <w:pict>
              <v:shape id="_x0000_s1167" type="#_x0000_t202" style="position:absolute;margin-left:404.65000000000003pt;margin-top:175.30000000000001pt;width:35.300000000000004pt;height:12.6pt;z-index:-125829305;mso-wrap-distance-left:0;mso-wrap-distance-right:538.20000000000005pt" filled="f" stroked="f">
                <v:textbox inset="0,0,0,0">
                  <w:txbxContent>
                    <w:p>
                      <w:pPr>
                        <w:pStyle w:val="Style6"/>
                        <w:keepNext w:val="0"/>
                        <w:keepLines w:val="0"/>
                        <w:widowControl w:val="0"/>
                        <w:shd w:val="clear" w:color="auto" w:fill="auto"/>
                        <w:bidi w:val="0"/>
                        <w:spacing w:before="0" w:after="0" w:line="240" w:lineRule="auto"/>
                        <w:ind w:left="0" w:right="0" w:firstLine="0"/>
                        <w:jc w:val="right"/>
                        <w:rPr>
                          <w:sz w:val="13"/>
                          <w:szCs w:val="13"/>
                        </w:rPr>
                      </w:pPr>
                      <w:r>
                        <w:rPr>
                          <w:rStyle w:val="CharStyle7"/>
                          <w:rFonts w:ascii="Arial" w:eastAsia="Arial" w:hAnsi="Arial" w:cs="Arial"/>
                          <w:sz w:val="13"/>
                          <w:szCs w:val="13"/>
                        </w:rPr>
                        <w:t>tSTLAND</w:t>
                      </w:r>
                    </w:p>
                  </w:txbxContent>
                </v:textbox>
                <w10:wrap type="topAndBottom"/>
              </v:shape>
            </w:pict>
          </mc:Fallback>
        </mc:AlternateContent>
      </w:r>
      <w:r>
        <w:rPr>
          <w:noProof/>
        </w:rPr>
        <mc:AlternateContent>
          <mc:Choice Requires="wps">
            <w:drawing>
              <wp:anchor distT="0" distB="0" distL="0" distR="6492240" simplePos="0" relativeHeight="125829450" behindDoc="0" locked="0" layoutInCell="1" allowOverlap="1" wp14:anchorId="606ACD8E" wp14:editId="7C5C99AC">
                <wp:simplePos x="0" y="0"/>
                <wp:positionH relativeFrom="column">
                  <wp:posOffset>2322830</wp:posOffset>
                </wp:positionH>
                <wp:positionV relativeFrom="paragraph">
                  <wp:posOffset>3077210</wp:posOffset>
                </wp:positionV>
                <wp:extent cx="791210" cy="247015"/>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791210" cy="247015"/>
                        </a:xfrm>
                        <a:prstGeom prst="rect">
                          <a:avLst/>
                        </a:prstGeom>
                        <a:noFill/>
                      </wps:spPr>
                      <wps:txbx>
                        <w:txbxContent>
                          <w:p w14:paraId="49A065DC" w14:textId="77777777" w:rsidR="00DC4FE5" w:rsidRDefault="00000000">
                            <w:pPr>
                              <w:pStyle w:val="Picturecaption10"/>
                              <w:ind w:firstLine="560"/>
                              <w:rPr>
                                <w:sz w:val="13"/>
                                <w:szCs w:val="13"/>
                              </w:rPr>
                            </w:pPr>
                            <w:r>
                              <w:rPr>
                                <w:rStyle w:val="Picturecaption1"/>
                                <w:rFonts w:ascii="Arial" w:eastAsia="Arial" w:hAnsi="Arial" w:cs="Arial"/>
                                <w:i/>
                                <w:iCs/>
                                <w:sz w:val="13"/>
                                <w:szCs w:val="13"/>
                              </w:rPr>
                              <w:t>ENGLAND</w:t>
                            </w:r>
                          </w:p>
                          <w:p w14:paraId="29708310" w14:textId="77777777" w:rsidR="00DC4FE5" w:rsidRDefault="00000000">
                            <w:pPr>
                              <w:pStyle w:val="Picturecaption10"/>
                              <w:spacing w:line="230" w:lineRule="auto"/>
                              <w:rPr>
                                <w:sz w:val="13"/>
                                <w:szCs w:val="13"/>
                              </w:rPr>
                            </w:pPr>
                            <w:r>
                              <w:rPr>
                                <w:rStyle w:val="Picturecaption1"/>
                                <w:rFonts w:ascii="Arial" w:eastAsia="Arial" w:hAnsi="Arial" w:cs="Arial"/>
                                <w:i/>
                                <w:iCs/>
                                <w:sz w:val="13"/>
                                <w:szCs w:val="13"/>
                                <w:lang w:val="en-US" w:eastAsia="en-US" w:bidi="en-US"/>
                              </w:rPr>
                              <w:t>WALES</w:t>
                            </w:r>
                          </w:p>
                        </w:txbxContent>
                      </wps:txbx>
                      <wps:bodyPr lIns="0" tIns="0" rIns="0" bIns="0"/>
                    </wps:wsp>
                  </a:graphicData>
                </a:graphic>
              </wp:anchor>
            </w:drawing>
          </mc:Choice>
          <mc:Fallback>
            <w:pict>
              <v:shape id="_x0000_s1169" type="#_x0000_t202" style="position:absolute;margin-left:182.90000000000001pt;margin-top:242.30000000000001pt;width:62.300000000000004pt;height:19.449999999999999pt;z-index:-125829303;mso-wrap-distance-left:0;mso-wrap-distance-right:511.19999999999999pt" filled="f" stroked="f">
                <v:textbox inset="0,0,0,0">
                  <w:txbxContent>
                    <w:p>
                      <w:pPr>
                        <w:pStyle w:val="Style6"/>
                        <w:keepNext w:val="0"/>
                        <w:keepLines w:val="0"/>
                        <w:widowControl w:val="0"/>
                        <w:shd w:val="clear" w:color="auto" w:fill="auto"/>
                        <w:bidi w:val="0"/>
                        <w:spacing w:before="0" w:after="0" w:line="240" w:lineRule="auto"/>
                        <w:ind w:left="0" w:right="0" w:firstLine="560"/>
                        <w:jc w:val="left"/>
                        <w:rPr>
                          <w:sz w:val="13"/>
                          <w:szCs w:val="13"/>
                        </w:rPr>
                      </w:pPr>
                      <w:r>
                        <w:rPr>
                          <w:rStyle w:val="CharStyle7"/>
                          <w:rFonts w:ascii="Arial" w:eastAsia="Arial" w:hAnsi="Arial" w:cs="Arial"/>
                          <w:i/>
                          <w:iCs/>
                          <w:sz w:val="13"/>
                          <w:szCs w:val="13"/>
                        </w:rPr>
                        <w:t>ENGLAND</w:t>
                      </w:r>
                    </w:p>
                    <w:p>
                      <w:pPr>
                        <w:pStyle w:val="Style6"/>
                        <w:keepNext w:val="0"/>
                        <w:keepLines w:val="0"/>
                        <w:widowControl w:val="0"/>
                        <w:shd w:val="clear" w:color="auto" w:fill="auto"/>
                        <w:bidi w:val="0"/>
                        <w:spacing w:before="0" w:after="0" w:line="230" w:lineRule="auto"/>
                        <w:ind w:left="0" w:right="0" w:firstLine="0"/>
                        <w:jc w:val="left"/>
                        <w:rPr>
                          <w:sz w:val="13"/>
                          <w:szCs w:val="13"/>
                        </w:rPr>
                      </w:pPr>
                      <w:r>
                        <w:rPr>
                          <w:rStyle w:val="CharStyle7"/>
                          <w:rFonts w:ascii="Arial" w:eastAsia="Arial" w:hAnsi="Arial" w:cs="Arial"/>
                          <w:i/>
                          <w:iCs/>
                          <w:sz w:val="13"/>
                          <w:szCs w:val="13"/>
                          <w:lang w:val="en-US" w:eastAsia="en-US" w:bidi="en-US"/>
                        </w:rPr>
                        <w:t>WALES</w:t>
                      </w:r>
                    </w:p>
                  </w:txbxContent>
                </v:textbox>
                <w10:wrap type="topAndBottom"/>
              </v:shape>
            </w:pict>
          </mc:Fallback>
        </mc:AlternateContent>
      </w:r>
      <w:r>
        <w:rPr>
          <w:noProof/>
        </w:rPr>
        <mc:AlternateContent>
          <mc:Choice Requires="wps">
            <w:drawing>
              <wp:anchor distT="0" distB="0" distL="0" distR="6355080" simplePos="0" relativeHeight="125829452" behindDoc="0" locked="0" layoutInCell="1" allowOverlap="1" wp14:anchorId="07805A91" wp14:editId="621F228C">
                <wp:simplePos x="0" y="0"/>
                <wp:positionH relativeFrom="column">
                  <wp:posOffset>4206240</wp:posOffset>
                </wp:positionH>
                <wp:positionV relativeFrom="paragraph">
                  <wp:posOffset>4224655</wp:posOffset>
                </wp:positionV>
                <wp:extent cx="928370" cy="26035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928370" cy="260350"/>
                        </a:xfrm>
                        <a:prstGeom prst="rect">
                          <a:avLst/>
                        </a:prstGeom>
                        <a:noFill/>
                      </wps:spPr>
                      <wps:txbx>
                        <w:txbxContent>
                          <w:p w14:paraId="074BD68C" w14:textId="77777777" w:rsidR="00DC4FE5" w:rsidRDefault="00000000">
                            <w:pPr>
                              <w:pStyle w:val="Picturecaption10"/>
                              <w:ind w:firstLine="280"/>
                              <w:rPr>
                                <w:sz w:val="11"/>
                                <w:szCs w:val="11"/>
                              </w:rPr>
                            </w:pPr>
                            <w:r>
                              <w:rPr>
                                <w:rStyle w:val="Picturecaption1"/>
                                <w:rFonts w:ascii="Arial" w:eastAsia="Arial" w:hAnsi="Arial" w:cs="Arial"/>
                                <w:color w:val="6A5945"/>
                                <w:sz w:val="11"/>
                                <w:szCs w:val="11"/>
                                <w:lang w:val="de-DE" w:eastAsia="de-DE" w:bidi="de-DE"/>
                              </w:rPr>
                              <w:t>Wer</w:t>
                            </w:r>
                          </w:p>
                          <w:p w14:paraId="03726239" w14:textId="77777777" w:rsidR="00DC4FE5" w:rsidRDefault="00000000">
                            <w:pPr>
                              <w:pStyle w:val="Picturecaption10"/>
                              <w:spacing w:line="218" w:lineRule="auto"/>
                              <w:jc w:val="right"/>
                              <w:rPr>
                                <w:sz w:val="11"/>
                                <w:szCs w:val="11"/>
                              </w:rPr>
                            </w:pPr>
                            <w:proofErr w:type="spellStart"/>
                            <w:r>
                              <w:rPr>
                                <w:rStyle w:val="Picturecaption1"/>
                                <w:rFonts w:ascii="Arial" w:eastAsia="Arial" w:hAnsi="Arial" w:cs="Arial"/>
                                <w:sz w:val="11"/>
                                <w:szCs w:val="11"/>
                                <w:lang w:val="de-DE" w:eastAsia="de-DE" w:bidi="de-DE"/>
                              </w:rPr>
                              <w:t>äuoapest</w:t>
                            </w:r>
                            <w:proofErr w:type="spellEnd"/>
                          </w:p>
                          <w:p w14:paraId="562EE25F" w14:textId="77777777" w:rsidR="00DC4FE5" w:rsidRDefault="00000000">
                            <w:pPr>
                              <w:pStyle w:val="Picturecaption10"/>
                              <w:spacing w:line="214" w:lineRule="auto"/>
                              <w:rPr>
                                <w:sz w:val="14"/>
                                <w:szCs w:val="14"/>
                              </w:rPr>
                            </w:pPr>
                            <w:r>
                              <w:rPr>
                                <w:rStyle w:val="Picturecaption1"/>
                                <w:rFonts w:ascii="Arial" w:eastAsia="Arial" w:hAnsi="Arial" w:cs="Arial"/>
                                <w:color w:val="6A5945"/>
                                <w:sz w:val="14"/>
                                <w:szCs w:val="14"/>
                              </w:rPr>
                              <w:t>ØSTRIG ©</w:t>
                            </w:r>
                          </w:p>
                        </w:txbxContent>
                      </wps:txbx>
                      <wps:bodyPr lIns="0" tIns="0" rIns="0" bIns="0"/>
                    </wps:wsp>
                  </a:graphicData>
                </a:graphic>
              </wp:anchor>
            </w:drawing>
          </mc:Choice>
          <mc:Fallback>
            <w:pict>
              <v:shape id="_x0000_s1171" type="#_x0000_t202" style="position:absolute;margin-left:331.19999999999999pt;margin-top:332.65000000000003pt;width:73.100000000000009pt;height:20.5pt;z-index:-125829301;mso-wrap-distance-left:0;mso-wrap-distance-right:500.40000000000003pt" filled="f" stroked="f">
                <v:textbox inset="0,0,0,0">
                  <w:txbxContent>
                    <w:p>
                      <w:pPr>
                        <w:pStyle w:val="Style6"/>
                        <w:keepNext w:val="0"/>
                        <w:keepLines w:val="0"/>
                        <w:widowControl w:val="0"/>
                        <w:shd w:val="clear" w:color="auto" w:fill="auto"/>
                        <w:bidi w:val="0"/>
                        <w:spacing w:before="0" w:after="0" w:line="240" w:lineRule="auto"/>
                        <w:ind w:left="0" w:right="0" w:firstLine="280"/>
                        <w:jc w:val="left"/>
                        <w:rPr>
                          <w:sz w:val="11"/>
                          <w:szCs w:val="11"/>
                        </w:rPr>
                      </w:pPr>
                      <w:r>
                        <w:rPr>
                          <w:rStyle w:val="CharStyle7"/>
                          <w:rFonts w:ascii="Arial" w:eastAsia="Arial" w:hAnsi="Arial" w:cs="Arial"/>
                          <w:color w:val="6A5945"/>
                          <w:sz w:val="11"/>
                          <w:szCs w:val="11"/>
                          <w:lang w:val="de-DE" w:eastAsia="de-DE" w:bidi="de-DE"/>
                        </w:rPr>
                        <w:t>Wer</w:t>
                      </w:r>
                    </w:p>
                    <w:p>
                      <w:pPr>
                        <w:pStyle w:val="Style6"/>
                        <w:keepNext w:val="0"/>
                        <w:keepLines w:val="0"/>
                        <w:widowControl w:val="0"/>
                        <w:shd w:val="clear" w:color="auto" w:fill="auto"/>
                        <w:bidi w:val="0"/>
                        <w:spacing w:before="0" w:after="0" w:line="218" w:lineRule="auto"/>
                        <w:ind w:left="0" w:right="0" w:firstLine="0"/>
                        <w:jc w:val="right"/>
                        <w:rPr>
                          <w:sz w:val="11"/>
                          <w:szCs w:val="11"/>
                        </w:rPr>
                      </w:pPr>
                      <w:r>
                        <w:rPr>
                          <w:rStyle w:val="CharStyle7"/>
                          <w:rFonts w:ascii="Arial" w:eastAsia="Arial" w:hAnsi="Arial" w:cs="Arial"/>
                          <w:sz w:val="11"/>
                          <w:szCs w:val="11"/>
                          <w:lang w:val="de-DE" w:eastAsia="de-DE" w:bidi="de-DE"/>
                        </w:rPr>
                        <w:t>äuoapest</w:t>
                      </w:r>
                    </w:p>
                    <w:p>
                      <w:pPr>
                        <w:pStyle w:val="Style6"/>
                        <w:keepNext w:val="0"/>
                        <w:keepLines w:val="0"/>
                        <w:widowControl w:val="0"/>
                        <w:shd w:val="clear" w:color="auto" w:fill="auto"/>
                        <w:bidi w:val="0"/>
                        <w:spacing w:before="0" w:after="0" w:line="214" w:lineRule="auto"/>
                        <w:ind w:left="0" w:right="0" w:firstLine="0"/>
                        <w:jc w:val="left"/>
                        <w:rPr>
                          <w:sz w:val="14"/>
                          <w:szCs w:val="14"/>
                        </w:rPr>
                      </w:pPr>
                      <w:r>
                        <w:rPr>
                          <w:rStyle w:val="CharStyle7"/>
                          <w:rFonts w:ascii="Arial" w:eastAsia="Arial" w:hAnsi="Arial" w:cs="Arial"/>
                          <w:color w:val="6A5945"/>
                          <w:sz w:val="14"/>
                          <w:szCs w:val="14"/>
                        </w:rPr>
                        <w:t>ØSTRIG ©</w:t>
                      </w:r>
                    </w:p>
                  </w:txbxContent>
                </v:textbox>
                <w10:wrap type="topAndBottom"/>
              </v:shape>
            </w:pict>
          </mc:Fallback>
        </mc:AlternateContent>
      </w:r>
    </w:p>
    <w:p w14:paraId="4DD1DB70" w14:textId="77777777" w:rsidR="00DC4FE5" w:rsidRDefault="00000000">
      <w:pPr>
        <w:pStyle w:val="Bodytext10"/>
        <w:spacing w:after="220" w:line="240" w:lineRule="auto"/>
        <w:ind w:firstLine="0"/>
      </w:pPr>
      <w:r>
        <w:rPr>
          <w:rStyle w:val="Bodytext1"/>
        </w:rPr>
        <w:lastRenderedPageBreak/>
        <w:t>Erstatningsbestemmelser:</w:t>
      </w:r>
    </w:p>
    <w:p w14:paraId="06DC2A90" w14:textId="77777777" w:rsidR="00DC4FE5" w:rsidRDefault="00000000">
      <w:pPr>
        <w:pStyle w:val="Bodytext10"/>
        <w:numPr>
          <w:ilvl w:val="0"/>
          <w:numId w:val="11"/>
        </w:numPr>
        <w:tabs>
          <w:tab w:val="left" w:pos="552"/>
        </w:tabs>
        <w:ind w:left="560" w:hanging="260"/>
        <w:jc w:val="both"/>
      </w:pPr>
      <w:r>
        <w:rPr>
          <w:rStyle w:val="Bodytext1"/>
        </w:rPr>
        <w:t>Tysklands erstatningsforpligtelser skulle fastsættes senere af en allieret kommis</w:t>
      </w:r>
      <w:r>
        <w:rPr>
          <w:rStyle w:val="Bodytext1"/>
        </w:rPr>
        <w:softHyphen/>
        <w:t>sion. Erstatningskravet blev i 1921 opgjort til 6,6 milliarder £. (132 mia. guldmark).</w:t>
      </w:r>
    </w:p>
    <w:p w14:paraId="475985BE" w14:textId="77777777" w:rsidR="00DC4FE5" w:rsidRDefault="00000000">
      <w:pPr>
        <w:pStyle w:val="Bodytext10"/>
        <w:numPr>
          <w:ilvl w:val="0"/>
          <w:numId w:val="11"/>
        </w:numPr>
        <w:tabs>
          <w:tab w:val="left" w:pos="552"/>
        </w:tabs>
        <w:spacing w:after="220"/>
        <w:ind w:left="560" w:hanging="260"/>
        <w:jc w:val="both"/>
      </w:pPr>
      <w:r>
        <w:rPr>
          <w:rStyle w:val="Bodytext1"/>
        </w:rPr>
        <w:t xml:space="preserve">Frankrig skulle have Saar-området med dets rige kulminer i 15 år. Derefter skulle en folkeafstemning afgøre </w:t>
      </w:r>
      <w:proofErr w:type="spellStart"/>
      <w:r>
        <w:rPr>
          <w:rStyle w:val="Bodytext1"/>
          <w:lang w:val="en-US" w:eastAsia="en-US" w:bidi="en-US"/>
        </w:rPr>
        <w:t>Saars</w:t>
      </w:r>
      <w:proofErr w:type="spellEnd"/>
      <w:r>
        <w:rPr>
          <w:rStyle w:val="Bodytext1"/>
          <w:lang w:val="en-US" w:eastAsia="en-US" w:bidi="en-US"/>
        </w:rPr>
        <w:t xml:space="preserve"> </w:t>
      </w:r>
      <w:r>
        <w:rPr>
          <w:rStyle w:val="Bodytext1"/>
        </w:rPr>
        <w:t>tilhørsforhold.</w:t>
      </w:r>
    </w:p>
    <w:p w14:paraId="506CA30A" w14:textId="77777777" w:rsidR="00DC4FE5" w:rsidRDefault="00000000">
      <w:pPr>
        <w:pStyle w:val="Bodytext10"/>
        <w:spacing w:after="220"/>
        <w:ind w:firstLine="0"/>
        <w:jc w:val="both"/>
      </w:pPr>
      <w:r>
        <w:rPr>
          <w:rStyle w:val="Bodytext1"/>
        </w:rPr>
        <w:t>Militære bestemmelser:</w:t>
      </w:r>
    </w:p>
    <w:p w14:paraId="72B78860" w14:textId="77777777" w:rsidR="00DC4FE5" w:rsidRDefault="00000000">
      <w:pPr>
        <w:pStyle w:val="Bodytext10"/>
        <w:numPr>
          <w:ilvl w:val="0"/>
          <w:numId w:val="11"/>
        </w:numPr>
        <w:tabs>
          <w:tab w:val="left" w:pos="552"/>
        </w:tabs>
        <w:spacing w:line="288" w:lineRule="auto"/>
        <w:ind w:firstLine="300"/>
        <w:jc w:val="both"/>
      </w:pPr>
      <w:r>
        <w:rPr>
          <w:rStyle w:val="Bodytext1"/>
        </w:rPr>
        <w:t>Tysklands hær skulle begrænses til 100.000 mand</w:t>
      </w:r>
    </w:p>
    <w:p w14:paraId="05F7D19A" w14:textId="77777777" w:rsidR="00DC4FE5" w:rsidRDefault="00000000">
      <w:pPr>
        <w:pStyle w:val="Bodytext10"/>
        <w:numPr>
          <w:ilvl w:val="0"/>
          <w:numId w:val="11"/>
        </w:numPr>
        <w:tabs>
          <w:tab w:val="left" w:pos="552"/>
        </w:tabs>
        <w:spacing w:line="288" w:lineRule="auto"/>
        <w:ind w:firstLine="300"/>
        <w:jc w:val="both"/>
      </w:pPr>
      <w:r>
        <w:rPr>
          <w:rStyle w:val="Bodytext1"/>
        </w:rPr>
        <w:t>Almindelig værnepligt blev forbudt</w:t>
      </w:r>
    </w:p>
    <w:p w14:paraId="0F30A4D7" w14:textId="77777777" w:rsidR="00DC4FE5" w:rsidRDefault="00000000">
      <w:pPr>
        <w:pStyle w:val="Bodytext10"/>
        <w:numPr>
          <w:ilvl w:val="0"/>
          <w:numId w:val="11"/>
        </w:numPr>
        <w:tabs>
          <w:tab w:val="left" w:pos="552"/>
        </w:tabs>
        <w:spacing w:line="288" w:lineRule="auto"/>
        <w:ind w:left="560" w:hanging="260"/>
        <w:jc w:val="both"/>
      </w:pPr>
      <w:r>
        <w:rPr>
          <w:rStyle w:val="Bodytext1"/>
        </w:rPr>
        <w:t>Tyskland måtte ikke besidde ubåde og store krigsskibe, ej heller luftvåben, krigsgas eller kampvogne</w:t>
      </w:r>
    </w:p>
    <w:p w14:paraId="58307FCE" w14:textId="77777777" w:rsidR="00DC4FE5" w:rsidRDefault="00000000">
      <w:pPr>
        <w:pStyle w:val="Bodytext10"/>
        <w:numPr>
          <w:ilvl w:val="0"/>
          <w:numId w:val="11"/>
        </w:numPr>
        <w:tabs>
          <w:tab w:val="left" w:pos="552"/>
        </w:tabs>
        <w:spacing w:after="220"/>
        <w:ind w:firstLine="300"/>
        <w:jc w:val="both"/>
      </w:pPr>
      <w:r>
        <w:rPr>
          <w:rStyle w:val="Bodytext1"/>
        </w:rPr>
        <w:t xml:space="preserve">Tyskland måtte ikke have militær i Rhinlandet - det skulle </w:t>
      </w:r>
      <w:r>
        <w:rPr>
          <w:rStyle w:val="Bodytext1"/>
          <w:lang w:val="fr-FR" w:eastAsia="fr-FR" w:bidi="fr-FR"/>
        </w:rPr>
        <w:t>"démilitariseras"</w:t>
      </w:r>
    </w:p>
    <w:p w14:paraId="57A3E869" w14:textId="77777777" w:rsidR="00DC4FE5" w:rsidRDefault="00000000">
      <w:pPr>
        <w:pStyle w:val="Bodytext10"/>
        <w:ind w:firstLine="0"/>
        <w:jc w:val="both"/>
      </w:pPr>
      <w:r>
        <w:rPr>
          <w:rStyle w:val="Bodytext1"/>
        </w:rPr>
        <w:t xml:space="preserve">Mens Tyskland dog bestod som en samlet stat efter fredsslutningerne, gik det værre med Østrig-Ungarn og Tyrkiet. </w:t>
      </w:r>
      <w:r w:rsidRPr="00540A12">
        <w:rPr>
          <w:rStyle w:val="Bodytext1"/>
          <w:lang w:eastAsia="en-US" w:bidi="en-US"/>
        </w:rPr>
        <w:t xml:space="preserve">Wilsons </w:t>
      </w:r>
      <w:r>
        <w:rPr>
          <w:rStyle w:val="Bodytext1"/>
        </w:rPr>
        <w:t>14 punkter havde i virkeligheden forudsat opløsnin</w:t>
      </w:r>
      <w:r>
        <w:rPr>
          <w:rStyle w:val="Bodytext1"/>
        </w:rPr>
        <w:softHyphen/>
        <w:t>gen af Østrig-Ungarn, og dets opløsningsproces var allerede overstået, da freden blev slut</w:t>
      </w:r>
      <w:r>
        <w:rPr>
          <w:rStyle w:val="Bodytext1"/>
        </w:rPr>
        <w:softHyphen/>
        <w:t xml:space="preserve">tet i 1919. Det </w:t>
      </w:r>
      <w:r>
        <w:rPr>
          <w:rStyle w:val="Bodytext1"/>
          <w:lang w:val="fr-FR" w:eastAsia="fr-FR" w:bidi="fr-FR"/>
        </w:rPr>
        <w:t xml:space="preserve">multinationale </w:t>
      </w:r>
      <w:r>
        <w:rPr>
          <w:rStyle w:val="Bodytext1"/>
        </w:rPr>
        <w:t>rige opløstes i en række nationale stater: Østrig, Ungarn, Tjekkoslovakiet, og andre dele af dets territorium blev indlemmet i Italien og Rumænien. Serbien, hvis konflikt med Østrig-Ungarn havde udløst verdenskrigen, fik Bosnien, Kroa</w:t>
      </w:r>
      <w:r>
        <w:rPr>
          <w:rStyle w:val="Bodytext1"/>
        </w:rPr>
        <w:softHyphen/>
        <w:t xml:space="preserve">tien og Slovenien. På den måde fik attentatmændene fra </w:t>
      </w:r>
      <w:r>
        <w:rPr>
          <w:rStyle w:val="Bodytext1"/>
          <w:lang w:val="fr-FR" w:eastAsia="fr-FR" w:bidi="fr-FR"/>
        </w:rPr>
        <w:t xml:space="preserve">Sarajevo </w:t>
      </w:r>
      <w:r>
        <w:rPr>
          <w:rStyle w:val="Bodytext1"/>
        </w:rPr>
        <w:t>1914 deres drøm om et Storserbien opfyldt. Den nye stat kom til at hedde Jugoslavien (=</w:t>
      </w:r>
      <w:proofErr w:type="spellStart"/>
      <w:r>
        <w:rPr>
          <w:rStyle w:val="Bodytext1"/>
        </w:rPr>
        <w:t>Sydslavien</w:t>
      </w:r>
      <w:proofErr w:type="spellEnd"/>
      <w:r>
        <w:rPr>
          <w:rStyle w:val="Bodytext1"/>
        </w:rPr>
        <w:t>).</w:t>
      </w:r>
    </w:p>
    <w:p w14:paraId="4617F789" w14:textId="77777777" w:rsidR="00DC4FE5" w:rsidRDefault="00000000">
      <w:pPr>
        <w:pStyle w:val="Bodytext10"/>
        <w:ind w:firstLine="300"/>
        <w:jc w:val="both"/>
      </w:pPr>
      <w:r>
        <w:rPr>
          <w:rStyle w:val="Bodytext1"/>
        </w:rPr>
        <w:t>Det tyrkiske imperium faldt sammen, og dets besiddelser blev gjort til mandatom</w:t>
      </w:r>
      <w:r>
        <w:rPr>
          <w:rStyle w:val="Bodytext1"/>
        </w:rPr>
        <w:softHyphen/>
        <w:t>råder under Folkeforbundet (Syrien, Libanon, Jordan, Palæstina, Irak). Under imperiets sammenbrud forsøgte Grækenland at erobre dele af det egentlige Tyrkiet, som havde et stort græsk mindretal. Det slog fejl, men krigen mellem Grækenland og Tyrkiet betød, at der først sluttedes en endelig fredstraktat med Tyrkiet i 1923.</w:t>
      </w:r>
    </w:p>
    <w:p w14:paraId="2080121F" w14:textId="77777777" w:rsidR="00DC4FE5" w:rsidRDefault="00000000">
      <w:pPr>
        <w:pStyle w:val="Bodytext10"/>
        <w:spacing w:after="220"/>
        <w:ind w:firstLine="300"/>
        <w:jc w:val="both"/>
        <w:sectPr w:rsidR="00DC4FE5">
          <w:footerReference w:type="even" r:id="rId47"/>
          <w:footerReference w:type="default" r:id="rId48"/>
          <w:pgSz w:w="11900" w:h="16840"/>
          <w:pgMar w:top="2696" w:right="2101" w:bottom="2696" w:left="1583" w:header="0" w:footer="3" w:gutter="0"/>
          <w:pgNumType w:start="53"/>
          <w:cols w:space="720"/>
          <w:noEndnote/>
          <w:docGrid w:linePitch="360"/>
        </w:sectPr>
      </w:pPr>
      <w:r>
        <w:rPr>
          <w:rStyle w:val="Bodytext1"/>
        </w:rPr>
        <w:t>Af stor betydning var det, at USA, da det kom til stykket, fralagde sig ansvaret for trak</w:t>
      </w:r>
      <w:r>
        <w:rPr>
          <w:rStyle w:val="Bodytext1"/>
        </w:rPr>
        <w:softHyphen/>
        <w:t>taten. Den blev ikke ratificeret af den amerikanske kongres, som således underkendte sin præsident. USA faldt tilbage i en isolationistisk politik. Først i 1921 undertegnede USA og Tyskland en separat fredsaftale.</w:t>
      </w:r>
    </w:p>
    <w:p w14:paraId="6C43F072" w14:textId="77777777" w:rsidR="00DC4FE5" w:rsidRDefault="00000000">
      <w:pPr>
        <w:pStyle w:val="Heading310"/>
        <w:keepNext/>
        <w:keepLines/>
        <w:pBdr>
          <w:bottom w:val="single" w:sz="4" w:space="0" w:color="auto"/>
        </w:pBdr>
        <w:spacing w:after="480"/>
        <w:jc w:val="both"/>
      </w:pPr>
      <w:bookmarkStart w:id="56" w:name="bookmark122"/>
      <w:r>
        <w:rPr>
          <w:rStyle w:val="Heading31"/>
          <w:b/>
          <w:bCs/>
        </w:rPr>
        <w:lastRenderedPageBreak/>
        <w:t>Nationalitetsprincippet og Folkeforbundet</w:t>
      </w:r>
      <w:bookmarkEnd w:id="56"/>
    </w:p>
    <w:p w14:paraId="056C46AB" w14:textId="77777777" w:rsidR="00DC4FE5" w:rsidRDefault="00000000">
      <w:pPr>
        <w:pStyle w:val="Heading410"/>
        <w:keepNext/>
        <w:keepLines/>
        <w:spacing w:after="260"/>
        <w:ind w:firstLine="0"/>
        <w:jc w:val="both"/>
      </w:pPr>
      <w:bookmarkStart w:id="57" w:name="bookmark124"/>
      <w:r>
        <w:rPr>
          <w:rStyle w:val="Heading41"/>
          <w:b/>
          <w:bCs/>
        </w:rPr>
        <w:t>Europas nye grænser</w:t>
      </w:r>
      <w:bookmarkEnd w:id="57"/>
    </w:p>
    <w:p w14:paraId="25DFCE56" w14:textId="77777777" w:rsidR="00DC4FE5" w:rsidRDefault="00000000">
      <w:pPr>
        <w:pStyle w:val="Bodytext10"/>
        <w:ind w:firstLine="0"/>
        <w:jc w:val="both"/>
      </w:pPr>
      <w:r>
        <w:rPr>
          <w:rStyle w:val="Bodytext1"/>
        </w:rPr>
        <w:t>Det historisk nye i fredsslutningerne efter Første Verdenskrig var princippet om national selvbestemmelsesret og oprettelsen af Folkeforbundet. Princippet om folkenes selvbe</w:t>
      </w:r>
      <w:r>
        <w:rPr>
          <w:rStyle w:val="Bodytext1"/>
        </w:rPr>
        <w:softHyphen/>
        <w:t>stemmelsesret førte til et gennembrud for nationalstaternes Europa. Grænsedragningerne skulle så vidt muligt følge grænserne mellem nationerne. Det princip blev fulgt i en vis udstrækning, men ikke fuldstændigt. Staterne skulle også have grænser, der kunne forsva</w:t>
      </w:r>
      <w:r>
        <w:rPr>
          <w:rStyle w:val="Bodytext1"/>
        </w:rPr>
        <w:softHyphen/>
        <w:t xml:space="preserve">res, så derfor fik Tjekkoslovakiet </w:t>
      </w:r>
      <w:proofErr w:type="spellStart"/>
      <w:r>
        <w:rPr>
          <w:rStyle w:val="Bodytext1"/>
        </w:rPr>
        <w:t>Sudeterområdet</w:t>
      </w:r>
      <w:proofErr w:type="spellEnd"/>
      <w:r>
        <w:rPr>
          <w:rStyle w:val="Bodytext1"/>
        </w:rPr>
        <w:t xml:space="preserve">, der var befolket af 3 millioner tyskere. For at Polen kunne få en havn ved Østersøen, blev den tyske by </w:t>
      </w:r>
      <w:proofErr w:type="spellStart"/>
      <w:r w:rsidRPr="00540A12">
        <w:rPr>
          <w:rStyle w:val="Bodytext1"/>
          <w:lang w:eastAsia="de-DE" w:bidi="de-DE"/>
        </w:rPr>
        <w:t>Danzig</w:t>
      </w:r>
      <w:proofErr w:type="spellEnd"/>
      <w:r w:rsidRPr="00540A12">
        <w:rPr>
          <w:rStyle w:val="Bodytext1"/>
          <w:lang w:eastAsia="de-DE" w:bidi="de-DE"/>
        </w:rPr>
        <w:t xml:space="preserve"> </w:t>
      </w:r>
      <w:r>
        <w:rPr>
          <w:rStyle w:val="Bodytext1"/>
        </w:rPr>
        <w:t>frataget tyskerne og underlagt Folkeforbundet i økonomisk union med Polen. Det var også imod princip</w:t>
      </w:r>
      <w:r>
        <w:rPr>
          <w:rStyle w:val="Bodytext1"/>
        </w:rPr>
        <w:softHyphen/>
        <w:t>pet om selvbestemmelsesret, at Østrig fik forbud mod at slutte sig sammen med Tyskland.</w:t>
      </w:r>
    </w:p>
    <w:p w14:paraId="15FB8645" w14:textId="77777777" w:rsidR="00DC4FE5" w:rsidRDefault="00000000">
      <w:pPr>
        <w:pStyle w:val="Bodytext10"/>
        <w:spacing w:after="480"/>
        <w:ind w:firstLine="320"/>
        <w:jc w:val="both"/>
      </w:pPr>
      <w:r>
        <w:rPr>
          <w:rStyle w:val="Bodytext1"/>
        </w:rPr>
        <w:t>Østeuropa og Balkan var i mange områder et kludetæppe af nationaliteter, så det var meget vanskeligt, ja umuligt, at drage en "retfærdig" grænse. De store nationale min</w:t>
      </w:r>
      <w:r>
        <w:rPr>
          <w:rStyle w:val="Bodytext1"/>
        </w:rPr>
        <w:softHyphen/>
        <w:t>dretal gav efterfølgende anledning til voldsomme spændinger. Flertalsbefolkningen var oftest voldsomt nationalistisk og nærede mistænksomhed over for mindretallene, der ansås for ikke at være loyale statsborgere, og mindretallene følte sig undertrykt og for</w:t>
      </w:r>
      <w:r>
        <w:rPr>
          <w:rStyle w:val="Bodytext1"/>
        </w:rPr>
        <w:softHyphen/>
        <w:t>fulgt. I fredstraktaterne var staterne i Østeuropa og Balkan blevet forpligtet til at respek</w:t>
      </w:r>
      <w:r>
        <w:rPr>
          <w:rStyle w:val="Bodytext1"/>
        </w:rPr>
        <w:softHyphen/>
        <w:t>tere grundlæggende rettigheder for mindretallene, og disse mindretal fik ret til at rette henvendelse til Folkeforbundet, hvis de følte sig krænket, men det var svært at få staterne til at acceptere og respektere disse forpligtelser.</w:t>
      </w:r>
    </w:p>
    <w:p w14:paraId="6D5AD46A" w14:textId="77777777" w:rsidR="00DC4FE5" w:rsidRDefault="00000000">
      <w:pPr>
        <w:pStyle w:val="Heading410"/>
        <w:keepNext/>
        <w:keepLines/>
        <w:numPr>
          <w:ilvl w:val="0"/>
          <w:numId w:val="12"/>
        </w:numPr>
        <w:tabs>
          <w:tab w:val="left" w:pos="630"/>
        </w:tabs>
        <w:spacing w:after="0" w:line="422" w:lineRule="auto"/>
        <w:ind w:left="180" w:firstLine="20"/>
      </w:pPr>
      <w:bookmarkStart w:id="58" w:name="bookmark126"/>
      <w:r w:rsidRPr="00540A12">
        <w:rPr>
          <w:rStyle w:val="Heading41"/>
          <w:b/>
          <w:bCs/>
          <w:lang w:eastAsia="de-DE" w:bidi="de-DE"/>
        </w:rPr>
        <w:t xml:space="preserve">Georges Clemenceau </w:t>
      </w:r>
      <w:r>
        <w:rPr>
          <w:rStyle w:val="Heading41"/>
          <w:b/>
          <w:bCs/>
        </w:rPr>
        <w:t xml:space="preserve">til den polske præsident </w:t>
      </w:r>
      <w:proofErr w:type="spellStart"/>
      <w:r w:rsidRPr="00540A12">
        <w:rPr>
          <w:rStyle w:val="Heading41"/>
          <w:b/>
          <w:bCs/>
          <w:lang w:eastAsia="en-US" w:bidi="en-US"/>
        </w:rPr>
        <w:t>Paderewski</w:t>
      </w:r>
      <w:proofErr w:type="spellEnd"/>
      <w:r w:rsidRPr="00540A12">
        <w:rPr>
          <w:rStyle w:val="Heading41"/>
          <w:b/>
          <w:bCs/>
          <w:lang w:eastAsia="en-US" w:bidi="en-US"/>
        </w:rPr>
        <w:t xml:space="preserve">, </w:t>
      </w:r>
      <w:r>
        <w:rPr>
          <w:rStyle w:val="Heading41"/>
          <w:b/>
          <w:bCs/>
        </w:rPr>
        <w:t>24. juni 1919</w:t>
      </w:r>
      <w:bookmarkEnd w:id="58"/>
    </w:p>
    <w:p w14:paraId="5093CE0F" w14:textId="77777777" w:rsidR="00DC4FE5" w:rsidRDefault="00000000">
      <w:pPr>
        <w:pStyle w:val="Bodytext10"/>
        <w:spacing w:after="100"/>
        <w:ind w:left="180"/>
        <w:jc w:val="both"/>
      </w:pPr>
      <w:r>
        <w:rPr>
          <w:rStyle w:val="Bodytext1"/>
        </w:rPr>
        <w:t>De områder, der nu gives til Polen og til andre stater, omfatter uundgåeligt en stor befolkning, der taler andre sprog og tilhører andre racer end det folk, de bliver sluttet sammen med. Desværre er forholdet mellem racerne belastet af mange års bittert fjendskab. (...) Disse befolkningsgrupper ville lettere affinde sig med deres situation, hvis de ved, at de lige fra begyndelsen er sikret beskyttelse og tilstrækkelige garantier mod nogen fare eller uretfærdig behandling eller undertrykkelse.</w:t>
      </w:r>
    </w:p>
    <w:p w14:paraId="5154F07D" w14:textId="77777777" w:rsidR="00DC4FE5" w:rsidRDefault="00000000">
      <w:pPr>
        <w:pStyle w:val="Bodytext10"/>
        <w:spacing w:after="380" w:line="266" w:lineRule="auto"/>
        <w:ind w:left="180"/>
        <w:jc w:val="both"/>
      </w:pPr>
      <w:r w:rsidRPr="00540A12">
        <w:rPr>
          <w:rStyle w:val="Bodytext1"/>
          <w:i/>
          <w:iCs/>
          <w:lang w:val="en-US"/>
        </w:rPr>
        <w:t xml:space="preserve">Philip </w:t>
      </w:r>
      <w:r>
        <w:rPr>
          <w:rStyle w:val="Bodytext1"/>
          <w:i/>
          <w:iCs/>
          <w:lang w:val="en-US" w:eastAsia="en-US" w:bidi="en-US"/>
        </w:rPr>
        <w:t xml:space="preserve">Longworth: The Making of Eastern Europe. </w:t>
      </w:r>
      <w:r w:rsidRPr="00540A12">
        <w:rPr>
          <w:rStyle w:val="Bodytext1"/>
          <w:i/>
          <w:iCs/>
          <w:lang w:eastAsia="en-US" w:bidi="en-US"/>
        </w:rPr>
        <w:t xml:space="preserve">Palgrave </w:t>
      </w:r>
      <w:proofErr w:type="spellStart"/>
      <w:r w:rsidRPr="00540A12">
        <w:rPr>
          <w:rStyle w:val="Bodytext1"/>
          <w:i/>
          <w:iCs/>
          <w:lang w:eastAsia="en-US" w:bidi="en-US"/>
        </w:rPr>
        <w:t>Macmillan</w:t>
      </w:r>
      <w:proofErr w:type="spellEnd"/>
      <w:r w:rsidRPr="00540A12">
        <w:rPr>
          <w:rStyle w:val="Bodytext1"/>
          <w:i/>
          <w:iCs/>
          <w:lang w:eastAsia="en-US" w:bidi="en-US"/>
        </w:rPr>
        <w:t xml:space="preserve">, 1997. </w:t>
      </w:r>
      <w:r>
        <w:rPr>
          <w:rStyle w:val="Bodytext1"/>
          <w:i/>
          <w:iCs/>
        </w:rPr>
        <w:t xml:space="preserve">s. </w:t>
      </w:r>
      <w:r w:rsidRPr="00540A12">
        <w:rPr>
          <w:rStyle w:val="Bodytext1"/>
          <w:i/>
          <w:iCs/>
          <w:lang w:eastAsia="en-US" w:bidi="en-US"/>
        </w:rPr>
        <w:t xml:space="preserve">99. </w:t>
      </w:r>
      <w:r>
        <w:rPr>
          <w:rStyle w:val="Bodytext1"/>
          <w:i/>
          <w:iCs/>
        </w:rPr>
        <w:t xml:space="preserve">Oversat af </w:t>
      </w:r>
      <w:proofErr w:type="spellStart"/>
      <w:r w:rsidRPr="00540A12">
        <w:rPr>
          <w:rStyle w:val="Bodytext1"/>
          <w:i/>
          <w:iCs/>
          <w:lang w:eastAsia="en-US" w:bidi="en-US"/>
        </w:rPr>
        <w:t>Carl-Johan</w:t>
      </w:r>
      <w:proofErr w:type="spellEnd"/>
      <w:r w:rsidRPr="00540A12">
        <w:rPr>
          <w:rStyle w:val="Bodytext1"/>
          <w:i/>
          <w:iCs/>
          <w:lang w:eastAsia="en-US" w:bidi="en-US"/>
        </w:rPr>
        <w:t xml:space="preserve"> </w:t>
      </w:r>
      <w:r>
        <w:rPr>
          <w:rStyle w:val="Bodytext1"/>
          <w:i/>
          <w:iCs/>
        </w:rPr>
        <w:t>Bryld.</w:t>
      </w:r>
    </w:p>
    <w:p w14:paraId="6CE149B5" w14:textId="77777777" w:rsidR="00E329AB" w:rsidRDefault="00E329AB">
      <w:pPr>
        <w:pStyle w:val="Bodytext10"/>
        <w:ind w:firstLine="0"/>
        <w:jc w:val="both"/>
        <w:rPr>
          <w:rStyle w:val="Bodytext1"/>
        </w:rPr>
      </w:pPr>
    </w:p>
    <w:p w14:paraId="30C203CF" w14:textId="77777777" w:rsidR="00E329AB" w:rsidRDefault="00E329AB">
      <w:pPr>
        <w:pStyle w:val="Bodytext10"/>
        <w:ind w:firstLine="0"/>
        <w:jc w:val="both"/>
        <w:rPr>
          <w:rStyle w:val="Bodytext1"/>
        </w:rPr>
      </w:pPr>
    </w:p>
    <w:p w14:paraId="3C67A90B" w14:textId="77777777" w:rsidR="00E329AB" w:rsidRDefault="00E329AB">
      <w:pPr>
        <w:pStyle w:val="Bodytext10"/>
        <w:ind w:firstLine="0"/>
        <w:jc w:val="both"/>
        <w:rPr>
          <w:rStyle w:val="Bodytext1"/>
        </w:rPr>
      </w:pPr>
    </w:p>
    <w:p w14:paraId="1ECD8173" w14:textId="77777777" w:rsidR="00E329AB" w:rsidRDefault="00E329AB">
      <w:pPr>
        <w:pStyle w:val="Bodytext10"/>
        <w:ind w:firstLine="0"/>
        <w:jc w:val="both"/>
        <w:rPr>
          <w:rStyle w:val="Bodytext1"/>
        </w:rPr>
      </w:pPr>
    </w:p>
    <w:p w14:paraId="0C77F1C1" w14:textId="77777777" w:rsidR="00E329AB" w:rsidRDefault="00E329AB">
      <w:pPr>
        <w:pStyle w:val="Bodytext10"/>
        <w:ind w:firstLine="0"/>
        <w:jc w:val="both"/>
        <w:rPr>
          <w:rStyle w:val="Bodytext1"/>
        </w:rPr>
      </w:pPr>
    </w:p>
    <w:p w14:paraId="4F0656BB" w14:textId="77777777" w:rsidR="00E329AB" w:rsidRDefault="00E329AB">
      <w:pPr>
        <w:pStyle w:val="Bodytext10"/>
        <w:ind w:firstLine="0"/>
        <w:jc w:val="both"/>
        <w:rPr>
          <w:rStyle w:val="Bodytext1"/>
        </w:rPr>
      </w:pPr>
    </w:p>
    <w:p w14:paraId="6EE27799" w14:textId="77777777" w:rsidR="00E329AB" w:rsidRDefault="00E329AB">
      <w:pPr>
        <w:pStyle w:val="Bodytext10"/>
        <w:ind w:firstLine="0"/>
        <w:jc w:val="both"/>
        <w:rPr>
          <w:rStyle w:val="Bodytext1"/>
        </w:rPr>
      </w:pPr>
    </w:p>
    <w:p w14:paraId="5458D810" w14:textId="77777777" w:rsidR="00E329AB" w:rsidRDefault="00E329AB">
      <w:pPr>
        <w:pStyle w:val="Bodytext10"/>
        <w:ind w:firstLine="0"/>
        <w:jc w:val="both"/>
        <w:rPr>
          <w:rStyle w:val="Bodytext1"/>
        </w:rPr>
      </w:pPr>
    </w:p>
    <w:p w14:paraId="2D37B3D0" w14:textId="77777777" w:rsidR="00E329AB" w:rsidRDefault="00E329AB">
      <w:pPr>
        <w:pStyle w:val="Bodytext10"/>
        <w:ind w:firstLine="0"/>
        <w:jc w:val="both"/>
        <w:rPr>
          <w:rStyle w:val="Bodytext1"/>
        </w:rPr>
      </w:pPr>
    </w:p>
    <w:p w14:paraId="429AB97C" w14:textId="6F65BE05" w:rsidR="00DC4FE5" w:rsidRDefault="00000000">
      <w:pPr>
        <w:pStyle w:val="Bodytext10"/>
        <w:ind w:firstLine="0"/>
        <w:jc w:val="both"/>
      </w:pPr>
      <w:r>
        <w:rPr>
          <w:rStyle w:val="Bodytext1"/>
        </w:rPr>
        <w:lastRenderedPageBreak/>
        <w:t>Nationalitetsproblemerne påvirkede også forholdet mellem nabostater. Der var bl.a. spændinger mellem Tyskland og Tjekkoslovakiet på grund af det store tyske mindretal i Tjekkoslovakiet og mellem Ungarn og Rumænien på grund af det ungarske mindretal i Rumænien.</w:t>
      </w:r>
    </w:p>
    <w:p w14:paraId="44CAAE3A" w14:textId="77777777" w:rsidR="00DC4FE5" w:rsidRDefault="00000000">
      <w:pPr>
        <w:pStyle w:val="Bodytext10"/>
        <w:ind w:firstLine="340"/>
        <w:jc w:val="both"/>
      </w:pPr>
      <w:r>
        <w:rPr>
          <w:rStyle w:val="Bodytext1"/>
        </w:rPr>
        <w:t>Et andet problem var økonomisk. Det gamle Østrig-Ungarn og det russiske zarrige havde udgjort økonomiske enheder, der nu blev brudt op. Byer blev afskåret fra deres opland, havne fra deres bagland, og toldmure, handelsrestriktioner og forskellige valutaer gjorde handel mellem staterne i Øst- og Sydeuropa meget vanskelig.</w:t>
      </w:r>
    </w:p>
    <w:p w14:paraId="2E8ABB4B" w14:textId="77777777" w:rsidR="00DC4FE5" w:rsidRDefault="00000000">
      <w:pPr>
        <w:pStyle w:val="Bodytext10"/>
        <w:spacing w:after="500"/>
        <w:ind w:firstLine="340"/>
        <w:jc w:val="both"/>
      </w:pPr>
      <w:r>
        <w:rPr>
          <w:rStyle w:val="Bodytext1"/>
        </w:rPr>
        <w:t>I krigens sidste fase havde den østrig-ungarske kejser Karl arbejdet for at opretholde kejserriget ved at lave det om til en slags forbundsstat. Det var der ingen realistisk mulig</w:t>
      </w:r>
      <w:r>
        <w:rPr>
          <w:rStyle w:val="Bodytext1"/>
        </w:rPr>
        <w:softHyphen/>
        <w:t>hed for at få gennemført, men måske havde en sådan løsning været at foretrække? I dag ser nogle historikere det gamle dobbeltmonarki som en slags historisk parallel til den europæiske union, som man har forsøgt at opbygge i de sidste 50 år.</w:t>
      </w:r>
    </w:p>
    <w:p w14:paraId="1B3FE605" w14:textId="77777777" w:rsidR="00DC4FE5" w:rsidRDefault="00000000">
      <w:pPr>
        <w:pStyle w:val="Heading410"/>
        <w:keepNext/>
        <w:keepLines/>
        <w:ind w:firstLine="0"/>
        <w:jc w:val="both"/>
      </w:pPr>
      <w:bookmarkStart w:id="59" w:name="bookmark128"/>
      <w:r>
        <w:rPr>
          <w:rStyle w:val="Heading41"/>
          <w:b/>
          <w:bCs/>
        </w:rPr>
        <w:t>Folkeforbundet</w:t>
      </w:r>
      <w:bookmarkEnd w:id="59"/>
    </w:p>
    <w:p w14:paraId="7D680303" w14:textId="77777777" w:rsidR="00DC4FE5" w:rsidRDefault="00000000">
      <w:pPr>
        <w:pStyle w:val="Bodytext10"/>
        <w:ind w:firstLine="0"/>
        <w:jc w:val="both"/>
      </w:pPr>
      <w:r>
        <w:rPr>
          <w:rStyle w:val="Bodytext1"/>
        </w:rPr>
        <w:t xml:space="preserve">Noget epokegørende nyt ved </w:t>
      </w:r>
      <w:r w:rsidRPr="00540A12">
        <w:rPr>
          <w:rStyle w:val="Bodytext1"/>
          <w:lang w:eastAsia="de-DE" w:bidi="de-DE"/>
        </w:rPr>
        <w:t xml:space="preserve">Versaillestraktaten </w:t>
      </w:r>
      <w:r>
        <w:rPr>
          <w:rStyle w:val="Bodytext1"/>
        </w:rPr>
        <w:t>var skabelsen af en overstatslig organi</w:t>
      </w:r>
      <w:r>
        <w:rPr>
          <w:rStyle w:val="Bodytext1"/>
        </w:rPr>
        <w:softHyphen/>
        <w:t>sation, Folkeforbundet, hvis højtflyvende mål var at erstatte lovløsheden i staternes ind</w:t>
      </w:r>
      <w:r>
        <w:rPr>
          <w:rStyle w:val="Bodytext1"/>
        </w:rPr>
        <w:softHyphen/>
        <w:t>byrdes forhold med en ny retsorden, overvåget af en international myndighed, nemlig Folkeforbundet. Det skulle mægle mellem stater og i yderste konsekvens standse konflik</w:t>
      </w:r>
      <w:r>
        <w:rPr>
          <w:rStyle w:val="Bodytext1"/>
        </w:rPr>
        <w:softHyphen/>
        <w:t>ter med magt. Selve det centrale begreb var "kollektiv sikkerhed", der skulle erstatte de enkelte staters stræben efter at opnå en egen, individuel sikkerhed.</w:t>
      </w:r>
    </w:p>
    <w:p w14:paraId="1A4888F2" w14:textId="77777777" w:rsidR="00DC4FE5" w:rsidRDefault="00000000">
      <w:pPr>
        <w:pStyle w:val="Bodytext10"/>
        <w:spacing w:after="260"/>
        <w:ind w:firstLine="340"/>
        <w:jc w:val="both"/>
      </w:pPr>
      <w:r>
        <w:rPr>
          <w:rStyle w:val="Bodytext1"/>
        </w:rPr>
        <w:t>Folkeforbundet fik formelt overdraget myndigheden over de kolonier, de besejrede måtte afstå. Denne myndighed over en koloni - mandatet - blev derefter overdraget til en af de gamle kolonimagter at forvalte. Det blev tilkendegivet fra Folkeforbundet, at disse mandatområder på et tidspunkt skulle blive selvstændige stater. Dermed var der angi</w:t>
      </w:r>
      <w:r>
        <w:rPr>
          <w:rStyle w:val="Bodytext1"/>
        </w:rPr>
        <w:softHyphen/>
        <w:t>vet en retningslinje og en forpligtelse for mandatindehaverne, og det blev markeret tyde</w:t>
      </w:r>
      <w:r>
        <w:rPr>
          <w:rStyle w:val="Bodytext1"/>
        </w:rPr>
        <w:softHyphen/>
        <w:t xml:space="preserve">ligere, end man før havde set det, at også de sejrende magters kolonier på et tidspunkt skulle blive selvstændige. Folkeforbundet blev dog aldrig en autoritet, der modsvarede de høje mål. Allerede ved sin fødsel fik det et grundskud, da </w:t>
      </w:r>
      <w:proofErr w:type="spellStart"/>
      <w:proofErr w:type="gramStart"/>
      <w:r w:rsidRPr="00540A12">
        <w:rPr>
          <w:rStyle w:val="Bodytext1"/>
          <w:lang w:eastAsia="en-US" w:bidi="en-US"/>
        </w:rPr>
        <w:t>USAs</w:t>
      </w:r>
      <w:proofErr w:type="spellEnd"/>
      <w:proofErr w:type="gramEnd"/>
      <w:r w:rsidRPr="00540A12">
        <w:rPr>
          <w:rStyle w:val="Bodytext1"/>
          <w:lang w:eastAsia="en-US" w:bidi="en-US"/>
        </w:rPr>
        <w:t xml:space="preserve"> </w:t>
      </w:r>
      <w:r>
        <w:rPr>
          <w:rStyle w:val="Bodytext1"/>
        </w:rPr>
        <w:t>kongres nægtede at lade landet træde ind som medlem. Folkeforbundet opnåede aldrig at have alle stormagter som medlemmer på én gang, og det blev således i høj grad reduceret til at være et ufor</w:t>
      </w:r>
      <w:r>
        <w:rPr>
          <w:rStyle w:val="Bodytext1"/>
        </w:rPr>
        <w:softHyphen/>
        <w:t>pligtende diskussionsforum. Ideen om kollektiv sikkerhed forblev en smuk drøm.</w:t>
      </w:r>
      <w:r>
        <w:br w:type="page"/>
      </w:r>
    </w:p>
    <w:p w14:paraId="6BBA7352" w14:textId="77777777" w:rsidR="00DC4FE5" w:rsidRDefault="00000000">
      <w:pPr>
        <w:pStyle w:val="Bodytext10"/>
        <w:spacing w:after="1120"/>
        <w:ind w:left="800" w:firstLine="40"/>
        <w:jc w:val="both"/>
      </w:pPr>
      <w:r>
        <w:rPr>
          <w:rStyle w:val="Bodytext1"/>
          <w:i/>
          <w:iCs/>
        </w:rPr>
        <w:lastRenderedPageBreak/>
        <w:t>Ændringen af den dansk-tyske grænse skete efter nationali</w:t>
      </w:r>
      <w:r>
        <w:rPr>
          <w:rStyle w:val="Bodytext1"/>
          <w:i/>
          <w:iCs/>
        </w:rPr>
        <w:softHyphen/>
        <w:t>tetsprincippet, og efter en fol</w:t>
      </w:r>
      <w:r>
        <w:rPr>
          <w:rStyle w:val="Bodytext1"/>
          <w:i/>
          <w:iCs/>
        </w:rPr>
        <w:softHyphen/>
        <w:t>keafstemning i 1920 blev græn</w:t>
      </w:r>
      <w:r>
        <w:rPr>
          <w:rStyle w:val="Bodytext1"/>
          <w:i/>
          <w:iCs/>
        </w:rPr>
        <w:softHyphen/>
        <w:t>sen flyttet fra Kongeåen lidt syd for Kolding til den nuværende placering ved Kruså. Dansk afstemningsplakat tegnet af Rasmus Christiansen.</w:t>
      </w:r>
    </w:p>
    <w:p w14:paraId="6AE6EE99" w14:textId="77777777" w:rsidR="00DC4FE5" w:rsidRDefault="00000000">
      <w:pPr>
        <w:pStyle w:val="Heading410"/>
        <w:keepNext/>
        <w:keepLines/>
        <w:spacing w:line="302" w:lineRule="auto"/>
        <w:ind w:firstLine="240"/>
      </w:pPr>
      <w:r>
        <w:rPr>
          <w:noProof/>
        </w:rPr>
        <w:drawing>
          <wp:anchor distT="0" distB="0" distL="114300" distR="114300" simplePos="0" relativeHeight="125829454" behindDoc="0" locked="0" layoutInCell="1" allowOverlap="1" wp14:anchorId="5F7D45B3" wp14:editId="63E7D2FF">
            <wp:simplePos x="0" y="0"/>
            <wp:positionH relativeFrom="page">
              <wp:posOffset>4009390</wp:posOffset>
            </wp:positionH>
            <wp:positionV relativeFrom="margin">
              <wp:posOffset>-1001395</wp:posOffset>
            </wp:positionV>
            <wp:extent cx="2682240" cy="3742690"/>
            <wp:effectExtent l="0" t="0" r="0" b="0"/>
            <wp:wrapSquare wrapText="bothSides"/>
            <wp:docPr id="151" name="Shape 151"/>
            <wp:cNvGraphicFramePr/>
            <a:graphic xmlns:a="http://schemas.openxmlformats.org/drawingml/2006/main">
              <a:graphicData uri="http://schemas.openxmlformats.org/drawingml/2006/picture">
                <pic:pic xmlns:pic="http://schemas.openxmlformats.org/drawingml/2006/picture">
                  <pic:nvPicPr>
                    <pic:cNvPr id="152" name="Picture box 152"/>
                    <pic:cNvPicPr/>
                  </pic:nvPicPr>
                  <pic:blipFill>
                    <a:blip r:embed="rId49"/>
                    <a:stretch/>
                  </pic:blipFill>
                  <pic:spPr>
                    <a:xfrm>
                      <a:off x="0" y="0"/>
                      <a:ext cx="2682240" cy="3742690"/>
                    </a:xfrm>
                    <a:prstGeom prst="rect">
                      <a:avLst/>
                    </a:prstGeom>
                  </pic:spPr>
                </pic:pic>
              </a:graphicData>
            </a:graphic>
          </wp:anchor>
        </w:drawing>
      </w:r>
      <w:bookmarkStart w:id="60" w:name="bookmark130"/>
      <w:r>
        <w:rPr>
          <w:rStyle w:val="Heading41"/>
          <w:b/>
          <w:bCs/>
        </w:rPr>
        <w:t>Genforeningen 1920</w:t>
      </w:r>
      <w:bookmarkEnd w:id="60"/>
    </w:p>
    <w:p w14:paraId="385C4D4F" w14:textId="77777777" w:rsidR="00DC4FE5" w:rsidRDefault="00000000">
      <w:pPr>
        <w:pStyle w:val="Bodytext10"/>
        <w:ind w:firstLine="0"/>
        <w:jc w:val="both"/>
      </w:pPr>
      <w:r>
        <w:rPr>
          <w:rStyle w:val="Bodytext1"/>
        </w:rPr>
        <w:t xml:space="preserve">En af de mest vellykkede grænsedragninger efter nationalitetsprincippet var ændringen af den dansk-tyske grænse, der flyttedes fra Kongeåen lige syd for Kolding til sin nuværende placering nord for Flensborg. </w:t>
      </w:r>
      <w:r w:rsidRPr="00540A12">
        <w:rPr>
          <w:rStyle w:val="Bodytext1"/>
          <w:lang w:eastAsia="de-DE" w:bidi="de-DE"/>
        </w:rPr>
        <w:t xml:space="preserve">Versaillestraktaten </w:t>
      </w:r>
      <w:r>
        <w:rPr>
          <w:rStyle w:val="Bodytext1"/>
        </w:rPr>
        <w:t>bestemte, at der skulle afholdes en folke</w:t>
      </w:r>
      <w:r>
        <w:rPr>
          <w:rStyle w:val="Bodytext1"/>
        </w:rPr>
        <w:softHyphen/>
        <w:t>afstemning i Slesvig om dets tilhørsforhold til enten Danmark eller Tyskland. Det var en bestemmelse, som helt imødekom den danske regerings ønsker.</w:t>
      </w:r>
    </w:p>
    <w:p w14:paraId="480E8E90" w14:textId="77777777" w:rsidR="00DC4FE5" w:rsidRDefault="00000000">
      <w:pPr>
        <w:pStyle w:val="Bodytext10"/>
        <w:ind w:firstLine="320"/>
        <w:jc w:val="both"/>
      </w:pPr>
      <w:r>
        <w:rPr>
          <w:rStyle w:val="Bodytext1"/>
        </w:rPr>
        <w:t>Afstemningen organiseredes således, at den nordlige del af Slesvig først stemte samlet under ét, mens den sydlige del stemte senere og således, at resultatet opgjordes sognevis. Grænsen mellem de to zoner var trukket efter dansk forslag. Afstemningen gav dansk flertal i første zone, mens der var overvældende tysk flertal i anden zone.</w:t>
      </w:r>
    </w:p>
    <w:p w14:paraId="7180135C" w14:textId="77777777" w:rsidR="00DC4FE5" w:rsidRDefault="00000000">
      <w:pPr>
        <w:pStyle w:val="Bodytext10"/>
        <w:ind w:firstLine="320"/>
        <w:jc w:val="both"/>
      </w:pPr>
      <w:r>
        <w:rPr>
          <w:rStyle w:val="Bodytext1"/>
        </w:rPr>
        <w:t>Efter afstemningen i anden zone var der højreorienterede politiske kredse, der ønskede, at Danmark skulle søge at få Flensborg på trods af det tyske flertal der. Der iværksattes ligefrem en politisk aktion, hvor man fik kongen til at afskedige regeringen, så der kunne indsættes en ny, der ville rejse kravet over for sejrherrerne - den såkaldte "påskekrise". Aktionen måtte dog opgives, og Danmark undlod at gå imod afstemningen.</w:t>
      </w:r>
    </w:p>
    <w:p w14:paraId="5973A396" w14:textId="77777777" w:rsidR="00DC4FE5" w:rsidRDefault="00000000">
      <w:pPr>
        <w:pStyle w:val="Bodytext10"/>
        <w:ind w:firstLine="320"/>
        <w:jc w:val="both"/>
        <w:rPr>
          <w:rStyle w:val="Bodytext1"/>
        </w:rPr>
      </w:pPr>
      <w:r>
        <w:rPr>
          <w:rStyle w:val="Bodytext1"/>
        </w:rPr>
        <w:t>At princippet om folkelig selvbestemmelsesret blev respekteret ved den nye grænsed</w:t>
      </w:r>
      <w:r>
        <w:rPr>
          <w:rStyle w:val="Bodytext1"/>
        </w:rPr>
        <w:softHyphen/>
        <w:t>ragning mellem Tyskland og Danmark betød, at der ikke senere for alvor opstod spæn</w:t>
      </w:r>
      <w:r>
        <w:rPr>
          <w:rStyle w:val="Bodytext1"/>
        </w:rPr>
        <w:softHyphen/>
        <w:t>dinger om grænsen.</w:t>
      </w:r>
    </w:p>
    <w:p w14:paraId="2DB5345F" w14:textId="77777777" w:rsidR="00E329AB" w:rsidRDefault="00E329AB">
      <w:pPr>
        <w:pStyle w:val="Bodytext10"/>
        <w:ind w:firstLine="320"/>
        <w:jc w:val="both"/>
        <w:rPr>
          <w:rStyle w:val="Bodytext1"/>
        </w:rPr>
      </w:pPr>
    </w:p>
    <w:p w14:paraId="6BFC8D1D" w14:textId="77777777" w:rsidR="00E329AB" w:rsidRDefault="00E329AB">
      <w:pPr>
        <w:pStyle w:val="Bodytext10"/>
        <w:ind w:firstLine="320"/>
        <w:jc w:val="both"/>
        <w:rPr>
          <w:rStyle w:val="Bodytext1"/>
        </w:rPr>
      </w:pPr>
    </w:p>
    <w:p w14:paraId="73F0F4E4" w14:textId="77777777" w:rsidR="00E329AB" w:rsidRDefault="00E329AB">
      <w:pPr>
        <w:pStyle w:val="Bodytext10"/>
        <w:ind w:firstLine="320"/>
        <w:jc w:val="both"/>
        <w:rPr>
          <w:rStyle w:val="Bodytext1"/>
        </w:rPr>
      </w:pPr>
    </w:p>
    <w:p w14:paraId="264A7313" w14:textId="77777777" w:rsidR="00E329AB" w:rsidRDefault="00E329AB">
      <w:pPr>
        <w:pStyle w:val="Bodytext10"/>
        <w:ind w:firstLine="320"/>
        <w:jc w:val="both"/>
        <w:rPr>
          <w:rStyle w:val="Bodytext1"/>
        </w:rPr>
      </w:pPr>
    </w:p>
    <w:p w14:paraId="2CF83438" w14:textId="77777777" w:rsidR="00E329AB" w:rsidRDefault="00E329AB">
      <w:pPr>
        <w:pStyle w:val="Bodytext10"/>
        <w:ind w:firstLine="320"/>
        <w:jc w:val="both"/>
        <w:rPr>
          <w:rStyle w:val="Bodytext1"/>
        </w:rPr>
      </w:pPr>
    </w:p>
    <w:p w14:paraId="2FA56E7F" w14:textId="77777777" w:rsidR="00E329AB" w:rsidRDefault="00E329AB">
      <w:pPr>
        <w:pStyle w:val="Bodytext10"/>
        <w:ind w:firstLine="320"/>
        <w:jc w:val="both"/>
        <w:rPr>
          <w:rStyle w:val="Bodytext1"/>
        </w:rPr>
      </w:pPr>
    </w:p>
    <w:p w14:paraId="25B35981" w14:textId="77777777" w:rsidR="00E329AB" w:rsidRDefault="00E329AB">
      <w:pPr>
        <w:pStyle w:val="Bodytext10"/>
        <w:ind w:firstLine="320"/>
        <w:jc w:val="both"/>
        <w:rPr>
          <w:rStyle w:val="Bodytext1"/>
        </w:rPr>
      </w:pPr>
    </w:p>
    <w:p w14:paraId="7A40173A" w14:textId="77777777" w:rsidR="00E329AB" w:rsidRDefault="00E329AB">
      <w:pPr>
        <w:pStyle w:val="Bodytext10"/>
        <w:ind w:firstLine="320"/>
        <w:jc w:val="both"/>
        <w:rPr>
          <w:rStyle w:val="Bodytext1"/>
        </w:rPr>
      </w:pPr>
    </w:p>
    <w:p w14:paraId="7D288365" w14:textId="77777777" w:rsidR="00E329AB" w:rsidRDefault="00E329AB">
      <w:pPr>
        <w:pStyle w:val="Bodytext10"/>
        <w:ind w:firstLine="320"/>
        <w:jc w:val="both"/>
      </w:pPr>
    </w:p>
    <w:p w14:paraId="44579260" w14:textId="77777777" w:rsidR="00DC4FE5" w:rsidRDefault="00000000">
      <w:pPr>
        <w:pStyle w:val="Heading310"/>
        <w:keepNext/>
        <w:keepLines/>
        <w:pBdr>
          <w:bottom w:val="single" w:sz="4" w:space="0" w:color="auto"/>
        </w:pBdr>
        <w:spacing w:after="200"/>
      </w:pPr>
      <w:bookmarkStart w:id="61" w:name="bookmark132"/>
      <w:r>
        <w:rPr>
          <w:rStyle w:val="Heading31"/>
          <w:b/>
          <w:bCs/>
        </w:rPr>
        <w:lastRenderedPageBreak/>
        <w:t>Vurderinger af Versailles-freden</w:t>
      </w:r>
      <w:bookmarkEnd w:id="61"/>
    </w:p>
    <w:p w14:paraId="6E974164" w14:textId="77777777" w:rsidR="00DC4FE5" w:rsidRDefault="00000000">
      <w:pPr>
        <w:pStyle w:val="Bodytext10"/>
        <w:ind w:firstLine="0"/>
        <w:jc w:val="both"/>
      </w:pPr>
      <w:r>
        <w:rPr>
          <w:rStyle w:val="Bodytext1"/>
        </w:rPr>
        <w:t>Var fredsordningerne efter Første Verdenskrig vellykkede, eller lagde de grunden for nye konflikter? I denne diskussion har man især sat fokus på de betingelser, der blev påtvun</w:t>
      </w:r>
      <w:r>
        <w:rPr>
          <w:rStyle w:val="Bodytext1"/>
        </w:rPr>
        <w:softHyphen/>
        <w:t xml:space="preserve">get tyskerne, og her især erstatningsbestemmelserne. Diskussionen startede allerede, da fredskonferencen sluttede. Den britiske diplomat Harold </w:t>
      </w:r>
      <w:proofErr w:type="spellStart"/>
      <w:r>
        <w:rPr>
          <w:rStyle w:val="Bodytext1"/>
        </w:rPr>
        <w:t>Nicholsen</w:t>
      </w:r>
      <w:proofErr w:type="spellEnd"/>
      <w:r>
        <w:rPr>
          <w:rStyle w:val="Bodytext1"/>
        </w:rPr>
        <w:t xml:space="preserve">, der var medlem af den britiske forhandlingsdelegation, erklærede allerede i 1919, at </w:t>
      </w:r>
      <w:proofErr w:type="spellStart"/>
      <w:r>
        <w:rPr>
          <w:rStyle w:val="Bodytext1"/>
        </w:rPr>
        <w:t>trakaterne</w:t>
      </w:r>
      <w:proofErr w:type="spellEnd"/>
      <w:r>
        <w:rPr>
          <w:rStyle w:val="Bodytext1"/>
        </w:rPr>
        <w:t xml:space="preserve"> var blevet påtvunget de besejrede fjender, og at traktaterne hverken var kloge eller retfærdige.</w:t>
      </w:r>
    </w:p>
    <w:p w14:paraId="3BB49556" w14:textId="77777777" w:rsidR="00DC4FE5" w:rsidRDefault="00000000">
      <w:pPr>
        <w:pStyle w:val="Bodytext10"/>
        <w:spacing w:after="500"/>
        <w:ind w:firstLine="360"/>
        <w:jc w:val="both"/>
      </w:pPr>
      <w:r>
        <w:rPr>
          <w:rStyle w:val="Bodytext1"/>
        </w:rPr>
        <w:t xml:space="preserve">Også den britiske økonom John </w:t>
      </w:r>
      <w:r w:rsidRPr="00540A12">
        <w:rPr>
          <w:rStyle w:val="Bodytext1"/>
          <w:lang w:eastAsia="de-DE" w:bidi="de-DE"/>
        </w:rPr>
        <w:t xml:space="preserve">Maynard Keynes </w:t>
      </w:r>
      <w:r>
        <w:rPr>
          <w:rStyle w:val="Bodytext1"/>
        </w:rPr>
        <w:t xml:space="preserve">var tilknyttet den britiske delegation ved fredsforhandlingerne, men forlod </w:t>
      </w:r>
      <w:r w:rsidRPr="00540A12">
        <w:rPr>
          <w:rStyle w:val="Bodytext1"/>
          <w:lang w:eastAsia="de-DE" w:bidi="de-DE"/>
        </w:rPr>
        <w:t xml:space="preserve">Versailles </w:t>
      </w:r>
      <w:r>
        <w:rPr>
          <w:rStyle w:val="Bodytext1"/>
        </w:rPr>
        <w:t>på grund af sin modvilje mod erstat</w:t>
      </w:r>
      <w:r>
        <w:rPr>
          <w:rStyle w:val="Bodytext1"/>
        </w:rPr>
        <w:softHyphen/>
        <w:t>ningskravene. Han fremhævede - også offentligt - at specielt erstatningskravene mod Tyskland var urealistiske, og at de ville ramme hele Europa økonomisk, fordi erstatnings</w:t>
      </w:r>
      <w:r>
        <w:rPr>
          <w:rStyle w:val="Bodytext1"/>
        </w:rPr>
        <w:softHyphen/>
        <w:t>betalingerne ville lamme tysk økonomi.</w:t>
      </w:r>
    </w:p>
    <w:p w14:paraId="19D1CF66" w14:textId="77777777" w:rsidR="00DC4FE5" w:rsidRDefault="00000000">
      <w:pPr>
        <w:pStyle w:val="Heading410"/>
        <w:keepNext/>
        <w:keepLines/>
        <w:numPr>
          <w:ilvl w:val="0"/>
          <w:numId w:val="12"/>
        </w:numPr>
        <w:tabs>
          <w:tab w:val="left" w:pos="592"/>
        </w:tabs>
        <w:spacing w:after="0" w:line="384" w:lineRule="auto"/>
        <w:ind w:left="200" w:firstLine="20"/>
        <w:jc w:val="both"/>
      </w:pPr>
      <w:bookmarkStart w:id="62" w:name="bookmark134"/>
      <w:r>
        <w:rPr>
          <w:rStyle w:val="Heading41"/>
          <w:b/>
          <w:bCs/>
        </w:rPr>
        <w:t xml:space="preserve">John Foster Dulles, medlem af den amerikanske delegation i </w:t>
      </w:r>
      <w:r w:rsidRPr="00540A12">
        <w:rPr>
          <w:rStyle w:val="Heading41"/>
          <w:b/>
          <w:bCs/>
          <w:lang w:eastAsia="de-DE" w:bidi="de-DE"/>
        </w:rPr>
        <w:t xml:space="preserve">Versailles, </w:t>
      </w:r>
      <w:r>
        <w:rPr>
          <w:rStyle w:val="Heading41"/>
          <w:b/>
          <w:bCs/>
        </w:rPr>
        <w:t>1940</w:t>
      </w:r>
      <w:bookmarkEnd w:id="62"/>
    </w:p>
    <w:p w14:paraId="210E36A7" w14:textId="77777777" w:rsidR="00DC4FE5" w:rsidRDefault="00000000">
      <w:pPr>
        <w:pStyle w:val="Bodytext10"/>
        <w:spacing w:after="100"/>
        <w:ind w:left="200"/>
        <w:jc w:val="both"/>
      </w:pPr>
      <w:r>
        <w:rPr>
          <w:rStyle w:val="Bodytext1"/>
        </w:rPr>
        <w:t>Omfanget af de erstatninger, der forlangtes af Tyskland, lagde et stort pres på inter</w:t>
      </w:r>
      <w:r>
        <w:rPr>
          <w:rStyle w:val="Bodytext1"/>
        </w:rPr>
        <w:softHyphen/>
        <w:t>national långivning. Først og fremmest af den grund var der et udstrakt sammenbrud i hele førkrigstidens handels- og investeringsmønster. (...) Erstatningsbetalingerne bidrog i vidt omfang til at skabe en tysk psykologisk tilstand, der har ændret de poli</w:t>
      </w:r>
      <w:r>
        <w:rPr>
          <w:rStyle w:val="Bodytext1"/>
        </w:rPr>
        <w:softHyphen/>
        <w:t>tiske tilstande i meget af verden.</w:t>
      </w:r>
    </w:p>
    <w:p w14:paraId="395359CB" w14:textId="77777777" w:rsidR="00DC4FE5" w:rsidRPr="00540A12" w:rsidRDefault="00000000">
      <w:pPr>
        <w:pStyle w:val="Bodytext10"/>
        <w:spacing w:after="440" w:line="252" w:lineRule="auto"/>
        <w:ind w:left="200"/>
        <w:jc w:val="both"/>
        <w:rPr>
          <w:lang w:val="en-US"/>
        </w:rPr>
      </w:pPr>
      <w:r w:rsidRPr="00540A12">
        <w:rPr>
          <w:rStyle w:val="Bodytext1"/>
          <w:i/>
          <w:iCs/>
          <w:lang w:val="en-US"/>
        </w:rPr>
        <w:t xml:space="preserve">A. Todd: </w:t>
      </w:r>
      <w:r>
        <w:rPr>
          <w:rStyle w:val="Bodytext1"/>
          <w:i/>
          <w:iCs/>
          <w:lang w:val="en-US" w:eastAsia="en-US" w:bidi="en-US"/>
        </w:rPr>
        <w:t xml:space="preserve">Democracies and Dictatorships. Cambridge University </w:t>
      </w:r>
      <w:r w:rsidRPr="00540A12">
        <w:rPr>
          <w:rStyle w:val="Bodytext1"/>
          <w:i/>
          <w:iCs/>
          <w:lang w:val="en-US"/>
        </w:rPr>
        <w:t xml:space="preserve">Press, 2002. s. 11. </w:t>
      </w:r>
      <w:proofErr w:type="spellStart"/>
      <w:r w:rsidRPr="00540A12">
        <w:rPr>
          <w:rStyle w:val="Bodytext1"/>
          <w:i/>
          <w:iCs/>
          <w:lang w:val="en-US"/>
        </w:rPr>
        <w:t>Oversat</w:t>
      </w:r>
      <w:proofErr w:type="spellEnd"/>
      <w:r w:rsidRPr="00540A12">
        <w:rPr>
          <w:rStyle w:val="Bodytext1"/>
          <w:i/>
          <w:iCs/>
          <w:lang w:val="en-US"/>
        </w:rPr>
        <w:t xml:space="preserve"> </w:t>
      </w:r>
      <w:proofErr w:type="spellStart"/>
      <w:r w:rsidRPr="00540A12">
        <w:rPr>
          <w:rStyle w:val="Bodytext1"/>
          <w:i/>
          <w:iCs/>
          <w:lang w:val="en-US"/>
        </w:rPr>
        <w:t>af</w:t>
      </w:r>
      <w:proofErr w:type="spellEnd"/>
      <w:r w:rsidRPr="00540A12">
        <w:rPr>
          <w:rStyle w:val="Bodytext1"/>
          <w:i/>
          <w:iCs/>
          <w:lang w:val="en-US"/>
        </w:rPr>
        <w:t xml:space="preserve"> Carl-Johan Bryld.</w:t>
      </w:r>
    </w:p>
    <w:p w14:paraId="4DA89244" w14:textId="77777777" w:rsidR="00DC4FE5" w:rsidRDefault="00000000">
      <w:pPr>
        <w:pStyle w:val="Bodytext10"/>
        <w:spacing w:after="500"/>
        <w:ind w:firstLine="0"/>
        <w:jc w:val="both"/>
      </w:pPr>
      <w:r>
        <w:rPr>
          <w:rStyle w:val="Bodytext1"/>
        </w:rPr>
        <w:t xml:space="preserve">Der var andre, der forsvarede traktaten, ikke mindst under henvisning til, at så mange europæiske folkeslag nu blev selvstændige. </w:t>
      </w:r>
      <w:r w:rsidRPr="00540A12">
        <w:rPr>
          <w:rStyle w:val="Bodytext1"/>
          <w:lang w:eastAsia="en-US" w:bidi="en-US"/>
        </w:rPr>
        <w:t xml:space="preserve">Winston Churchill, </w:t>
      </w:r>
      <w:r>
        <w:rPr>
          <w:rStyle w:val="Bodytext1"/>
        </w:rPr>
        <w:t>der havde været flådemi</w:t>
      </w:r>
      <w:r>
        <w:rPr>
          <w:rStyle w:val="Bodytext1"/>
        </w:rPr>
        <w:softHyphen/>
        <w:t>nister under krigen, og som blev engelsk regeringsleder under Anden Verdenskrig, frem</w:t>
      </w:r>
      <w:r>
        <w:rPr>
          <w:rStyle w:val="Bodytext1"/>
        </w:rPr>
        <w:softHyphen/>
        <w:t>hævede de nye grænsedragninger som et af de vigtigste træk ved den nye ordning af Europa. I en bog fra 1929 hævdede han, at de var så retfærdige som tænkes kunne. "De forskellige befolkningsgruppers ønsker har sejret i helt overvældende grad".</w:t>
      </w:r>
    </w:p>
    <w:p w14:paraId="57002C85" w14:textId="77777777" w:rsidR="00DC4FE5" w:rsidRDefault="00000000">
      <w:pPr>
        <w:pStyle w:val="Heading410"/>
        <w:keepNext/>
        <w:keepLines/>
        <w:spacing w:line="302" w:lineRule="auto"/>
        <w:ind w:firstLine="0"/>
        <w:jc w:val="both"/>
      </w:pPr>
      <w:bookmarkStart w:id="63" w:name="bookmark136"/>
      <w:r>
        <w:rPr>
          <w:rStyle w:val="Heading41"/>
          <w:b/>
          <w:bCs/>
        </w:rPr>
        <w:t>Grundlag for nye konflikter?</w:t>
      </w:r>
      <w:bookmarkEnd w:id="63"/>
    </w:p>
    <w:p w14:paraId="3CB8C0C9" w14:textId="77777777" w:rsidR="00DC4FE5" w:rsidRDefault="00000000">
      <w:pPr>
        <w:pStyle w:val="Bodytext10"/>
        <w:spacing w:after="320"/>
        <w:ind w:firstLine="0"/>
        <w:jc w:val="both"/>
        <w:rPr>
          <w:rStyle w:val="Bodytext1"/>
        </w:rPr>
      </w:pPr>
      <w:r>
        <w:rPr>
          <w:rStyle w:val="Bodytext1"/>
        </w:rPr>
        <w:t>Man kan hævde, at fredsordningen skabte grundlag for nye konflikter, fordi den ople</w:t>
      </w:r>
      <w:r>
        <w:rPr>
          <w:rStyle w:val="Bodytext1"/>
        </w:rPr>
        <w:softHyphen/>
        <w:t xml:space="preserve">vedes som blodig uret af i alt fald store dele af Tysklands befolkning, som drømte om revanche. Versaillesfreden - eller Versaillesdiktatet, som den også kaldtes i Tyskland - var oplagt propagandamateriale for </w:t>
      </w:r>
      <w:proofErr w:type="spellStart"/>
      <w:r>
        <w:rPr>
          <w:rStyle w:val="Bodytext1"/>
        </w:rPr>
        <w:t>højrenationalistiske</w:t>
      </w:r>
      <w:proofErr w:type="spellEnd"/>
      <w:r>
        <w:rPr>
          <w:rStyle w:val="Bodytext1"/>
        </w:rPr>
        <w:t xml:space="preserve"> kræfter. Hertil kan man sige, at det dog i 1920'ernes økonomiske opgangstid så ud til, at tyskerne ville forsone sig med lan</w:t>
      </w:r>
      <w:r>
        <w:rPr>
          <w:rStyle w:val="Bodytext1"/>
        </w:rPr>
        <w:softHyphen/>
        <w:t>dets nye stilling i Europa, og de store erstatningskrav blev ad flere omgange sænket til et meget lavere niveau. Uden den store økonomiske krise i 1930'erne var Hitler næppe kom</w:t>
      </w:r>
      <w:r>
        <w:rPr>
          <w:rStyle w:val="Bodytext1"/>
        </w:rPr>
        <w:softHyphen/>
        <w:t>met til magten.</w:t>
      </w:r>
    </w:p>
    <w:p w14:paraId="3256D56D" w14:textId="77777777" w:rsidR="00E329AB" w:rsidRDefault="00E329AB">
      <w:pPr>
        <w:pStyle w:val="Bodytext10"/>
        <w:spacing w:after="320"/>
        <w:ind w:firstLine="0"/>
        <w:jc w:val="both"/>
      </w:pPr>
    </w:p>
    <w:p w14:paraId="16C8AA07" w14:textId="77777777" w:rsidR="00DC4FE5" w:rsidRDefault="00000000">
      <w:pPr>
        <w:pStyle w:val="Heading410"/>
        <w:keepNext/>
        <w:keepLines/>
        <w:numPr>
          <w:ilvl w:val="0"/>
          <w:numId w:val="12"/>
        </w:numPr>
        <w:tabs>
          <w:tab w:val="left" w:pos="595"/>
        </w:tabs>
        <w:ind w:firstLine="160"/>
      </w:pPr>
      <w:bookmarkStart w:id="64" w:name="bookmark138"/>
      <w:r>
        <w:rPr>
          <w:rStyle w:val="Heading41"/>
          <w:b/>
          <w:bCs/>
        </w:rPr>
        <w:lastRenderedPageBreak/>
        <w:t xml:space="preserve">Den britiske historiker </w:t>
      </w:r>
      <w:r>
        <w:rPr>
          <w:rStyle w:val="Heading41"/>
          <w:b/>
          <w:bCs/>
          <w:lang w:val="de-DE" w:eastAsia="de-DE" w:bidi="de-DE"/>
        </w:rPr>
        <w:t xml:space="preserve">Ruth </w:t>
      </w:r>
      <w:proofErr w:type="spellStart"/>
      <w:r>
        <w:rPr>
          <w:rStyle w:val="Heading41"/>
          <w:b/>
          <w:bCs/>
        </w:rPr>
        <w:t>Henig</w:t>
      </w:r>
      <w:proofErr w:type="spellEnd"/>
      <w:r>
        <w:rPr>
          <w:rStyle w:val="Heading41"/>
          <w:b/>
          <w:bCs/>
        </w:rPr>
        <w:t xml:space="preserve">, </w:t>
      </w:r>
      <w:r>
        <w:rPr>
          <w:rStyle w:val="Heading41"/>
          <w:b/>
          <w:bCs/>
          <w:lang w:val="de-DE" w:eastAsia="de-DE" w:bidi="de-DE"/>
        </w:rPr>
        <w:t xml:space="preserve">Versailles </w:t>
      </w:r>
      <w:r>
        <w:rPr>
          <w:rStyle w:val="Heading41"/>
          <w:b/>
          <w:bCs/>
          <w:lang w:val="en-US" w:eastAsia="en-US" w:bidi="en-US"/>
        </w:rPr>
        <w:t>and after, 1984</w:t>
      </w:r>
      <w:bookmarkEnd w:id="64"/>
    </w:p>
    <w:p w14:paraId="2B2F7B34" w14:textId="77777777" w:rsidR="00DC4FE5" w:rsidRDefault="00000000">
      <w:pPr>
        <w:pStyle w:val="Bodytext10"/>
        <w:spacing w:after="100"/>
        <w:ind w:left="160" w:firstLine="40"/>
        <w:jc w:val="both"/>
      </w:pPr>
      <w:r w:rsidRPr="00540A12">
        <w:rPr>
          <w:rStyle w:val="Bodytext1"/>
          <w:lang w:eastAsia="de-DE" w:bidi="de-DE"/>
        </w:rPr>
        <w:t xml:space="preserve">Versaillestraktaten </w:t>
      </w:r>
      <w:r>
        <w:rPr>
          <w:rStyle w:val="Bodytext1"/>
        </w:rPr>
        <w:t>var ikke overdreven hård mod Tyskland, hverken territorielt eller økonomisk. Den fratog det omkring 13% af dets territorium, (...) omkring 13% af dets produktionskapacitet og omkring 7 millioner indbyggere - lidt mere end 10% af befolkningen - samt dets kolonier og store handelsskibe. (...) Men sagen var, at det tyske folk havde forventet sejr og ikke nederlag. Det var lige så meget erkendelsen af nederlag som selve traktatbestemmelserne, som de havde så svært ved at acceptere.</w:t>
      </w:r>
    </w:p>
    <w:p w14:paraId="57963741" w14:textId="77777777" w:rsidR="00DC4FE5" w:rsidRDefault="00000000">
      <w:pPr>
        <w:pStyle w:val="Bodytext10"/>
        <w:spacing w:after="460" w:line="240" w:lineRule="auto"/>
        <w:ind w:left="160" w:firstLine="40"/>
        <w:jc w:val="both"/>
      </w:pPr>
      <w:r w:rsidRPr="00540A12">
        <w:rPr>
          <w:rStyle w:val="Bodytext1"/>
          <w:i/>
          <w:iCs/>
          <w:lang w:val="en-US"/>
        </w:rPr>
        <w:t xml:space="preserve">Norman </w:t>
      </w:r>
      <w:r>
        <w:rPr>
          <w:rStyle w:val="Bodytext1"/>
          <w:i/>
          <w:iCs/>
          <w:lang w:val="en-US" w:eastAsia="en-US" w:bidi="en-US"/>
        </w:rPr>
        <w:t xml:space="preserve">Lowe: Mastering </w:t>
      </w:r>
      <w:r w:rsidRPr="00540A12">
        <w:rPr>
          <w:rStyle w:val="Bodytext1"/>
          <w:i/>
          <w:iCs/>
          <w:lang w:val="en-US"/>
        </w:rPr>
        <w:t xml:space="preserve">Modern World </w:t>
      </w:r>
      <w:r>
        <w:rPr>
          <w:rStyle w:val="Bodytext1"/>
          <w:i/>
          <w:iCs/>
          <w:lang w:val="en-US" w:eastAsia="en-US" w:bidi="en-US"/>
        </w:rPr>
        <w:t xml:space="preserve">History. </w:t>
      </w:r>
      <w:proofErr w:type="spellStart"/>
      <w:r w:rsidRPr="00540A12">
        <w:rPr>
          <w:rStyle w:val="Bodytext1"/>
          <w:i/>
          <w:iCs/>
          <w:lang w:eastAsia="en-US" w:bidi="en-US"/>
        </w:rPr>
        <w:t>Macmillan</w:t>
      </w:r>
      <w:proofErr w:type="spellEnd"/>
      <w:r w:rsidRPr="00540A12">
        <w:rPr>
          <w:rStyle w:val="Bodytext1"/>
          <w:i/>
          <w:iCs/>
          <w:lang w:eastAsia="en-US" w:bidi="en-US"/>
        </w:rPr>
        <w:t xml:space="preserve">, </w:t>
      </w:r>
      <w:r>
        <w:rPr>
          <w:rStyle w:val="Bodytext1"/>
          <w:i/>
          <w:iCs/>
        </w:rPr>
        <w:t xml:space="preserve">1997. s. 42. Oversat </w:t>
      </w:r>
      <w:proofErr w:type="spellStart"/>
      <w:r>
        <w:rPr>
          <w:rStyle w:val="Bodytext1"/>
          <w:i/>
          <w:iCs/>
        </w:rPr>
        <w:t>afCarl</w:t>
      </w:r>
      <w:proofErr w:type="spellEnd"/>
      <w:r>
        <w:rPr>
          <w:rStyle w:val="Bodytext1"/>
          <w:i/>
          <w:iCs/>
        </w:rPr>
        <w:t>-Johan Bryld.</w:t>
      </w:r>
    </w:p>
    <w:p w14:paraId="38D2AFC0" w14:textId="77777777" w:rsidR="00DC4FE5" w:rsidRDefault="00000000">
      <w:pPr>
        <w:pStyle w:val="Bodytext10"/>
        <w:spacing w:after="500"/>
        <w:ind w:firstLine="0"/>
        <w:jc w:val="both"/>
      </w:pPr>
      <w:r>
        <w:rPr>
          <w:rStyle w:val="Bodytext1"/>
        </w:rPr>
        <w:t>De mange nationale mindretal i de nye stater var som nævnt et problem, der skabte spæn</w:t>
      </w:r>
      <w:r>
        <w:rPr>
          <w:rStyle w:val="Bodytext1"/>
        </w:rPr>
        <w:softHyphen/>
        <w:t xml:space="preserve">dinger i tyverne og trediverne. Ved fredsslutningen mellem Grækenland og Tyrkiet var deres indbyrdes mindretalsproblemer blevet løst på en meget drastisk måde ved et fol- </w:t>
      </w:r>
      <w:proofErr w:type="spellStart"/>
      <w:r>
        <w:rPr>
          <w:rStyle w:val="Bodytext1"/>
        </w:rPr>
        <w:t>kebytte</w:t>
      </w:r>
      <w:proofErr w:type="spellEnd"/>
      <w:r>
        <w:rPr>
          <w:rStyle w:val="Bodytext1"/>
        </w:rPr>
        <w:t>, hvor 1,1 million grækere forlod tyrkisk område og rejste til Grækenland, mens 400.000 tyrkere rejste den anden vej. Men folkeforflytninger af den art havde ingen euro</w:t>
      </w:r>
      <w:r>
        <w:rPr>
          <w:rStyle w:val="Bodytext1"/>
        </w:rPr>
        <w:softHyphen/>
        <w:t>pæiske statsmænd dengang fantasi til at forestille sig gennemført i Centraleuropa. Efter Anden Verdenskrig gennemførtes derimod langt større folkeflytninger i Østeuropa (se side 154).</w:t>
      </w:r>
    </w:p>
    <w:p w14:paraId="05AD2B40" w14:textId="77777777" w:rsidR="00DC4FE5" w:rsidRDefault="00000000">
      <w:pPr>
        <w:pStyle w:val="Heading410"/>
        <w:keepNext/>
        <w:keepLines/>
        <w:numPr>
          <w:ilvl w:val="0"/>
          <w:numId w:val="12"/>
        </w:numPr>
        <w:tabs>
          <w:tab w:val="left" w:pos="574"/>
        </w:tabs>
        <w:ind w:firstLine="160"/>
      </w:pPr>
      <w:bookmarkStart w:id="65" w:name="bookmark140"/>
      <w:r>
        <w:rPr>
          <w:rStyle w:val="Heading41"/>
          <w:b/>
          <w:bCs/>
        </w:rPr>
        <w:t xml:space="preserve">Den engelske historiker R. </w:t>
      </w:r>
      <w:r w:rsidRPr="00540A12">
        <w:rPr>
          <w:rStyle w:val="Heading41"/>
          <w:b/>
          <w:bCs/>
          <w:lang w:eastAsia="en-US" w:bidi="en-US"/>
        </w:rPr>
        <w:t xml:space="preserve">J. </w:t>
      </w:r>
      <w:proofErr w:type="spellStart"/>
      <w:r w:rsidRPr="00540A12">
        <w:rPr>
          <w:rStyle w:val="Heading41"/>
          <w:b/>
          <w:bCs/>
          <w:lang w:eastAsia="en-US" w:bidi="en-US"/>
        </w:rPr>
        <w:t>Crampton</w:t>
      </w:r>
      <w:proofErr w:type="spellEnd"/>
      <w:r w:rsidRPr="00540A12">
        <w:rPr>
          <w:rStyle w:val="Heading41"/>
          <w:b/>
          <w:bCs/>
          <w:lang w:eastAsia="en-US" w:bidi="en-US"/>
        </w:rPr>
        <w:t xml:space="preserve">, </w:t>
      </w:r>
      <w:r>
        <w:rPr>
          <w:rStyle w:val="Heading41"/>
          <w:b/>
          <w:bCs/>
        </w:rPr>
        <w:t>1997</w:t>
      </w:r>
      <w:bookmarkEnd w:id="65"/>
    </w:p>
    <w:p w14:paraId="5F60E933" w14:textId="77777777" w:rsidR="00DC4FE5" w:rsidRDefault="00000000">
      <w:pPr>
        <w:pStyle w:val="Bodytext10"/>
        <w:spacing w:after="100"/>
        <w:ind w:left="160" w:firstLine="40"/>
        <w:jc w:val="both"/>
      </w:pPr>
      <w:r>
        <w:rPr>
          <w:rStyle w:val="Bodytext1"/>
        </w:rPr>
        <w:t>Fredstraktaterne ændrede Europakortet, men skabte derigennem mange problemer; der blev f.eks. 1.700 mil (2.700 km) ekstra toldgrænser, der skulle kontrolleres. Ord</w:t>
      </w:r>
      <w:r>
        <w:rPr>
          <w:rStyle w:val="Bodytext1"/>
        </w:rPr>
        <w:softHyphen/>
        <w:t>ningen varede kun 20 år og begyndte at smuldre, da Hitler invaderede Rhinlandet i 1936. Men det var ikke ordningen i Østeuropa, der var årsag til sammenbruddet. Denne ordning havde mange problematiske forhold og skabte alvorlige spændinger, men efter 1921 gik ingen østeuropæiske stater i krig med hinanden. Da krigen kom, var det ikke på grund af ustabilitet i Østeuropa.</w:t>
      </w:r>
    </w:p>
    <w:p w14:paraId="23DF3726" w14:textId="77777777" w:rsidR="00DC4FE5" w:rsidRPr="00540A12" w:rsidRDefault="00000000">
      <w:pPr>
        <w:pStyle w:val="Bodytext10"/>
        <w:spacing w:after="100" w:line="252" w:lineRule="auto"/>
        <w:ind w:left="160" w:firstLine="40"/>
        <w:rPr>
          <w:lang w:val="en-US"/>
        </w:rPr>
        <w:sectPr w:rsidR="00DC4FE5" w:rsidRPr="00540A12">
          <w:pgSz w:w="11900" w:h="16840"/>
          <w:pgMar w:top="2127" w:right="1381" w:bottom="2043" w:left="2195" w:header="0" w:footer="3" w:gutter="0"/>
          <w:cols w:space="720"/>
          <w:noEndnote/>
          <w:docGrid w:linePitch="360"/>
        </w:sectPr>
      </w:pPr>
      <w:r w:rsidRPr="00540A12">
        <w:rPr>
          <w:rStyle w:val="Bodytext1"/>
          <w:i/>
          <w:iCs/>
          <w:lang w:val="en-US"/>
        </w:rPr>
        <w:t xml:space="preserve">R. </w:t>
      </w:r>
      <w:r>
        <w:rPr>
          <w:rStyle w:val="Bodytext1"/>
          <w:i/>
          <w:iCs/>
          <w:lang w:val="en-US" w:eastAsia="en-US" w:bidi="en-US"/>
        </w:rPr>
        <w:t xml:space="preserve">J. Crampton: Eastern Europe in the Twentieth Century. Routledge, 1997. s. 32. </w:t>
      </w:r>
      <w:proofErr w:type="spellStart"/>
      <w:r w:rsidRPr="00540A12">
        <w:rPr>
          <w:rStyle w:val="Bodytext1"/>
          <w:i/>
          <w:iCs/>
          <w:lang w:val="en-US"/>
        </w:rPr>
        <w:t>Oversat</w:t>
      </w:r>
      <w:proofErr w:type="spellEnd"/>
      <w:r w:rsidRPr="00540A12">
        <w:rPr>
          <w:rStyle w:val="Bodytext1"/>
          <w:i/>
          <w:iCs/>
          <w:lang w:val="en-US"/>
        </w:rPr>
        <w:t xml:space="preserve"> </w:t>
      </w:r>
      <w:proofErr w:type="spellStart"/>
      <w:r w:rsidRPr="00540A12">
        <w:rPr>
          <w:rStyle w:val="Bodytext1"/>
          <w:i/>
          <w:iCs/>
          <w:lang w:val="en-US"/>
        </w:rPr>
        <w:t>af</w:t>
      </w:r>
      <w:proofErr w:type="spellEnd"/>
      <w:r w:rsidRPr="00540A12">
        <w:rPr>
          <w:rStyle w:val="Bodytext1"/>
          <w:i/>
          <w:iCs/>
          <w:lang w:val="en-US"/>
        </w:rPr>
        <w:t xml:space="preserve"> </w:t>
      </w:r>
      <w:r>
        <w:rPr>
          <w:rStyle w:val="Bodytext1"/>
          <w:i/>
          <w:iCs/>
          <w:lang w:val="en-US" w:eastAsia="en-US" w:bidi="en-US"/>
        </w:rPr>
        <w:t>Carl- Johan Bryld.</w:t>
      </w:r>
    </w:p>
    <w:p w14:paraId="45537CAE" w14:textId="77777777" w:rsidR="00DC4FE5" w:rsidRDefault="00000000">
      <w:pPr>
        <w:pStyle w:val="Heading310"/>
        <w:keepNext/>
        <w:keepLines/>
        <w:pBdr>
          <w:bottom w:val="single" w:sz="4" w:space="0" w:color="auto"/>
        </w:pBdr>
        <w:jc w:val="both"/>
      </w:pPr>
      <w:bookmarkStart w:id="66" w:name="bookmark142"/>
      <w:r>
        <w:rPr>
          <w:rStyle w:val="Heading31"/>
          <w:b/>
          <w:bCs/>
        </w:rPr>
        <w:lastRenderedPageBreak/>
        <w:t>Tyskland: Weimarrepublikkens svaghed</w:t>
      </w:r>
      <w:bookmarkEnd w:id="66"/>
    </w:p>
    <w:p w14:paraId="2EE2EAD1" w14:textId="77777777" w:rsidR="00DC4FE5" w:rsidRDefault="00000000">
      <w:pPr>
        <w:pStyle w:val="Heading410"/>
        <w:keepNext/>
        <w:keepLines/>
        <w:ind w:firstLine="0"/>
        <w:jc w:val="both"/>
      </w:pPr>
      <w:bookmarkStart w:id="67" w:name="bookmark144"/>
      <w:r>
        <w:rPr>
          <w:rStyle w:val="Heading41"/>
          <w:b/>
          <w:bCs/>
        </w:rPr>
        <w:t>En demokratisk forfatning</w:t>
      </w:r>
      <w:bookmarkEnd w:id="67"/>
    </w:p>
    <w:p w14:paraId="525711F7" w14:textId="77777777" w:rsidR="00DC4FE5" w:rsidRDefault="00000000">
      <w:pPr>
        <w:pStyle w:val="Bodytext10"/>
        <w:ind w:firstLine="0"/>
        <w:jc w:val="both"/>
      </w:pPr>
      <w:r>
        <w:rPr>
          <w:rStyle w:val="Bodytext1"/>
        </w:rPr>
        <w:t xml:space="preserve">Efter at kejseren var abdiceret ved krigens afslutning, afløstes det gamle kejserrige af en ny tysk, demokratisk republik, hvis forfatning blev til i byen </w:t>
      </w:r>
      <w:r>
        <w:rPr>
          <w:rStyle w:val="Bodytext1"/>
          <w:lang w:val="fr-FR" w:eastAsia="fr-FR" w:bidi="fr-FR"/>
        </w:rPr>
        <w:t xml:space="preserve">Weimar </w:t>
      </w:r>
      <w:r>
        <w:rPr>
          <w:rStyle w:val="Bodytext1"/>
        </w:rPr>
        <w:t xml:space="preserve">i 1919. Det var en demokratisk valgt, lovgivende forsamling, der udarbejdede forfatningen. Det største parti i denne forsamling var Socialdemokratiet, hvis formand, Friedrich </w:t>
      </w:r>
      <w:r w:rsidRPr="00540A12">
        <w:rPr>
          <w:rStyle w:val="Bodytext1"/>
          <w:lang w:eastAsia="en-US" w:bidi="en-US"/>
        </w:rPr>
        <w:t xml:space="preserve">Ebert, </w:t>
      </w:r>
      <w:r>
        <w:rPr>
          <w:rStyle w:val="Bodytext1"/>
        </w:rPr>
        <w:t>blev Tysklands første præsident.</w:t>
      </w:r>
    </w:p>
    <w:p w14:paraId="715919DA" w14:textId="77777777" w:rsidR="00DC4FE5" w:rsidRDefault="00000000">
      <w:pPr>
        <w:pStyle w:val="Bodytext10"/>
        <w:spacing w:after="460"/>
        <w:ind w:firstLine="320"/>
        <w:jc w:val="both"/>
      </w:pPr>
      <w:r>
        <w:rPr>
          <w:rStyle w:val="Bodytext1"/>
        </w:rPr>
        <w:t>Weimarforfatningen var et demokratisk mønstereksempel. Den lovgivende Rigsdag valgtes ved almindelig stemmeret for både kvinder og mænd og med et proportionalt system, så et parti fik det antal mandater, der svarede til dets stemmeandel i befolkningen. Præsidenten var folkevalgt, og regeringen var ansvarlig over for Rigsdagen. Weimar- republikken led blot fra fødslen af den svaghed, at store dele af den tyske befolkning ikke accepterede den. Tre partier: Socialdemokratiet, det katolske Centrum og Det Tyske Demokratiske Parti udgjorde det flertal, der indførte forfatningen. Men allerede ved det efterfølgende valg i 1920 havde disse tre centrum-venstrepartier mistet flertallet. I de før</w:t>
      </w:r>
      <w:r>
        <w:rPr>
          <w:rStyle w:val="Bodytext1"/>
        </w:rPr>
        <w:softHyphen/>
        <w:t xml:space="preserve">ste år </w:t>
      </w:r>
      <w:proofErr w:type="spellStart"/>
      <w:r>
        <w:rPr>
          <w:rStyle w:val="Bodytext1"/>
        </w:rPr>
        <w:t>ffa</w:t>
      </w:r>
      <w:proofErr w:type="spellEnd"/>
      <w:r>
        <w:rPr>
          <w:rStyle w:val="Bodytext1"/>
        </w:rPr>
        <w:t xml:space="preserve"> 1919 til 1923 gennemlevede republikken adskillige oprørs- og kupforsøg fra såvel kommunisterne som højrefløjen.</w:t>
      </w:r>
    </w:p>
    <w:p w14:paraId="0241BA55" w14:textId="77777777" w:rsidR="00DC4FE5" w:rsidRDefault="00000000">
      <w:pPr>
        <w:pStyle w:val="Heading410"/>
        <w:keepNext/>
        <w:keepLines/>
        <w:numPr>
          <w:ilvl w:val="0"/>
          <w:numId w:val="13"/>
        </w:numPr>
        <w:tabs>
          <w:tab w:val="left" w:pos="554"/>
        </w:tabs>
        <w:spacing w:after="0" w:line="398" w:lineRule="auto"/>
        <w:ind w:left="180" w:firstLine="0"/>
        <w:jc w:val="both"/>
      </w:pPr>
      <w:bookmarkStart w:id="68" w:name="bookmark146"/>
      <w:r>
        <w:rPr>
          <w:rStyle w:val="Heading41"/>
          <w:b/>
          <w:bCs/>
        </w:rPr>
        <w:t xml:space="preserve">Den jødiske fabrikant Oskar </w:t>
      </w:r>
      <w:proofErr w:type="spellStart"/>
      <w:r w:rsidRPr="00540A12">
        <w:rPr>
          <w:rStyle w:val="Heading41"/>
          <w:b/>
          <w:bCs/>
          <w:lang w:eastAsia="de-DE" w:bidi="de-DE"/>
        </w:rPr>
        <w:t>Münsterbergs</w:t>
      </w:r>
      <w:proofErr w:type="spellEnd"/>
      <w:r w:rsidRPr="00540A12">
        <w:rPr>
          <w:rStyle w:val="Heading41"/>
          <w:b/>
          <w:bCs/>
          <w:lang w:eastAsia="de-DE" w:bidi="de-DE"/>
        </w:rPr>
        <w:t xml:space="preserve"> </w:t>
      </w:r>
      <w:r>
        <w:rPr>
          <w:rStyle w:val="Heading41"/>
          <w:b/>
          <w:bCs/>
        </w:rPr>
        <w:t>dagbog fra Berlin d. 19. januar 1919</w:t>
      </w:r>
      <w:bookmarkEnd w:id="68"/>
    </w:p>
    <w:p w14:paraId="2E96055A" w14:textId="77777777" w:rsidR="00DC4FE5" w:rsidRDefault="00000000">
      <w:pPr>
        <w:pStyle w:val="Bodytext10"/>
        <w:spacing w:after="100"/>
        <w:ind w:left="180" w:firstLine="0"/>
        <w:jc w:val="both"/>
      </w:pPr>
      <w:r>
        <w:rPr>
          <w:rStyle w:val="Bodytext1"/>
        </w:rPr>
        <w:t>I dag kl. 3 gik jeg med Helene til valgurnen. For første gang kunne en kvinde i Tys</w:t>
      </w:r>
      <w:r>
        <w:rPr>
          <w:rStyle w:val="Bodytext1"/>
        </w:rPr>
        <w:softHyphen/>
        <w:t>kland i ligeberettigelse med mændene gøre brug af den politiske valgret. Rige og fattige, unge og gamle, mænd og kvinder stod i lange rækker, ofte i timevis, for at opfylde den nye pligt til at stemme til den første nationalforsamling i den nye repu</w:t>
      </w:r>
      <w:r>
        <w:rPr>
          <w:rStyle w:val="Bodytext1"/>
        </w:rPr>
        <w:softHyphen/>
        <w:t>blik. (...) Hvor hurtigt er ikke den demokratiske tanke trængt igennem alle lag, hvor hurtigt har ikke den demokratiske stemmepligt grebet alle lag. Førhen, under det gamle styre, vidste jeg, at min stemme alligevel ikke havde nogen betydning. Rigs</w:t>
      </w:r>
      <w:r>
        <w:rPr>
          <w:rStyle w:val="Bodytext1"/>
        </w:rPr>
        <w:softHyphen/>
        <w:t>dagen var en talerstol, men ikke en bestemmende magtfaktor. Kejserens udnævnte ministre, der traf alle vigtige politiske forholdsregler efter hemmelige møder med hoffolk, adelens ledere og mægtige kapitalister.</w:t>
      </w:r>
    </w:p>
    <w:p w14:paraId="4C58298F" w14:textId="77777777" w:rsidR="00DC4FE5" w:rsidRDefault="00000000">
      <w:pPr>
        <w:pStyle w:val="Bodytext10"/>
        <w:spacing w:after="700" w:line="252" w:lineRule="auto"/>
        <w:ind w:left="180" w:firstLine="0"/>
        <w:jc w:val="both"/>
      </w:pPr>
      <w:r w:rsidRPr="00540A12">
        <w:rPr>
          <w:rStyle w:val="Bodytext1"/>
          <w:i/>
          <w:iCs/>
          <w:lang w:val="de-DE"/>
        </w:rPr>
        <w:t xml:space="preserve">Oskar </w:t>
      </w:r>
      <w:r>
        <w:rPr>
          <w:rStyle w:val="Bodytext1"/>
          <w:i/>
          <w:iCs/>
          <w:lang w:val="de-DE" w:eastAsia="de-DE" w:bidi="de-DE"/>
        </w:rPr>
        <w:t xml:space="preserve">Münsterberg: Wahl zur Nationalversammlung. </w:t>
      </w:r>
      <w:r w:rsidRPr="00540A12">
        <w:rPr>
          <w:rStyle w:val="Bodytext1"/>
          <w:i/>
          <w:iCs/>
          <w:lang w:eastAsia="de-DE" w:bidi="de-DE"/>
        </w:rPr>
        <w:t xml:space="preserve">19. </w:t>
      </w:r>
      <w:r>
        <w:rPr>
          <w:rStyle w:val="Bodytext1"/>
          <w:i/>
          <w:iCs/>
        </w:rPr>
        <w:t xml:space="preserve">januar </w:t>
      </w:r>
      <w:r w:rsidRPr="00540A12">
        <w:rPr>
          <w:rStyle w:val="Bodytext1"/>
          <w:i/>
          <w:iCs/>
          <w:lang w:eastAsia="de-DE" w:bidi="de-DE"/>
        </w:rPr>
        <w:t xml:space="preserve">1919. Her </w:t>
      </w:r>
      <w:r>
        <w:rPr>
          <w:rStyle w:val="Bodytext1"/>
          <w:i/>
          <w:iCs/>
        </w:rPr>
        <w:t xml:space="preserve">efter </w:t>
      </w:r>
      <w:r w:rsidRPr="00540A12">
        <w:rPr>
          <w:rStyle w:val="Bodytext1"/>
          <w:i/>
          <w:iCs/>
          <w:lang w:eastAsia="de-DE" w:bidi="de-DE"/>
        </w:rPr>
        <w:t>Lebendiges Museum Online (</w:t>
      </w:r>
      <w:proofErr w:type="spellStart"/>
      <w:r w:rsidRPr="00540A12">
        <w:rPr>
          <w:rStyle w:val="Bodytext1"/>
          <w:i/>
          <w:iCs/>
          <w:lang w:eastAsia="de-DE" w:bidi="de-DE"/>
        </w:rPr>
        <w:t>LeMO</w:t>
      </w:r>
      <w:proofErr w:type="spellEnd"/>
      <w:r w:rsidRPr="00540A12">
        <w:rPr>
          <w:rStyle w:val="Bodytext1"/>
          <w:i/>
          <w:iCs/>
          <w:lang w:eastAsia="de-DE" w:bidi="de-DE"/>
        </w:rPr>
        <w:t xml:space="preserve">) ved Deutsches </w:t>
      </w:r>
      <w:proofErr w:type="spellStart"/>
      <w:r w:rsidRPr="00540A12">
        <w:rPr>
          <w:rStyle w:val="Bodytext1"/>
          <w:i/>
          <w:iCs/>
          <w:lang w:eastAsia="de-DE" w:bidi="de-DE"/>
        </w:rPr>
        <w:t>Historisches</w:t>
      </w:r>
      <w:proofErr w:type="spellEnd"/>
      <w:r w:rsidRPr="00540A12">
        <w:rPr>
          <w:rStyle w:val="Bodytext1"/>
          <w:i/>
          <w:iCs/>
          <w:lang w:eastAsia="de-DE" w:bidi="de-DE"/>
        </w:rPr>
        <w:t xml:space="preserve"> Museum, </w:t>
      </w:r>
      <w:r w:rsidRPr="00540A12">
        <w:rPr>
          <w:rStyle w:val="Bodytext1"/>
          <w:i/>
          <w:iCs/>
          <w:lang w:eastAsia="en-US" w:bidi="en-US"/>
        </w:rPr>
        <w:t xml:space="preserve">dhm.de. </w:t>
      </w:r>
      <w:r>
        <w:rPr>
          <w:rStyle w:val="Bodytext1"/>
          <w:i/>
          <w:iCs/>
        </w:rPr>
        <w:t xml:space="preserve">Oversat af </w:t>
      </w:r>
      <w:proofErr w:type="spellStart"/>
      <w:r w:rsidRPr="00540A12">
        <w:rPr>
          <w:rStyle w:val="Bodytext1"/>
          <w:i/>
          <w:iCs/>
          <w:lang w:eastAsia="de-DE" w:bidi="de-DE"/>
        </w:rPr>
        <w:t>Carl-Johan</w:t>
      </w:r>
      <w:proofErr w:type="spellEnd"/>
      <w:r w:rsidRPr="00540A12">
        <w:rPr>
          <w:rStyle w:val="Bodytext1"/>
          <w:i/>
          <w:iCs/>
          <w:lang w:eastAsia="de-DE" w:bidi="de-DE"/>
        </w:rPr>
        <w:t xml:space="preserve"> Bryld.</w:t>
      </w:r>
    </w:p>
    <w:p w14:paraId="6D3F37F3" w14:textId="77777777" w:rsidR="00DC4FE5" w:rsidRDefault="00000000">
      <w:pPr>
        <w:pStyle w:val="Heading410"/>
        <w:keepNext/>
        <w:keepLines/>
        <w:ind w:firstLine="0"/>
        <w:jc w:val="both"/>
      </w:pPr>
      <w:bookmarkStart w:id="69" w:name="bookmark148"/>
      <w:r>
        <w:rPr>
          <w:rStyle w:val="Heading41"/>
          <w:b/>
          <w:bCs/>
        </w:rPr>
        <w:t>Modstanden mod forfatningen</w:t>
      </w:r>
      <w:bookmarkEnd w:id="69"/>
    </w:p>
    <w:p w14:paraId="2D525FC9" w14:textId="77777777" w:rsidR="00DC4FE5" w:rsidRDefault="00000000">
      <w:pPr>
        <w:pStyle w:val="Bodytext10"/>
        <w:spacing w:after="280"/>
        <w:ind w:firstLine="0"/>
        <w:jc w:val="both"/>
        <w:sectPr w:rsidR="00DC4FE5">
          <w:footerReference w:type="even" r:id="rId50"/>
          <w:footerReference w:type="default" r:id="rId51"/>
          <w:pgSz w:w="11900" w:h="16840"/>
          <w:pgMar w:top="2746" w:right="2231" w:bottom="1322" w:left="1411" w:header="0" w:footer="3" w:gutter="0"/>
          <w:pgNumType w:start="97"/>
          <w:cols w:space="720"/>
          <w:noEndnote/>
          <w:docGrid w:linePitch="360"/>
        </w:sectPr>
      </w:pPr>
      <w:r w:rsidRPr="00540A12">
        <w:rPr>
          <w:rStyle w:val="Bodytext1"/>
          <w:lang w:eastAsia="de-DE" w:bidi="de-DE"/>
        </w:rPr>
        <w:t xml:space="preserve">Den </w:t>
      </w:r>
      <w:r>
        <w:rPr>
          <w:rStyle w:val="Bodytext1"/>
        </w:rPr>
        <w:t>demokratiske forfatning var i en vis forstand blevet påtvunget tyskerne af de sejrende fjender, der ikke ville slutte fred med Tyskland, så længe kejseren var ved magten. Det svæk</w:t>
      </w:r>
      <w:r>
        <w:rPr>
          <w:rStyle w:val="Bodytext1"/>
        </w:rPr>
        <w:softHyphen/>
        <w:t xml:space="preserve">kede dens legitimitet på den nationale højrefløj. Desuden var det den demokratiske </w:t>
      </w:r>
      <w:proofErr w:type="spellStart"/>
      <w:r>
        <w:rPr>
          <w:rStyle w:val="Bodytext1"/>
        </w:rPr>
        <w:t>rege</w:t>
      </w:r>
      <w:proofErr w:type="spellEnd"/>
      <w:r>
        <w:rPr>
          <w:rStyle w:val="Bodytext1"/>
        </w:rPr>
        <w:t>-</w:t>
      </w:r>
    </w:p>
    <w:p w14:paraId="4C317B42" w14:textId="77777777" w:rsidR="00DC4FE5" w:rsidRDefault="00000000">
      <w:pPr>
        <w:pStyle w:val="Bodytext10"/>
        <w:ind w:firstLine="0"/>
        <w:jc w:val="both"/>
      </w:pPr>
      <w:r>
        <w:rPr>
          <w:rStyle w:val="Bodytext1"/>
        </w:rPr>
        <w:lastRenderedPageBreak/>
        <w:t xml:space="preserve">ring, der havde måttet underskrive </w:t>
      </w:r>
      <w:r w:rsidRPr="00540A12">
        <w:rPr>
          <w:rStyle w:val="Bodytext1"/>
          <w:lang w:eastAsia="de-DE" w:bidi="de-DE"/>
        </w:rPr>
        <w:t xml:space="preserve">Versaillestraktaten, </w:t>
      </w:r>
      <w:r>
        <w:rPr>
          <w:rStyle w:val="Bodytext1"/>
        </w:rPr>
        <w:t>som tyskerne opfattede som uret</w:t>
      </w:r>
      <w:r>
        <w:rPr>
          <w:rStyle w:val="Bodytext1"/>
        </w:rPr>
        <w:softHyphen/>
        <w:t>færdig og ydmygende. Endelig opstod meget hurtigt den såkaldte "dolkestødslegende", godt hjulpet på vej af det tyske militær. Denne myte fortalte, at Tyskland kim havde tabt krigen, fordi det blev "dolket" bagfra af netop de partier, specielt Socialdemokratiet, der stod bag Weimarforfatningen. Den stolte tyske hær havde ikke lidt nederlag, men var blevet svigtet ved et nationalt forræderi. Denne myte så bort fra, at den øverste hærledelse i 1918 havde meddelt kejseren og regeringen, at hæren ikke længere var i stand til at fortsætte krigen.</w:t>
      </w:r>
    </w:p>
    <w:p w14:paraId="215279A1" w14:textId="77777777" w:rsidR="00DC4FE5" w:rsidRDefault="00000000">
      <w:pPr>
        <w:pStyle w:val="Bodytext10"/>
        <w:spacing w:after="480"/>
        <w:ind w:firstLine="340"/>
        <w:jc w:val="both"/>
      </w:pPr>
      <w:r>
        <w:rPr>
          <w:rStyle w:val="Bodytext1"/>
        </w:rPr>
        <w:t xml:space="preserve">Blandt venstreorienterede arbejdere mødte Weimarrepublikken også modstand, selv- </w:t>
      </w:r>
      <w:proofErr w:type="gramStart"/>
      <w:r>
        <w:rPr>
          <w:rStyle w:val="Bodytext1"/>
        </w:rPr>
        <w:t>følgelig</w:t>
      </w:r>
      <w:proofErr w:type="gramEnd"/>
      <w:r>
        <w:rPr>
          <w:rStyle w:val="Bodytext1"/>
        </w:rPr>
        <w:t xml:space="preserve"> fordi kommunisternes mål var at oprette et </w:t>
      </w:r>
      <w:proofErr w:type="spellStart"/>
      <w:r>
        <w:rPr>
          <w:rStyle w:val="Bodytext1"/>
        </w:rPr>
        <w:t>Soyjettyskland</w:t>
      </w:r>
      <w:proofErr w:type="spellEnd"/>
      <w:r>
        <w:rPr>
          <w:rStyle w:val="Bodytext1"/>
        </w:rPr>
        <w:t>, men også fordi Soci</w:t>
      </w:r>
      <w:r>
        <w:rPr>
          <w:rStyle w:val="Bodytext1"/>
        </w:rPr>
        <w:softHyphen/>
        <w:t>aldemokratiet, der var et statsbærende parti i Weimar-perioden, havde samarbejdet med hæren om at slå kommunistiske oprørsforsøg ned. I Rusland havde kommunisterne, arbej</w:t>
      </w:r>
      <w:r>
        <w:rPr>
          <w:rStyle w:val="Bodytext1"/>
        </w:rPr>
        <w:softHyphen/>
        <w:t>derbevægelsens venstrefløj, taget magten ved en revolution. I Tyskland havde kommuni</w:t>
      </w:r>
      <w:r>
        <w:rPr>
          <w:rStyle w:val="Bodytext1"/>
        </w:rPr>
        <w:softHyphen/>
        <w:t>sterne forsøgt at gøre det samme, men var blevet slået ned af den borgerlige statsmagt under ledelse af arbejderbevægelsens højrefløj, socialdemokraterne. Socialdemokratiet bevarede og forsvarede altså det kapitalistiske samfundssystem. Også for venstrefløjen var Socialde</w:t>
      </w:r>
      <w:r>
        <w:rPr>
          <w:rStyle w:val="Bodytext1"/>
        </w:rPr>
        <w:softHyphen/>
        <w:t>mokratiet derfor forrædere, ikke mod nationen, men mod arbejderklassen.</w:t>
      </w:r>
    </w:p>
    <w:p w14:paraId="7410E97B" w14:textId="77777777" w:rsidR="00DC4FE5" w:rsidRDefault="00000000">
      <w:pPr>
        <w:pStyle w:val="Heading410"/>
        <w:keepNext/>
        <w:keepLines/>
        <w:numPr>
          <w:ilvl w:val="0"/>
          <w:numId w:val="13"/>
        </w:numPr>
        <w:tabs>
          <w:tab w:val="left" w:pos="554"/>
        </w:tabs>
        <w:ind w:firstLine="180"/>
      </w:pPr>
      <w:bookmarkStart w:id="70" w:name="bookmark150"/>
      <w:r>
        <w:rPr>
          <w:rStyle w:val="Heading41"/>
          <w:b/>
          <w:bCs/>
        </w:rPr>
        <w:t>Kommunistpartiets opråb 13. marts 1920</w:t>
      </w:r>
      <w:bookmarkEnd w:id="70"/>
    </w:p>
    <w:p w14:paraId="47DA0546" w14:textId="77777777" w:rsidR="00DC4FE5" w:rsidRDefault="00000000">
      <w:pPr>
        <w:pStyle w:val="Bodytext10"/>
        <w:ind w:left="180" w:firstLine="0"/>
      </w:pPr>
      <w:r>
        <w:rPr>
          <w:rStyle w:val="Bodytext1"/>
          <w:i/>
          <w:iCs/>
        </w:rPr>
        <w:t>Den socialdemokratisk ledede regering opfordrede i 1920 til generalstrejke for at stoppe et højreorienteret kupforsøg. Dette opråb er kommunistpartiets svar.</w:t>
      </w:r>
    </w:p>
    <w:p w14:paraId="1209365C" w14:textId="77777777" w:rsidR="00DC4FE5" w:rsidRDefault="00000000">
      <w:pPr>
        <w:pStyle w:val="Bodytext10"/>
        <w:ind w:left="180" w:firstLine="340"/>
      </w:pPr>
      <w:r>
        <w:rPr>
          <w:rStyle w:val="Bodytext1"/>
        </w:rPr>
        <w:t>(Regeringen) har fyldt fængsler, fæstninger, tugthuse med tusinder af revolutio</w:t>
      </w:r>
      <w:r>
        <w:rPr>
          <w:rStyle w:val="Bodytext1"/>
        </w:rPr>
        <w:softHyphen/>
        <w:t>nære arbejdere. (...) I dette undergangens øjeblik kalder denne samling af fallenter arbejderne til generalstrejke for at "redde republikken". Det revolutionære proletariat ved, at det bliver nødt til at kæmpe på liv og død mod militærdiktaturet.</w:t>
      </w:r>
    </w:p>
    <w:p w14:paraId="0677186E" w14:textId="77777777" w:rsidR="00DC4FE5" w:rsidRDefault="00000000">
      <w:pPr>
        <w:pStyle w:val="Bodytext10"/>
        <w:ind w:left="180" w:firstLine="340"/>
      </w:pPr>
      <w:r>
        <w:rPr>
          <w:rStyle w:val="Bodytext1"/>
        </w:rPr>
        <w:t xml:space="preserve">Men det vil ikke røre en finger for den regering, der myrdede </w:t>
      </w:r>
      <w:r w:rsidRPr="00540A12">
        <w:rPr>
          <w:rStyle w:val="Bodytext1"/>
          <w:lang w:eastAsia="de-DE" w:bidi="de-DE"/>
        </w:rPr>
        <w:t xml:space="preserve">Karl Liebknecht </w:t>
      </w:r>
      <w:r>
        <w:rPr>
          <w:rStyle w:val="Bodytext1"/>
        </w:rPr>
        <w:t>og Rosa Luxembourg og som nu går under i skam og skændsel. (...) Den demokratiske republik er redningsløst fortabt (...) Det gælder langt mere om af al magt at kæmpe for proletariatets diktatur, for rådsrepublikken.</w:t>
      </w:r>
    </w:p>
    <w:p w14:paraId="21F0DF7F" w14:textId="77777777" w:rsidR="00DC4FE5" w:rsidRDefault="00000000">
      <w:pPr>
        <w:pStyle w:val="Bodytext10"/>
        <w:ind w:firstLine="500"/>
      </w:pPr>
      <w:r>
        <w:rPr>
          <w:rStyle w:val="Bodytext1"/>
        </w:rPr>
        <w:t>Kapitalisme eller kommunisme?</w:t>
      </w:r>
    </w:p>
    <w:p w14:paraId="30BAD312" w14:textId="77777777" w:rsidR="00DC4FE5" w:rsidRDefault="00000000">
      <w:pPr>
        <w:pStyle w:val="Bodytext10"/>
        <w:ind w:firstLine="500"/>
      </w:pPr>
      <w:r>
        <w:rPr>
          <w:rStyle w:val="Bodytext1"/>
        </w:rPr>
        <w:t>Militærdiktatur eller proletariatets diktatur?</w:t>
      </w:r>
    </w:p>
    <w:p w14:paraId="0A401B68" w14:textId="77777777" w:rsidR="00DC4FE5" w:rsidRDefault="00000000">
      <w:pPr>
        <w:pStyle w:val="Bodytext10"/>
        <w:spacing w:after="100"/>
        <w:ind w:firstLine="500"/>
      </w:pPr>
      <w:r>
        <w:rPr>
          <w:rStyle w:val="Bodytext1"/>
        </w:rPr>
        <w:t>Dette er det uomgængelige spørgsmål.</w:t>
      </w:r>
    </w:p>
    <w:p w14:paraId="58680B4B" w14:textId="77777777" w:rsidR="00DC4FE5" w:rsidRDefault="00000000">
      <w:pPr>
        <w:pStyle w:val="Bodytext10"/>
        <w:spacing w:after="100"/>
        <w:ind w:firstLine="180"/>
      </w:pPr>
      <w:r w:rsidRPr="00540A12">
        <w:rPr>
          <w:rStyle w:val="Bodytext1"/>
          <w:i/>
          <w:iCs/>
          <w:lang w:val="de-DE"/>
        </w:rPr>
        <w:t xml:space="preserve">H. Weber; </w:t>
      </w:r>
      <w:r>
        <w:rPr>
          <w:rStyle w:val="Bodytext1"/>
          <w:i/>
          <w:iCs/>
          <w:lang w:val="de-DE" w:eastAsia="de-DE" w:bidi="de-DE"/>
        </w:rPr>
        <w:t xml:space="preserve">Völker Hört die Signale. </w:t>
      </w:r>
      <w:proofErr w:type="spellStart"/>
      <w:r w:rsidRPr="00540A12">
        <w:rPr>
          <w:rStyle w:val="Bodytext1"/>
          <w:i/>
          <w:iCs/>
          <w:lang w:eastAsia="de-DE" w:bidi="de-DE"/>
        </w:rPr>
        <w:t>Deutscher</w:t>
      </w:r>
      <w:proofErr w:type="spellEnd"/>
      <w:r w:rsidRPr="00540A12">
        <w:rPr>
          <w:rStyle w:val="Bodytext1"/>
          <w:i/>
          <w:iCs/>
          <w:lang w:eastAsia="de-DE" w:bidi="de-DE"/>
        </w:rPr>
        <w:t xml:space="preserve"> </w:t>
      </w:r>
      <w:proofErr w:type="spellStart"/>
      <w:r w:rsidRPr="00540A12">
        <w:rPr>
          <w:rStyle w:val="Bodytext1"/>
          <w:i/>
          <w:iCs/>
          <w:lang w:eastAsia="de-DE" w:bidi="de-DE"/>
        </w:rPr>
        <w:t>Taschenbuch-Verlag</w:t>
      </w:r>
      <w:proofErr w:type="spellEnd"/>
      <w:r w:rsidRPr="00540A12">
        <w:rPr>
          <w:rStyle w:val="Bodytext1"/>
          <w:i/>
          <w:iCs/>
          <w:lang w:eastAsia="de-DE" w:bidi="de-DE"/>
        </w:rPr>
        <w:t xml:space="preserve"> 1967. </w:t>
      </w:r>
      <w:r>
        <w:rPr>
          <w:rStyle w:val="Bodytext1"/>
          <w:i/>
          <w:iCs/>
        </w:rPr>
        <w:t xml:space="preserve">s. </w:t>
      </w:r>
      <w:r w:rsidRPr="00540A12">
        <w:rPr>
          <w:rStyle w:val="Bodytext1"/>
          <w:i/>
          <w:iCs/>
          <w:lang w:eastAsia="de-DE" w:bidi="de-DE"/>
        </w:rPr>
        <w:t>97.</w:t>
      </w:r>
      <w:r>
        <w:br w:type="page"/>
      </w:r>
    </w:p>
    <w:p w14:paraId="2A862406" w14:textId="77777777" w:rsidR="00DC4FE5" w:rsidRDefault="00000000">
      <w:pPr>
        <w:pStyle w:val="Tablecaption10"/>
        <w:ind w:left="713"/>
      </w:pPr>
      <w:r>
        <w:rPr>
          <w:rStyle w:val="Tablecaption1"/>
        </w:rPr>
        <w:lastRenderedPageBreak/>
        <w:t>Mandatfordelingen i den tyske Nationalforsamling 1919 og Rigsdag 1920-1933</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2"/>
        <w:gridCol w:w="756"/>
        <w:gridCol w:w="706"/>
        <w:gridCol w:w="684"/>
        <w:gridCol w:w="698"/>
        <w:gridCol w:w="706"/>
        <w:gridCol w:w="706"/>
        <w:gridCol w:w="698"/>
        <w:gridCol w:w="821"/>
      </w:tblGrid>
      <w:tr w:rsidR="00DC4FE5" w14:paraId="38A86B4C" w14:textId="77777777">
        <w:trPr>
          <w:trHeight w:hRule="exact" w:val="475"/>
          <w:jc w:val="center"/>
        </w:trPr>
        <w:tc>
          <w:tcPr>
            <w:tcW w:w="2412" w:type="dxa"/>
            <w:tcBorders>
              <w:top w:val="single" w:sz="4" w:space="0" w:color="auto"/>
              <w:left w:val="single" w:sz="4" w:space="0" w:color="auto"/>
            </w:tcBorders>
          </w:tcPr>
          <w:p w14:paraId="7720C39B" w14:textId="77777777" w:rsidR="00DC4FE5" w:rsidRDefault="00DC4FE5">
            <w:pPr>
              <w:rPr>
                <w:sz w:val="10"/>
                <w:szCs w:val="10"/>
              </w:rPr>
            </w:pPr>
          </w:p>
        </w:tc>
        <w:tc>
          <w:tcPr>
            <w:tcW w:w="756" w:type="dxa"/>
            <w:tcBorders>
              <w:top w:val="single" w:sz="4" w:space="0" w:color="auto"/>
              <w:left w:val="single" w:sz="4" w:space="0" w:color="auto"/>
            </w:tcBorders>
          </w:tcPr>
          <w:p w14:paraId="3EFD11D0" w14:textId="77777777" w:rsidR="00DC4FE5" w:rsidRDefault="00DC4FE5">
            <w:pPr>
              <w:rPr>
                <w:sz w:val="10"/>
                <w:szCs w:val="10"/>
              </w:rPr>
            </w:pPr>
          </w:p>
        </w:tc>
        <w:tc>
          <w:tcPr>
            <w:tcW w:w="706" w:type="dxa"/>
            <w:tcBorders>
              <w:top w:val="single" w:sz="4" w:space="0" w:color="auto"/>
              <w:left w:val="single" w:sz="4" w:space="0" w:color="auto"/>
            </w:tcBorders>
          </w:tcPr>
          <w:p w14:paraId="0DA11FD3" w14:textId="77777777" w:rsidR="00DC4FE5" w:rsidRDefault="00DC4FE5">
            <w:pPr>
              <w:rPr>
                <w:sz w:val="10"/>
                <w:szCs w:val="10"/>
              </w:rPr>
            </w:pPr>
          </w:p>
        </w:tc>
        <w:tc>
          <w:tcPr>
            <w:tcW w:w="684" w:type="dxa"/>
            <w:tcBorders>
              <w:top w:val="single" w:sz="4" w:space="0" w:color="auto"/>
              <w:left w:val="single" w:sz="4" w:space="0" w:color="auto"/>
            </w:tcBorders>
          </w:tcPr>
          <w:p w14:paraId="794E8B29" w14:textId="77777777" w:rsidR="00DC4FE5" w:rsidRDefault="00DC4FE5">
            <w:pPr>
              <w:rPr>
                <w:sz w:val="10"/>
                <w:szCs w:val="10"/>
              </w:rPr>
            </w:pPr>
          </w:p>
        </w:tc>
        <w:tc>
          <w:tcPr>
            <w:tcW w:w="698" w:type="dxa"/>
            <w:tcBorders>
              <w:top w:val="single" w:sz="4" w:space="0" w:color="auto"/>
              <w:left w:val="single" w:sz="4" w:space="0" w:color="auto"/>
            </w:tcBorders>
          </w:tcPr>
          <w:p w14:paraId="553D95DC" w14:textId="77777777" w:rsidR="00DC4FE5" w:rsidRDefault="00DC4FE5">
            <w:pPr>
              <w:rPr>
                <w:sz w:val="10"/>
                <w:szCs w:val="10"/>
              </w:rPr>
            </w:pPr>
          </w:p>
        </w:tc>
        <w:tc>
          <w:tcPr>
            <w:tcW w:w="706" w:type="dxa"/>
            <w:tcBorders>
              <w:top w:val="single" w:sz="4" w:space="0" w:color="auto"/>
              <w:left w:val="single" w:sz="4" w:space="0" w:color="auto"/>
            </w:tcBorders>
          </w:tcPr>
          <w:p w14:paraId="36AAFD67" w14:textId="77777777" w:rsidR="00DC4FE5" w:rsidRDefault="00DC4FE5">
            <w:pPr>
              <w:rPr>
                <w:sz w:val="10"/>
                <w:szCs w:val="10"/>
              </w:rPr>
            </w:pPr>
          </w:p>
        </w:tc>
        <w:tc>
          <w:tcPr>
            <w:tcW w:w="706" w:type="dxa"/>
            <w:tcBorders>
              <w:top w:val="single" w:sz="4" w:space="0" w:color="auto"/>
              <w:left w:val="single" w:sz="4" w:space="0" w:color="auto"/>
            </w:tcBorders>
            <w:vAlign w:val="center"/>
          </w:tcPr>
          <w:p w14:paraId="58C82225" w14:textId="77777777" w:rsidR="00DC4FE5" w:rsidRDefault="00000000">
            <w:pPr>
              <w:pStyle w:val="Other10"/>
              <w:spacing w:line="240" w:lineRule="auto"/>
              <w:ind w:firstLine="0"/>
              <w:jc w:val="right"/>
              <w:rPr>
                <w:sz w:val="20"/>
                <w:szCs w:val="20"/>
              </w:rPr>
            </w:pPr>
            <w:r>
              <w:rPr>
                <w:rStyle w:val="Other1"/>
                <w:sz w:val="20"/>
                <w:szCs w:val="20"/>
              </w:rPr>
              <w:t>Juli</w:t>
            </w:r>
          </w:p>
        </w:tc>
        <w:tc>
          <w:tcPr>
            <w:tcW w:w="698" w:type="dxa"/>
            <w:tcBorders>
              <w:top w:val="single" w:sz="4" w:space="0" w:color="auto"/>
              <w:left w:val="single" w:sz="4" w:space="0" w:color="auto"/>
            </w:tcBorders>
            <w:vAlign w:val="center"/>
          </w:tcPr>
          <w:p w14:paraId="10D2DB75" w14:textId="77777777" w:rsidR="00DC4FE5" w:rsidRDefault="00000000">
            <w:pPr>
              <w:pStyle w:val="Other10"/>
              <w:spacing w:line="240" w:lineRule="auto"/>
              <w:ind w:firstLine="0"/>
              <w:jc w:val="right"/>
              <w:rPr>
                <w:sz w:val="20"/>
                <w:szCs w:val="20"/>
              </w:rPr>
            </w:pPr>
            <w:r>
              <w:rPr>
                <w:rStyle w:val="Other1"/>
                <w:sz w:val="20"/>
                <w:szCs w:val="20"/>
                <w:lang w:val="en-US" w:eastAsia="en-US" w:bidi="en-US"/>
              </w:rPr>
              <w:t>Nov.</w:t>
            </w:r>
          </w:p>
        </w:tc>
        <w:tc>
          <w:tcPr>
            <w:tcW w:w="821" w:type="dxa"/>
            <w:tcBorders>
              <w:top w:val="single" w:sz="4" w:space="0" w:color="auto"/>
              <w:left w:val="single" w:sz="4" w:space="0" w:color="auto"/>
              <w:right w:val="single" w:sz="4" w:space="0" w:color="auto"/>
            </w:tcBorders>
            <w:vAlign w:val="center"/>
          </w:tcPr>
          <w:p w14:paraId="0439CE35" w14:textId="77777777" w:rsidR="00DC4FE5" w:rsidRDefault="00000000">
            <w:pPr>
              <w:pStyle w:val="Other10"/>
              <w:spacing w:line="240" w:lineRule="auto"/>
              <w:ind w:firstLine="0"/>
              <w:jc w:val="right"/>
              <w:rPr>
                <w:sz w:val="20"/>
                <w:szCs w:val="20"/>
              </w:rPr>
            </w:pPr>
            <w:r>
              <w:rPr>
                <w:rStyle w:val="Other1"/>
                <w:sz w:val="20"/>
                <w:szCs w:val="20"/>
              </w:rPr>
              <w:t>Marts</w:t>
            </w:r>
          </w:p>
        </w:tc>
      </w:tr>
      <w:tr w:rsidR="00DC4FE5" w14:paraId="06F38346" w14:textId="77777777">
        <w:trPr>
          <w:trHeight w:hRule="exact" w:val="482"/>
          <w:jc w:val="center"/>
        </w:trPr>
        <w:tc>
          <w:tcPr>
            <w:tcW w:w="2412" w:type="dxa"/>
            <w:tcBorders>
              <w:top w:val="single" w:sz="4" w:space="0" w:color="auto"/>
              <w:left w:val="single" w:sz="4" w:space="0" w:color="auto"/>
            </w:tcBorders>
          </w:tcPr>
          <w:p w14:paraId="3029043F" w14:textId="77777777" w:rsidR="00DC4FE5" w:rsidRDefault="00DC4FE5">
            <w:pPr>
              <w:rPr>
                <w:sz w:val="10"/>
                <w:szCs w:val="10"/>
              </w:rPr>
            </w:pPr>
          </w:p>
        </w:tc>
        <w:tc>
          <w:tcPr>
            <w:tcW w:w="756" w:type="dxa"/>
            <w:tcBorders>
              <w:top w:val="single" w:sz="4" w:space="0" w:color="auto"/>
              <w:left w:val="single" w:sz="4" w:space="0" w:color="auto"/>
            </w:tcBorders>
            <w:vAlign w:val="center"/>
          </w:tcPr>
          <w:p w14:paraId="3094C339" w14:textId="77777777" w:rsidR="00DC4FE5" w:rsidRDefault="00000000">
            <w:pPr>
              <w:pStyle w:val="Other10"/>
              <w:spacing w:line="240" w:lineRule="auto"/>
              <w:ind w:firstLine="0"/>
              <w:jc w:val="right"/>
            </w:pPr>
            <w:r>
              <w:rPr>
                <w:rStyle w:val="Other1"/>
              </w:rPr>
              <w:t>1919</w:t>
            </w:r>
          </w:p>
        </w:tc>
        <w:tc>
          <w:tcPr>
            <w:tcW w:w="706" w:type="dxa"/>
            <w:tcBorders>
              <w:top w:val="single" w:sz="4" w:space="0" w:color="auto"/>
              <w:left w:val="single" w:sz="4" w:space="0" w:color="auto"/>
            </w:tcBorders>
            <w:vAlign w:val="center"/>
          </w:tcPr>
          <w:p w14:paraId="56122F7B" w14:textId="77777777" w:rsidR="00DC4FE5" w:rsidRDefault="00000000">
            <w:pPr>
              <w:pStyle w:val="Other10"/>
              <w:spacing w:line="240" w:lineRule="auto"/>
              <w:ind w:firstLine="0"/>
              <w:jc w:val="right"/>
              <w:rPr>
                <w:sz w:val="20"/>
                <w:szCs w:val="20"/>
              </w:rPr>
            </w:pPr>
            <w:r>
              <w:rPr>
                <w:rStyle w:val="Other1"/>
                <w:sz w:val="20"/>
                <w:szCs w:val="20"/>
              </w:rPr>
              <w:t>1920</w:t>
            </w:r>
          </w:p>
        </w:tc>
        <w:tc>
          <w:tcPr>
            <w:tcW w:w="684" w:type="dxa"/>
            <w:tcBorders>
              <w:top w:val="single" w:sz="4" w:space="0" w:color="auto"/>
              <w:left w:val="single" w:sz="4" w:space="0" w:color="auto"/>
            </w:tcBorders>
            <w:vAlign w:val="center"/>
          </w:tcPr>
          <w:p w14:paraId="12B4705B" w14:textId="77777777" w:rsidR="00DC4FE5" w:rsidRDefault="00000000">
            <w:pPr>
              <w:pStyle w:val="Other10"/>
              <w:spacing w:line="240" w:lineRule="auto"/>
              <w:ind w:firstLine="0"/>
              <w:jc w:val="right"/>
              <w:rPr>
                <w:sz w:val="20"/>
                <w:szCs w:val="20"/>
              </w:rPr>
            </w:pPr>
            <w:r>
              <w:rPr>
                <w:rStyle w:val="Other1"/>
                <w:sz w:val="20"/>
                <w:szCs w:val="20"/>
              </w:rPr>
              <w:t>1924</w:t>
            </w:r>
          </w:p>
        </w:tc>
        <w:tc>
          <w:tcPr>
            <w:tcW w:w="698" w:type="dxa"/>
            <w:tcBorders>
              <w:top w:val="single" w:sz="4" w:space="0" w:color="auto"/>
              <w:left w:val="single" w:sz="4" w:space="0" w:color="auto"/>
            </w:tcBorders>
            <w:vAlign w:val="center"/>
          </w:tcPr>
          <w:p w14:paraId="2F471166" w14:textId="77777777" w:rsidR="00DC4FE5" w:rsidRDefault="00000000">
            <w:pPr>
              <w:pStyle w:val="Other10"/>
              <w:spacing w:line="240" w:lineRule="auto"/>
              <w:ind w:firstLine="0"/>
              <w:jc w:val="right"/>
              <w:rPr>
                <w:sz w:val="20"/>
                <w:szCs w:val="20"/>
              </w:rPr>
            </w:pPr>
            <w:r>
              <w:rPr>
                <w:rStyle w:val="Other1"/>
                <w:sz w:val="20"/>
                <w:szCs w:val="20"/>
              </w:rPr>
              <w:t>1928</w:t>
            </w:r>
          </w:p>
        </w:tc>
        <w:tc>
          <w:tcPr>
            <w:tcW w:w="706" w:type="dxa"/>
            <w:tcBorders>
              <w:top w:val="single" w:sz="4" w:space="0" w:color="auto"/>
              <w:left w:val="single" w:sz="4" w:space="0" w:color="auto"/>
            </w:tcBorders>
            <w:vAlign w:val="center"/>
          </w:tcPr>
          <w:p w14:paraId="547354B0" w14:textId="77777777" w:rsidR="00DC4FE5" w:rsidRDefault="00000000">
            <w:pPr>
              <w:pStyle w:val="Other10"/>
              <w:spacing w:line="240" w:lineRule="auto"/>
              <w:ind w:firstLine="0"/>
              <w:jc w:val="right"/>
              <w:rPr>
                <w:sz w:val="20"/>
                <w:szCs w:val="20"/>
              </w:rPr>
            </w:pPr>
            <w:r>
              <w:rPr>
                <w:rStyle w:val="Other1"/>
                <w:sz w:val="20"/>
                <w:szCs w:val="20"/>
              </w:rPr>
              <w:t>1930</w:t>
            </w:r>
          </w:p>
        </w:tc>
        <w:tc>
          <w:tcPr>
            <w:tcW w:w="706" w:type="dxa"/>
            <w:tcBorders>
              <w:top w:val="single" w:sz="4" w:space="0" w:color="auto"/>
              <w:left w:val="single" w:sz="4" w:space="0" w:color="auto"/>
            </w:tcBorders>
            <w:vAlign w:val="center"/>
          </w:tcPr>
          <w:p w14:paraId="6784CD96" w14:textId="77777777" w:rsidR="00DC4FE5" w:rsidRDefault="00000000">
            <w:pPr>
              <w:pStyle w:val="Other10"/>
              <w:spacing w:line="240" w:lineRule="auto"/>
              <w:ind w:firstLine="0"/>
              <w:jc w:val="right"/>
              <w:rPr>
                <w:sz w:val="20"/>
                <w:szCs w:val="20"/>
              </w:rPr>
            </w:pPr>
            <w:r>
              <w:rPr>
                <w:rStyle w:val="Other1"/>
                <w:sz w:val="20"/>
                <w:szCs w:val="20"/>
              </w:rPr>
              <w:t>1932</w:t>
            </w:r>
          </w:p>
        </w:tc>
        <w:tc>
          <w:tcPr>
            <w:tcW w:w="698" w:type="dxa"/>
            <w:tcBorders>
              <w:top w:val="single" w:sz="4" w:space="0" w:color="auto"/>
              <w:left w:val="single" w:sz="4" w:space="0" w:color="auto"/>
            </w:tcBorders>
            <w:vAlign w:val="center"/>
          </w:tcPr>
          <w:p w14:paraId="6CCFD1AD" w14:textId="77777777" w:rsidR="00DC4FE5" w:rsidRDefault="00000000">
            <w:pPr>
              <w:pStyle w:val="Other10"/>
              <w:spacing w:line="240" w:lineRule="auto"/>
              <w:ind w:firstLine="0"/>
              <w:jc w:val="right"/>
              <w:rPr>
                <w:sz w:val="20"/>
                <w:szCs w:val="20"/>
              </w:rPr>
            </w:pPr>
            <w:r>
              <w:rPr>
                <w:rStyle w:val="Other1"/>
                <w:sz w:val="20"/>
                <w:szCs w:val="20"/>
              </w:rPr>
              <w:t>1932</w:t>
            </w:r>
          </w:p>
        </w:tc>
        <w:tc>
          <w:tcPr>
            <w:tcW w:w="821" w:type="dxa"/>
            <w:tcBorders>
              <w:top w:val="single" w:sz="4" w:space="0" w:color="auto"/>
              <w:left w:val="single" w:sz="4" w:space="0" w:color="auto"/>
              <w:right w:val="single" w:sz="4" w:space="0" w:color="auto"/>
            </w:tcBorders>
            <w:vAlign w:val="center"/>
          </w:tcPr>
          <w:p w14:paraId="7BABC00C" w14:textId="77777777" w:rsidR="00DC4FE5" w:rsidRDefault="00000000">
            <w:pPr>
              <w:pStyle w:val="Other10"/>
              <w:spacing w:line="240" w:lineRule="auto"/>
              <w:ind w:firstLine="0"/>
              <w:jc w:val="right"/>
              <w:rPr>
                <w:sz w:val="20"/>
                <w:szCs w:val="20"/>
              </w:rPr>
            </w:pPr>
            <w:r>
              <w:rPr>
                <w:rStyle w:val="Other1"/>
                <w:sz w:val="20"/>
                <w:szCs w:val="20"/>
              </w:rPr>
              <w:t>1933</w:t>
            </w:r>
          </w:p>
        </w:tc>
      </w:tr>
      <w:tr w:rsidR="00DC4FE5" w14:paraId="5F2BCF5D" w14:textId="77777777">
        <w:trPr>
          <w:trHeight w:hRule="exact" w:val="446"/>
          <w:jc w:val="center"/>
        </w:trPr>
        <w:tc>
          <w:tcPr>
            <w:tcW w:w="8187" w:type="dxa"/>
            <w:gridSpan w:val="9"/>
            <w:tcBorders>
              <w:top w:val="single" w:sz="4" w:space="0" w:color="auto"/>
              <w:left w:val="single" w:sz="4" w:space="0" w:color="auto"/>
              <w:right w:val="single" w:sz="4" w:space="0" w:color="auto"/>
            </w:tcBorders>
            <w:vAlign w:val="center"/>
          </w:tcPr>
          <w:p w14:paraId="46FFD218" w14:textId="77777777" w:rsidR="00DC4FE5" w:rsidRDefault="00000000">
            <w:pPr>
              <w:pStyle w:val="Other10"/>
              <w:spacing w:line="240" w:lineRule="auto"/>
              <w:ind w:firstLine="0"/>
              <w:rPr>
                <w:sz w:val="20"/>
                <w:szCs w:val="20"/>
              </w:rPr>
            </w:pPr>
            <w:r>
              <w:rPr>
                <w:rStyle w:val="Other1"/>
                <w:sz w:val="20"/>
                <w:szCs w:val="20"/>
              </w:rPr>
              <w:t>Venstrefløjen</w:t>
            </w:r>
          </w:p>
        </w:tc>
      </w:tr>
      <w:tr w:rsidR="00DC4FE5" w14:paraId="2007326A" w14:textId="77777777">
        <w:trPr>
          <w:trHeight w:hRule="exact" w:val="706"/>
          <w:jc w:val="center"/>
        </w:trPr>
        <w:tc>
          <w:tcPr>
            <w:tcW w:w="2412" w:type="dxa"/>
            <w:tcBorders>
              <w:top w:val="single" w:sz="4" w:space="0" w:color="auto"/>
              <w:left w:val="single" w:sz="4" w:space="0" w:color="auto"/>
            </w:tcBorders>
            <w:vAlign w:val="center"/>
          </w:tcPr>
          <w:p w14:paraId="2EBF0B29" w14:textId="77777777" w:rsidR="00DC4FE5" w:rsidRDefault="00000000">
            <w:pPr>
              <w:pStyle w:val="Other10"/>
              <w:spacing w:line="240" w:lineRule="auto"/>
              <w:ind w:firstLine="0"/>
              <w:rPr>
                <w:sz w:val="20"/>
                <w:szCs w:val="20"/>
              </w:rPr>
            </w:pPr>
            <w:r>
              <w:rPr>
                <w:rStyle w:val="Other1"/>
                <w:sz w:val="20"/>
                <w:szCs w:val="20"/>
              </w:rPr>
              <w:t>Uafhængige</w:t>
            </w:r>
          </w:p>
          <w:p w14:paraId="721BFEB4" w14:textId="77777777" w:rsidR="00DC4FE5" w:rsidRDefault="00000000">
            <w:pPr>
              <w:pStyle w:val="Other10"/>
              <w:spacing w:line="240" w:lineRule="auto"/>
              <w:ind w:firstLine="0"/>
              <w:rPr>
                <w:sz w:val="20"/>
                <w:szCs w:val="20"/>
              </w:rPr>
            </w:pPr>
            <w:r>
              <w:rPr>
                <w:rStyle w:val="Other1"/>
                <w:sz w:val="20"/>
                <w:szCs w:val="20"/>
              </w:rPr>
              <w:t>Socialdemokrater</w:t>
            </w:r>
          </w:p>
        </w:tc>
        <w:tc>
          <w:tcPr>
            <w:tcW w:w="756" w:type="dxa"/>
            <w:tcBorders>
              <w:top w:val="single" w:sz="4" w:space="0" w:color="auto"/>
              <w:left w:val="single" w:sz="4" w:space="0" w:color="auto"/>
            </w:tcBorders>
            <w:vAlign w:val="center"/>
          </w:tcPr>
          <w:p w14:paraId="3707454A" w14:textId="77777777" w:rsidR="00DC4FE5" w:rsidRDefault="00000000">
            <w:pPr>
              <w:pStyle w:val="Other10"/>
              <w:spacing w:line="240" w:lineRule="auto"/>
              <w:ind w:firstLine="0"/>
              <w:jc w:val="right"/>
              <w:rPr>
                <w:sz w:val="20"/>
                <w:szCs w:val="20"/>
              </w:rPr>
            </w:pPr>
            <w:r>
              <w:rPr>
                <w:rStyle w:val="Other1"/>
                <w:sz w:val="20"/>
                <w:szCs w:val="20"/>
              </w:rPr>
              <w:t>22</w:t>
            </w:r>
          </w:p>
        </w:tc>
        <w:tc>
          <w:tcPr>
            <w:tcW w:w="706" w:type="dxa"/>
            <w:tcBorders>
              <w:top w:val="single" w:sz="4" w:space="0" w:color="auto"/>
              <w:left w:val="single" w:sz="4" w:space="0" w:color="auto"/>
            </w:tcBorders>
            <w:vAlign w:val="center"/>
          </w:tcPr>
          <w:p w14:paraId="2CF9F223" w14:textId="77777777" w:rsidR="00DC4FE5" w:rsidRDefault="00000000">
            <w:pPr>
              <w:pStyle w:val="Other10"/>
              <w:spacing w:line="240" w:lineRule="auto"/>
              <w:ind w:firstLine="400"/>
              <w:rPr>
                <w:sz w:val="20"/>
                <w:szCs w:val="20"/>
              </w:rPr>
            </w:pPr>
            <w:r>
              <w:rPr>
                <w:rStyle w:val="Other1"/>
                <w:sz w:val="20"/>
                <w:szCs w:val="20"/>
              </w:rPr>
              <w:t>84</w:t>
            </w:r>
          </w:p>
        </w:tc>
        <w:tc>
          <w:tcPr>
            <w:tcW w:w="684" w:type="dxa"/>
            <w:tcBorders>
              <w:top w:val="single" w:sz="4" w:space="0" w:color="auto"/>
              <w:left w:val="single" w:sz="4" w:space="0" w:color="auto"/>
            </w:tcBorders>
          </w:tcPr>
          <w:p w14:paraId="0BCB02C8" w14:textId="77777777" w:rsidR="00DC4FE5" w:rsidRDefault="00DC4FE5">
            <w:pPr>
              <w:rPr>
                <w:sz w:val="10"/>
                <w:szCs w:val="10"/>
              </w:rPr>
            </w:pPr>
          </w:p>
        </w:tc>
        <w:tc>
          <w:tcPr>
            <w:tcW w:w="698" w:type="dxa"/>
            <w:tcBorders>
              <w:top w:val="single" w:sz="4" w:space="0" w:color="auto"/>
              <w:left w:val="single" w:sz="4" w:space="0" w:color="auto"/>
            </w:tcBorders>
          </w:tcPr>
          <w:p w14:paraId="063672E0" w14:textId="77777777" w:rsidR="00DC4FE5" w:rsidRDefault="00DC4FE5">
            <w:pPr>
              <w:rPr>
                <w:sz w:val="10"/>
                <w:szCs w:val="10"/>
              </w:rPr>
            </w:pPr>
          </w:p>
        </w:tc>
        <w:tc>
          <w:tcPr>
            <w:tcW w:w="706" w:type="dxa"/>
            <w:tcBorders>
              <w:top w:val="single" w:sz="4" w:space="0" w:color="auto"/>
              <w:left w:val="single" w:sz="4" w:space="0" w:color="auto"/>
            </w:tcBorders>
          </w:tcPr>
          <w:p w14:paraId="71E1A209" w14:textId="77777777" w:rsidR="00DC4FE5" w:rsidRDefault="00DC4FE5">
            <w:pPr>
              <w:rPr>
                <w:sz w:val="10"/>
                <w:szCs w:val="10"/>
              </w:rPr>
            </w:pPr>
          </w:p>
        </w:tc>
        <w:tc>
          <w:tcPr>
            <w:tcW w:w="706" w:type="dxa"/>
            <w:tcBorders>
              <w:top w:val="single" w:sz="4" w:space="0" w:color="auto"/>
              <w:left w:val="single" w:sz="4" w:space="0" w:color="auto"/>
            </w:tcBorders>
          </w:tcPr>
          <w:p w14:paraId="781228FB" w14:textId="77777777" w:rsidR="00DC4FE5" w:rsidRDefault="00DC4FE5">
            <w:pPr>
              <w:rPr>
                <w:sz w:val="10"/>
                <w:szCs w:val="10"/>
              </w:rPr>
            </w:pPr>
          </w:p>
        </w:tc>
        <w:tc>
          <w:tcPr>
            <w:tcW w:w="698" w:type="dxa"/>
            <w:tcBorders>
              <w:top w:val="single" w:sz="4" w:space="0" w:color="auto"/>
              <w:left w:val="single" w:sz="4" w:space="0" w:color="auto"/>
            </w:tcBorders>
          </w:tcPr>
          <w:p w14:paraId="6BBB0CCF" w14:textId="77777777" w:rsidR="00DC4FE5" w:rsidRDefault="00DC4FE5">
            <w:pPr>
              <w:rPr>
                <w:sz w:val="10"/>
                <w:szCs w:val="10"/>
              </w:rPr>
            </w:pPr>
          </w:p>
        </w:tc>
        <w:tc>
          <w:tcPr>
            <w:tcW w:w="821" w:type="dxa"/>
            <w:tcBorders>
              <w:top w:val="single" w:sz="4" w:space="0" w:color="auto"/>
              <w:left w:val="single" w:sz="4" w:space="0" w:color="auto"/>
              <w:right w:val="single" w:sz="4" w:space="0" w:color="auto"/>
            </w:tcBorders>
          </w:tcPr>
          <w:p w14:paraId="01E74322" w14:textId="77777777" w:rsidR="00DC4FE5" w:rsidRDefault="00DC4FE5">
            <w:pPr>
              <w:rPr>
                <w:sz w:val="10"/>
                <w:szCs w:val="10"/>
              </w:rPr>
            </w:pPr>
          </w:p>
        </w:tc>
      </w:tr>
      <w:tr w:rsidR="00DC4FE5" w14:paraId="1C689C31" w14:textId="77777777">
        <w:trPr>
          <w:trHeight w:hRule="exact" w:val="439"/>
          <w:jc w:val="center"/>
        </w:trPr>
        <w:tc>
          <w:tcPr>
            <w:tcW w:w="2412" w:type="dxa"/>
            <w:tcBorders>
              <w:top w:val="single" w:sz="4" w:space="0" w:color="auto"/>
              <w:left w:val="single" w:sz="4" w:space="0" w:color="auto"/>
            </w:tcBorders>
            <w:vAlign w:val="center"/>
          </w:tcPr>
          <w:p w14:paraId="4F25D5CA" w14:textId="77777777" w:rsidR="00DC4FE5" w:rsidRDefault="00000000">
            <w:pPr>
              <w:pStyle w:val="Other10"/>
              <w:spacing w:line="240" w:lineRule="auto"/>
              <w:ind w:firstLine="0"/>
              <w:rPr>
                <w:sz w:val="20"/>
                <w:szCs w:val="20"/>
              </w:rPr>
            </w:pPr>
            <w:r>
              <w:rPr>
                <w:rStyle w:val="Other1"/>
                <w:sz w:val="20"/>
                <w:szCs w:val="20"/>
              </w:rPr>
              <w:t>Kommunister</w:t>
            </w:r>
          </w:p>
        </w:tc>
        <w:tc>
          <w:tcPr>
            <w:tcW w:w="756" w:type="dxa"/>
            <w:tcBorders>
              <w:top w:val="single" w:sz="4" w:space="0" w:color="auto"/>
              <w:left w:val="single" w:sz="4" w:space="0" w:color="auto"/>
            </w:tcBorders>
            <w:vAlign w:val="center"/>
          </w:tcPr>
          <w:p w14:paraId="79878996" w14:textId="77777777" w:rsidR="00DC4FE5" w:rsidRDefault="00000000">
            <w:pPr>
              <w:pStyle w:val="Other10"/>
              <w:spacing w:line="240" w:lineRule="auto"/>
              <w:ind w:firstLine="0"/>
              <w:jc w:val="right"/>
              <w:rPr>
                <w:sz w:val="20"/>
                <w:szCs w:val="20"/>
              </w:rPr>
            </w:pPr>
            <w:r>
              <w:rPr>
                <w:rStyle w:val="Other1"/>
                <w:sz w:val="20"/>
                <w:szCs w:val="20"/>
              </w:rPr>
              <w:t>-</w:t>
            </w:r>
          </w:p>
        </w:tc>
        <w:tc>
          <w:tcPr>
            <w:tcW w:w="706" w:type="dxa"/>
            <w:tcBorders>
              <w:top w:val="single" w:sz="4" w:space="0" w:color="auto"/>
              <w:left w:val="single" w:sz="4" w:space="0" w:color="auto"/>
            </w:tcBorders>
            <w:vAlign w:val="center"/>
          </w:tcPr>
          <w:p w14:paraId="5FB62C36" w14:textId="77777777" w:rsidR="00DC4FE5" w:rsidRDefault="00000000">
            <w:pPr>
              <w:pStyle w:val="Other10"/>
              <w:spacing w:line="240" w:lineRule="auto"/>
              <w:ind w:firstLine="0"/>
              <w:jc w:val="right"/>
              <w:rPr>
                <w:sz w:val="20"/>
                <w:szCs w:val="20"/>
              </w:rPr>
            </w:pPr>
            <w:r>
              <w:rPr>
                <w:rStyle w:val="Other1"/>
                <w:sz w:val="20"/>
                <w:szCs w:val="20"/>
              </w:rPr>
              <w:t>4</w:t>
            </w:r>
          </w:p>
        </w:tc>
        <w:tc>
          <w:tcPr>
            <w:tcW w:w="684" w:type="dxa"/>
            <w:tcBorders>
              <w:top w:val="single" w:sz="4" w:space="0" w:color="auto"/>
              <w:left w:val="single" w:sz="4" w:space="0" w:color="auto"/>
            </w:tcBorders>
            <w:vAlign w:val="center"/>
          </w:tcPr>
          <w:p w14:paraId="6ACB0309" w14:textId="77777777" w:rsidR="00DC4FE5" w:rsidRDefault="00000000">
            <w:pPr>
              <w:pStyle w:val="Other10"/>
              <w:spacing w:line="240" w:lineRule="auto"/>
              <w:ind w:firstLine="380"/>
              <w:rPr>
                <w:sz w:val="20"/>
                <w:szCs w:val="20"/>
              </w:rPr>
            </w:pPr>
            <w:r>
              <w:rPr>
                <w:rStyle w:val="Other1"/>
                <w:sz w:val="20"/>
                <w:szCs w:val="20"/>
              </w:rPr>
              <w:t>45</w:t>
            </w:r>
          </w:p>
        </w:tc>
        <w:tc>
          <w:tcPr>
            <w:tcW w:w="698" w:type="dxa"/>
            <w:tcBorders>
              <w:top w:val="single" w:sz="4" w:space="0" w:color="auto"/>
              <w:left w:val="single" w:sz="4" w:space="0" w:color="auto"/>
            </w:tcBorders>
            <w:vAlign w:val="center"/>
          </w:tcPr>
          <w:p w14:paraId="09404DEF" w14:textId="77777777" w:rsidR="00DC4FE5" w:rsidRDefault="00000000">
            <w:pPr>
              <w:pStyle w:val="Other10"/>
              <w:spacing w:line="240" w:lineRule="auto"/>
              <w:ind w:firstLine="0"/>
              <w:jc w:val="right"/>
              <w:rPr>
                <w:sz w:val="20"/>
                <w:szCs w:val="20"/>
              </w:rPr>
            </w:pPr>
            <w:r>
              <w:rPr>
                <w:rStyle w:val="Other1"/>
                <w:sz w:val="20"/>
                <w:szCs w:val="20"/>
              </w:rPr>
              <w:t>54</w:t>
            </w:r>
          </w:p>
        </w:tc>
        <w:tc>
          <w:tcPr>
            <w:tcW w:w="706" w:type="dxa"/>
            <w:tcBorders>
              <w:top w:val="single" w:sz="4" w:space="0" w:color="auto"/>
              <w:left w:val="single" w:sz="4" w:space="0" w:color="auto"/>
            </w:tcBorders>
            <w:vAlign w:val="center"/>
          </w:tcPr>
          <w:p w14:paraId="02FA7F67" w14:textId="77777777" w:rsidR="00DC4FE5" w:rsidRDefault="00000000">
            <w:pPr>
              <w:pStyle w:val="Other10"/>
              <w:spacing w:line="240" w:lineRule="auto"/>
              <w:ind w:firstLine="0"/>
              <w:jc w:val="right"/>
              <w:rPr>
                <w:sz w:val="20"/>
                <w:szCs w:val="20"/>
              </w:rPr>
            </w:pPr>
            <w:r>
              <w:rPr>
                <w:rStyle w:val="Other1"/>
                <w:sz w:val="20"/>
                <w:szCs w:val="20"/>
              </w:rPr>
              <w:t>77</w:t>
            </w:r>
          </w:p>
        </w:tc>
        <w:tc>
          <w:tcPr>
            <w:tcW w:w="706" w:type="dxa"/>
            <w:tcBorders>
              <w:top w:val="single" w:sz="4" w:space="0" w:color="auto"/>
              <w:left w:val="single" w:sz="4" w:space="0" w:color="auto"/>
            </w:tcBorders>
            <w:vAlign w:val="center"/>
          </w:tcPr>
          <w:p w14:paraId="5EF64106" w14:textId="77777777" w:rsidR="00DC4FE5" w:rsidRDefault="00000000">
            <w:pPr>
              <w:pStyle w:val="Other10"/>
              <w:spacing w:line="240" w:lineRule="auto"/>
              <w:ind w:firstLine="0"/>
              <w:jc w:val="right"/>
              <w:rPr>
                <w:sz w:val="20"/>
                <w:szCs w:val="20"/>
              </w:rPr>
            </w:pPr>
            <w:r>
              <w:rPr>
                <w:rStyle w:val="Other1"/>
                <w:sz w:val="20"/>
                <w:szCs w:val="20"/>
              </w:rPr>
              <w:t>89</w:t>
            </w:r>
          </w:p>
        </w:tc>
        <w:tc>
          <w:tcPr>
            <w:tcW w:w="698" w:type="dxa"/>
            <w:tcBorders>
              <w:top w:val="single" w:sz="4" w:space="0" w:color="auto"/>
              <w:left w:val="single" w:sz="4" w:space="0" w:color="auto"/>
            </w:tcBorders>
            <w:vAlign w:val="center"/>
          </w:tcPr>
          <w:p w14:paraId="28295C46" w14:textId="77777777" w:rsidR="00DC4FE5" w:rsidRDefault="00000000">
            <w:pPr>
              <w:pStyle w:val="Other10"/>
              <w:spacing w:line="240" w:lineRule="auto"/>
              <w:ind w:firstLine="0"/>
              <w:jc w:val="right"/>
              <w:rPr>
                <w:sz w:val="20"/>
                <w:szCs w:val="20"/>
              </w:rPr>
            </w:pPr>
            <w:r>
              <w:rPr>
                <w:rStyle w:val="Other1"/>
                <w:sz w:val="20"/>
                <w:szCs w:val="20"/>
              </w:rPr>
              <w:t>100</w:t>
            </w:r>
          </w:p>
        </w:tc>
        <w:tc>
          <w:tcPr>
            <w:tcW w:w="821" w:type="dxa"/>
            <w:tcBorders>
              <w:top w:val="single" w:sz="4" w:space="0" w:color="auto"/>
              <w:left w:val="single" w:sz="4" w:space="0" w:color="auto"/>
              <w:right w:val="single" w:sz="4" w:space="0" w:color="auto"/>
            </w:tcBorders>
            <w:vAlign w:val="center"/>
          </w:tcPr>
          <w:p w14:paraId="55C5B2C9" w14:textId="77777777" w:rsidR="00DC4FE5" w:rsidRDefault="00000000">
            <w:pPr>
              <w:pStyle w:val="Other10"/>
              <w:spacing w:line="240" w:lineRule="auto"/>
              <w:ind w:firstLine="500"/>
              <w:rPr>
                <w:sz w:val="20"/>
                <w:szCs w:val="20"/>
              </w:rPr>
            </w:pPr>
            <w:r>
              <w:rPr>
                <w:rStyle w:val="Other1"/>
                <w:sz w:val="20"/>
                <w:szCs w:val="20"/>
              </w:rPr>
              <w:t>81</w:t>
            </w:r>
          </w:p>
        </w:tc>
      </w:tr>
      <w:tr w:rsidR="00DC4FE5" w14:paraId="5BE20756" w14:textId="77777777">
        <w:trPr>
          <w:trHeight w:hRule="exact" w:val="454"/>
          <w:jc w:val="center"/>
        </w:trPr>
        <w:tc>
          <w:tcPr>
            <w:tcW w:w="8187" w:type="dxa"/>
            <w:gridSpan w:val="9"/>
            <w:tcBorders>
              <w:top w:val="single" w:sz="4" w:space="0" w:color="auto"/>
              <w:left w:val="single" w:sz="4" w:space="0" w:color="auto"/>
              <w:right w:val="single" w:sz="4" w:space="0" w:color="auto"/>
            </w:tcBorders>
            <w:vAlign w:val="center"/>
          </w:tcPr>
          <w:p w14:paraId="743CCF1A" w14:textId="77777777" w:rsidR="00DC4FE5" w:rsidRDefault="00000000">
            <w:pPr>
              <w:pStyle w:val="Other10"/>
              <w:spacing w:line="240" w:lineRule="auto"/>
              <w:ind w:firstLine="0"/>
              <w:rPr>
                <w:sz w:val="20"/>
                <w:szCs w:val="20"/>
              </w:rPr>
            </w:pPr>
            <w:r>
              <w:rPr>
                <w:rStyle w:val="Other1"/>
                <w:sz w:val="20"/>
                <w:szCs w:val="20"/>
              </w:rPr>
              <w:t>Weimarpartier</w:t>
            </w:r>
          </w:p>
        </w:tc>
      </w:tr>
      <w:tr w:rsidR="00DC4FE5" w14:paraId="16FFA882" w14:textId="77777777">
        <w:trPr>
          <w:trHeight w:hRule="exact" w:val="446"/>
          <w:jc w:val="center"/>
        </w:trPr>
        <w:tc>
          <w:tcPr>
            <w:tcW w:w="2412" w:type="dxa"/>
            <w:tcBorders>
              <w:top w:val="single" w:sz="4" w:space="0" w:color="auto"/>
              <w:left w:val="single" w:sz="4" w:space="0" w:color="auto"/>
            </w:tcBorders>
            <w:vAlign w:val="center"/>
          </w:tcPr>
          <w:p w14:paraId="094067DB" w14:textId="77777777" w:rsidR="00DC4FE5" w:rsidRDefault="00000000">
            <w:pPr>
              <w:pStyle w:val="Other10"/>
              <w:spacing w:line="240" w:lineRule="auto"/>
              <w:ind w:firstLine="0"/>
              <w:rPr>
                <w:sz w:val="20"/>
                <w:szCs w:val="20"/>
              </w:rPr>
            </w:pPr>
            <w:r>
              <w:rPr>
                <w:rStyle w:val="Other1"/>
                <w:sz w:val="20"/>
                <w:szCs w:val="20"/>
              </w:rPr>
              <w:t>Socialdemokratiet</w:t>
            </w:r>
          </w:p>
        </w:tc>
        <w:tc>
          <w:tcPr>
            <w:tcW w:w="756" w:type="dxa"/>
            <w:tcBorders>
              <w:top w:val="single" w:sz="4" w:space="0" w:color="auto"/>
              <w:left w:val="single" w:sz="4" w:space="0" w:color="auto"/>
            </w:tcBorders>
            <w:vAlign w:val="center"/>
          </w:tcPr>
          <w:p w14:paraId="06DCE878" w14:textId="77777777" w:rsidR="00DC4FE5" w:rsidRDefault="00000000">
            <w:pPr>
              <w:pStyle w:val="Other10"/>
              <w:spacing w:line="240" w:lineRule="auto"/>
              <w:ind w:firstLine="0"/>
              <w:jc w:val="right"/>
              <w:rPr>
                <w:sz w:val="20"/>
                <w:szCs w:val="20"/>
              </w:rPr>
            </w:pPr>
            <w:r>
              <w:rPr>
                <w:rStyle w:val="Other1"/>
                <w:sz w:val="20"/>
                <w:szCs w:val="20"/>
              </w:rPr>
              <w:t>165</w:t>
            </w:r>
          </w:p>
        </w:tc>
        <w:tc>
          <w:tcPr>
            <w:tcW w:w="706" w:type="dxa"/>
            <w:tcBorders>
              <w:top w:val="single" w:sz="4" w:space="0" w:color="auto"/>
              <w:left w:val="single" w:sz="4" w:space="0" w:color="auto"/>
            </w:tcBorders>
            <w:vAlign w:val="center"/>
          </w:tcPr>
          <w:p w14:paraId="63CF0800" w14:textId="77777777" w:rsidR="00DC4FE5" w:rsidRDefault="00000000">
            <w:pPr>
              <w:pStyle w:val="Other10"/>
              <w:spacing w:line="240" w:lineRule="auto"/>
              <w:ind w:firstLine="0"/>
              <w:jc w:val="right"/>
              <w:rPr>
                <w:sz w:val="20"/>
                <w:szCs w:val="20"/>
              </w:rPr>
            </w:pPr>
            <w:r>
              <w:rPr>
                <w:rStyle w:val="Other1"/>
                <w:sz w:val="20"/>
                <w:szCs w:val="20"/>
              </w:rPr>
              <w:t>102</w:t>
            </w:r>
          </w:p>
        </w:tc>
        <w:tc>
          <w:tcPr>
            <w:tcW w:w="684" w:type="dxa"/>
            <w:tcBorders>
              <w:top w:val="single" w:sz="4" w:space="0" w:color="auto"/>
              <w:left w:val="single" w:sz="4" w:space="0" w:color="auto"/>
            </w:tcBorders>
            <w:vAlign w:val="center"/>
          </w:tcPr>
          <w:p w14:paraId="1872E1FC" w14:textId="77777777" w:rsidR="00DC4FE5" w:rsidRDefault="00000000">
            <w:pPr>
              <w:pStyle w:val="Other10"/>
              <w:spacing w:line="240" w:lineRule="auto"/>
              <w:ind w:firstLine="0"/>
              <w:jc w:val="right"/>
              <w:rPr>
                <w:sz w:val="20"/>
                <w:szCs w:val="20"/>
              </w:rPr>
            </w:pPr>
            <w:r>
              <w:rPr>
                <w:rStyle w:val="Other1"/>
                <w:sz w:val="20"/>
                <w:szCs w:val="20"/>
              </w:rPr>
              <w:t>131</w:t>
            </w:r>
          </w:p>
        </w:tc>
        <w:tc>
          <w:tcPr>
            <w:tcW w:w="698" w:type="dxa"/>
            <w:tcBorders>
              <w:top w:val="single" w:sz="4" w:space="0" w:color="auto"/>
              <w:left w:val="single" w:sz="4" w:space="0" w:color="auto"/>
            </w:tcBorders>
            <w:vAlign w:val="center"/>
          </w:tcPr>
          <w:p w14:paraId="0A544F4D" w14:textId="77777777" w:rsidR="00DC4FE5" w:rsidRDefault="00000000">
            <w:pPr>
              <w:pStyle w:val="Other10"/>
              <w:spacing w:line="240" w:lineRule="auto"/>
              <w:ind w:firstLine="0"/>
              <w:jc w:val="right"/>
              <w:rPr>
                <w:sz w:val="20"/>
                <w:szCs w:val="20"/>
              </w:rPr>
            </w:pPr>
            <w:r>
              <w:rPr>
                <w:rStyle w:val="Other1"/>
                <w:sz w:val="20"/>
                <w:szCs w:val="20"/>
              </w:rPr>
              <w:t>153</w:t>
            </w:r>
          </w:p>
        </w:tc>
        <w:tc>
          <w:tcPr>
            <w:tcW w:w="706" w:type="dxa"/>
            <w:tcBorders>
              <w:top w:val="single" w:sz="4" w:space="0" w:color="auto"/>
              <w:left w:val="single" w:sz="4" w:space="0" w:color="auto"/>
            </w:tcBorders>
            <w:vAlign w:val="center"/>
          </w:tcPr>
          <w:p w14:paraId="5F72ECC6" w14:textId="77777777" w:rsidR="00DC4FE5" w:rsidRDefault="00000000">
            <w:pPr>
              <w:pStyle w:val="Other10"/>
              <w:spacing w:line="240" w:lineRule="auto"/>
              <w:ind w:firstLine="0"/>
              <w:jc w:val="right"/>
              <w:rPr>
                <w:sz w:val="20"/>
                <w:szCs w:val="20"/>
              </w:rPr>
            </w:pPr>
            <w:r>
              <w:rPr>
                <w:rStyle w:val="Other1"/>
                <w:sz w:val="20"/>
                <w:szCs w:val="20"/>
              </w:rPr>
              <w:t>143</w:t>
            </w:r>
          </w:p>
        </w:tc>
        <w:tc>
          <w:tcPr>
            <w:tcW w:w="706" w:type="dxa"/>
            <w:tcBorders>
              <w:top w:val="single" w:sz="4" w:space="0" w:color="auto"/>
              <w:left w:val="single" w:sz="4" w:space="0" w:color="auto"/>
            </w:tcBorders>
            <w:vAlign w:val="center"/>
          </w:tcPr>
          <w:p w14:paraId="56F263C9" w14:textId="77777777" w:rsidR="00DC4FE5" w:rsidRDefault="00000000">
            <w:pPr>
              <w:pStyle w:val="Other10"/>
              <w:spacing w:line="240" w:lineRule="auto"/>
              <w:ind w:firstLine="0"/>
              <w:jc w:val="right"/>
              <w:rPr>
                <w:sz w:val="20"/>
                <w:szCs w:val="20"/>
              </w:rPr>
            </w:pPr>
            <w:r>
              <w:rPr>
                <w:rStyle w:val="Other1"/>
                <w:sz w:val="20"/>
                <w:szCs w:val="20"/>
              </w:rPr>
              <w:t>133</w:t>
            </w:r>
          </w:p>
        </w:tc>
        <w:tc>
          <w:tcPr>
            <w:tcW w:w="698" w:type="dxa"/>
            <w:tcBorders>
              <w:top w:val="single" w:sz="4" w:space="0" w:color="auto"/>
              <w:left w:val="single" w:sz="4" w:space="0" w:color="auto"/>
            </w:tcBorders>
            <w:vAlign w:val="center"/>
          </w:tcPr>
          <w:p w14:paraId="2BEAF987" w14:textId="77777777" w:rsidR="00DC4FE5" w:rsidRDefault="00000000">
            <w:pPr>
              <w:pStyle w:val="Other10"/>
              <w:spacing w:line="240" w:lineRule="auto"/>
              <w:ind w:firstLine="0"/>
              <w:jc w:val="right"/>
              <w:rPr>
                <w:sz w:val="20"/>
                <w:szCs w:val="20"/>
              </w:rPr>
            </w:pPr>
            <w:r>
              <w:rPr>
                <w:rStyle w:val="Other1"/>
                <w:sz w:val="20"/>
                <w:szCs w:val="20"/>
              </w:rPr>
              <w:t>121.</w:t>
            </w:r>
          </w:p>
        </w:tc>
        <w:tc>
          <w:tcPr>
            <w:tcW w:w="821" w:type="dxa"/>
            <w:tcBorders>
              <w:top w:val="single" w:sz="4" w:space="0" w:color="auto"/>
              <w:left w:val="single" w:sz="4" w:space="0" w:color="auto"/>
              <w:right w:val="single" w:sz="4" w:space="0" w:color="auto"/>
            </w:tcBorders>
            <w:vAlign w:val="center"/>
          </w:tcPr>
          <w:p w14:paraId="70736BE8" w14:textId="77777777" w:rsidR="00DC4FE5" w:rsidRDefault="00000000">
            <w:pPr>
              <w:pStyle w:val="Other10"/>
              <w:spacing w:line="240" w:lineRule="auto"/>
              <w:ind w:firstLine="0"/>
              <w:jc w:val="right"/>
              <w:rPr>
                <w:sz w:val="20"/>
                <w:szCs w:val="20"/>
              </w:rPr>
            </w:pPr>
            <w:r>
              <w:rPr>
                <w:rStyle w:val="Other1"/>
                <w:sz w:val="20"/>
                <w:szCs w:val="20"/>
              </w:rPr>
              <w:t>0# 120</w:t>
            </w:r>
          </w:p>
        </w:tc>
      </w:tr>
      <w:tr w:rsidR="00DC4FE5" w14:paraId="3A0C9177" w14:textId="77777777">
        <w:trPr>
          <w:trHeight w:hRule="exact" w:val="698"/>
          <w:jc w:val="center"/>
        </w:trPr>
        <w:tc>
          <w:tcPr>
            <w:tcW w:w="2412" w:type="dxa"/>
            <w:tcBorders>
              <w:top w:val="single" w:sz="4" w:space="0" w:color="auto"/>
              <w:left w:val="single" w:sz="4" w:space="0" w:color="auto"/>
            </w:tcBorders>
            <w:vAlign w:val="center"/>
          </w:tcPr>
          <w:p w14:paraId="68F03534" w14:textId="77777777" w:rsidR="00DC4FE5" w:rsidRDefault="00000000">
            <w:pPr>
              <w:pStyle w:val="Other10"/>
              <w:spacing w:line="264" w:lineRule="auto"/>
              <w:ind w:firstLine="0"/>
              <w:rPr>
                <w:sz w:val="20"/>
                <w:szCs w:val="20"/>
              </w:rPr>
            </w:pPr>
            <w:r>
              <w:rPr>
                <w:rStyle w:val="Other1"/>
                <w:sz w:val="20"/>
                <w:szCs w:val="20"/>
              </w:rPr>
              <w:t>Centrum (katolsk)</w:t>
            </w:r>
          </w:p>
        </w:tc>
        <w:tc>
          <w:tcPr>
            <w:tcW w:w="756" w:type="dxa"/>
            <w:tcBorders>
              <w:top w:val="single" w:sz="4" w:space="0" w:color="auto"/>
              <w:left w:val="single" w:sz="4" w:space="0" w:color="auto"/>
            </w:tcBorders>
            <w:vAlign w:val="center"/>
          </w:tcPr>
          <w:p w14:paraId="6235EBA6" w14:textId="77777777" w:rsidR="00DC4FE5" w:rsidRDefault="00000000">
            <w:pPr>
              <w:pStyle w:val="Other10"/>
              <w:spacing w:line="240" w:lineRule="auto"/>
              <w:ind w:firstLine="0"/>
              <w:jc w:val="right"/>
              <w:rPr>
                <w:sz w:val="20"/>
                <w:szCs w:val="20"/>
              </w:rPr>
            </w:pPr>
            <w:r>
              <w:rPr>
                <w:rStyle w:val="Other1"/>
                <w:sz w:val="20"/>
                <w:szCs w:val="20"/>
              </w:rPr>
              <w:t>91</w:t>
            </w:r>
          </w:p>
        </w:tc>
        <w:tc>
          <w:tcPr>
            <w:tcW w:w="706" w:type="dxa"/>
            <w:tcBorders>
              <w:top w:val="single" w:sz="4" w:space="0" w:color="auto"/>
              <w:left w:val="single" w:sz="4" w:space="0" w:color="auto"/>
            </w:tcBorders>
            <w:vAlign w:val="center"/>
          </w:tcPr>
          <w:p w14:paraId="499E1E63" w14:textId="77777777" w:rsidR="00DC4FE5" w:rsidRDefault="00000000">
            <w:pPr>
              <w:pStyle w:val="Other10"/>
              <w:spacing w:line="240" w:lineRule="auto"/>
              <w:ind w:firstLine="400"/>
              <w:rPr>
                <w:sz w:val="20"/>
                <w:szCs w:val="20"/>
              </w:rPr>
            </w:pPr>
            <w:r>
              <w:rPr>
                <w:rStyle w:val="Other1"/>
                <w:sz w:val="20"/>
                <w:szCs w:val="20"/>
              </w:rPr>
              <w:t>83</w:t>
            </w:r>
          </w:p>
        </w:tc>
        <w:tc>
          <w:tcPr>
            <w:tcW w:w="684" w:type="dxa"/>
            <w:tcBorders>
              <w:top w:val="single" w:sz="4" w:space="0" w:color="auto"/>
              <w:left w:val="single" w:sz="4" w:space="0" w:color="auto"/>
            </w:tcBorders>
            <w:vAlign w:val="center"/>
          </w:tcPr>
          <w:p w14:paraId="5200A90F" w14:textId="77777777" w:rsidR="00DC4FE5" w:rsidRDefault="00000000">
            <w:pPr>
              <w:pStyle w:val="Other10"/>
              <w:spacing w:line="240" w:lineRule="auto"/>
              <w:ind w:firstLine="380"/>
              <w:rPr>
                <w:sz w:val="20"/>
                <w:szCs w:val="20"/>
              </w:rPr>
            </w:pPr>
            <w:r>
              <w:rPr>
                <w:rStyle w:val="Other1"/>
                <w:sz w:val="20"/>
                <w:szCs w:val="20"/>
              </w:rPr>
              <w:t>88</w:t>
            </w:r>
          </w:p>
        </w:tc>
        <w:tc>
          <w:tcPr>
            <w:tcW w:w="698" w:type="dxa"/>
            <w:tcBorders>
              <w:top w:val="single" w:sz="4" w:space="0" w:color="auto"/>
              <w:left w:val="single" w:sz="4" w:space="0" w:color="auto"/>
            </w:tcBorders>
            <w:vAlign w:val="center"/>
          </w:tcPr>
          <w:p w14:paraId="7E629044" w14:textId="77777777" w:rsidR="00DC4FE5" w:rsidRDefault="00000000">
            <w:pPr>
              <w:pStyle w:val="Other10"/>
              <w:spacing w:line="240" w:lineRule="auto"/>
              <w:ind w:firstLine="0"/>
              <w:jc w:val="right"/>
              <w:rPr>
                <w:sz w:val="20"/>
                <w:szCs w:val="20"/>
              </w:rPr>
            </w:pPr>
            <w:r>
              <w:rPr>
                <w:rStyle w:val="Other1"/>
                <w:sz w:val="20"/>
                <w:szCs w:val="20"/>
              </w:rPr>
              <w:t>77</w:t>
            </w:r>
          </w:p>
        </w:tc>
        <w:tc>
          <w:tcPr>
            <w:tcW w:w="706" w:type="dxa"/>
            <w:tcBorders>
              <w:top w:val="single" w:sz="4" w:space="0" w:color="auto"/>
              <w:left w:val="single" w:sz="4" w:space="0" w:color="auto"/>
            </w:tcBorders>
            <w:vAlign w:val="center"/>
          </w:tcPr>
          <w:p w14:paraId="26458F85" w14:textId="77777777" w:rsidR="00DC4FE5" w:rsidRDefault="00000000">
            <w:pPr>
              <w:pStyle w:val="Other10"/>
              <w:spacing w:line="240" w:lineRule="auto"/>
              <w:ind w:firstLine="0"/>
              <w:jc w:val="right"/>
              <w:rPr>
                <w:sz w:val="20"/>
                <w:szCs w:val="20"/>
              </w:rPr>
            </w:pPr>
            <w:r>
              <w:rPr>
                <w:rStyle w:val="Other1"/>
                <w:sz w:val="20"/>
                <w:szCs w:val="20"/>
              </w:rPr>
              <w:t>87</w:t>
            </w:r>
          </w:p>
        </w:tc>
        <w:tc>
          <w:tcPr>
            <w:tcW w:w="706" w:type="dxa"/>
            <w:tcBorders>
              <w:top w:val="single" w:sz="4" w:space="0" w:color="auto"/>
              <w:left w:val="single" w:sz="4" w:space="0" w:color="auto"/>
            </w:tcBorders>
            <w:vAlign w:val="center"/>
          </w:tcPr>
          <w:p w14:paraId="559F9CE2" w14:textId="77777777" w:rsidR="00DC4FE5" w:rsidRDefault="00000000">
            <w:pPr>
              <w:pStyle w:val="Other10"/>
              <w:spacing w:line="240" w:lineRule="auto"/>
              <w:ind w:firstLine="0"/>
              <w:jc w:val="right"/>
              <w:rPr>
                <w:sz w:val="20"/>
                <w:szCs w:val="20"/>
              </w:rPr>
            </w:pPr>
            <w:r>
              <w:rPr>
                <w:rStyle w:val="Other1"/>
                <w:sz w:val="20"/>
                <w:szCs w:val="20"/>
              </w:rPr>
              <w:t>97</w:t>
            </w:r>
          </w:p>
        </w:tc>
        <w:tc>
          <w:tcPr>
            <w:tcW w:w="698" w:type="dxa"/>
            <w:tcBorders>
              <w:top w:val="single" w:sz="4" w:space="0" w:color="auto"/>
              <w:left w:val="single" w:sz="4" w:space="0" w:color="auto"/>
            </w:tcBorders>
            <w:vAlign w:val="center"/>
          </w:tcPr>
          <w:p w14:paraId="67527373" w14:textId="77777777" w:rsidR="00DC4FE5" w:rsidRDefault="00000000">
            <w:pPr>
              <w:pStyle w:val="Other10"/>
              <w:spacing w:line="240" w:lineRule="auto"/>
              <w:ind w:firstLine="0"/>
              <w:jc w:val="right"/>
              <w:rPr>
                <w:sz w:val="20"/>
                <w:szCs w:val="20"/>
              </w:rPr>
            </w:pPr>
            <w:r>
              <w:rPr>
                <w:rStyle w:val="Other1"/>
                <w:sz w:val="20"/>
                <w:szCs w:val="20"/>
              </w:rPr>
              <w:t>91</w:t>
            </w:r>
          </w:p>
        </w:tc>
        <w:tc>
          <w:tcPr>
            <w:tcW w:w="821" w:type="dxa"/>
            <w:tcBorders>
              <w:top w:val="single" w:sz="4" w:space="0" w:color="auto"/>
              <w:left w:val="single" w:sz="4" w:space="0" w:color="auto"/>
              <w:right w:val="single" w:sz="4" w:space="0" w:color="auto"/>
            </w:tcBorders>
            <w:vAlign w:val="center"/>
          </w:tcPr>
          <w:p w14:paraId="6123EB73" w14:textId="77777777" w:rsidR="00DC4FE5" w:rsidRDefault="00000000">
            <w:pPr>
              <w:pStyle w:val="Other10"/>
              <w:spacing w:line="240" w:lineRule="auto"/>
              <w:ind w:firstLine="0"/>
              <w:jc w:val="right"/>
              <w:rPr>
                <w:sz w:val="20"/>
                <w:szCs w:val="20"/>
              </w:rPr>
            </w:pPr>
            <w:r>
              <w:rPr>
                <w:rStyle w:val="Other1"/>
                <w:sz w:val="20"/>
                <w:szCs w:val="20"/>
              </w:rPr>
              <w:t>92</w:t>
            </w:r>
          </w:p>
        </w:tc>
      </w:tr>
      <w:tr w:rsidR="00DC4FE5" w14:paraId="3BB91356" w14:textId="77777777">
        <w:trPr>
          <w:trHeight w:hRule="exact" w:val="706"/>
          <w:jc w:val="center"/>
        </w:trPr>
        <w:tc>
          <w:tcPr>
            <w:tcW w:w="2412" w:type="dxa"/>
            <w:tcBorders>
              <w:top w:val="single" w:sz="4" w:space="0" w:color="auto"/>
              <w:left w:val="single" w:sz="4" w:space="0" w:color="auto"/>
            </w:tcBorders>
            <w:vAlign w:val="center"/>
          </w:tcPr>
          <w:p w14:paraId="0F355148" w14:textId="77777777" w:rsidR="00DC4FE5" w:rsidRDefault="00000000">
            <w:pPr>
              <w:pStyle w:val="Other10"/>
              <w:spacing w:line="240" w:lineRule="auto"/>
              <w:ind w:firstLine="0"/>
              <w:rPr>
                <w:sz w:val="20"/>
                <w:szCs w:val="20"/>
              </w:rPr>
            </w:pPr>
            <w:r>
              <w:rPr>
                <w:rStyle w:val="Other1"/>
                <w:sz w:val="20"/>
                <w:szCs w:val="20"/>
              </w:rPr>
              <w:t>Det Tyske</w:t>
            </w:r>
          </w:p>
          <w:p w14:paraId="0B7C02D6" w14:textId="77777777" w:rsidR="00DC4FE5" w:rsidRDefault="00000000">
            <w:pPr>
              <w:pStyle w:val="Other10"/>
              <w:spacing w:line="240" w:lineRule="auto"/>
              <w:ind w:firstLine="0"/>
              <w:rPr>
                <w:sz w:val="20"/>
                <w:szCs w:val="20"/>
              </w:rPr>
            </w:pPr>
            <w:r>
              <w:rPr>
                <w:rStyle w:val="Other1"/>
                <w:sz w:val="20"/>
                <w:szCs w:val="20"/>
              </w:rPr>
              <w:t>Demokratiske Parti</w:t>
            </w:r>
          </w:p>
        </w:tc>
        <w:tc>
          <w:tcPr>
            <w:tcW w:w="756" w:type="dxa"/>
            <w:tcBorders>
              <w:top w:val="single" w:sz="4" w:space="0" w:color="auto"/>
              <w:left w:val="single" w:sz="4" w:space="0" w:color="auto"/>
            </w:tcBorders>
            <w:vAlign w:val="center"/>
          </w:tcPr>
          <w:p w14:paraId="2F8590C1" w14:textId="77777777" w:rsidR="00DC4FE5" w:rsidRDefault="00000000">
            <w:pPr>
              <w:pStyle w:val="Other10"/>
              <w:spacing w:line="240" w:lineRule="auto"/>
              <w:ind w:firstLine="0"/>
              <w:jc w:val="right"/>
              <w:rPr>
                <w:sz w:val="20"/>
                <w:szCs w:val="20"/>
              </w:rPr>
            </w:pPr>
            <w:r>
              <w:rPr>
                <w:rStyle w:val="Other1"/>
                <w:sz w:val="20"/>
                <w:szCs w:val="20"/>
              </w:rPr>
              <w:t>75</w:t>
            </w:r>
          </w:p>
        </w:tc>
        <w:tc>
          <w:tcPr>
            <w:tcW w:w="706" w:type="dxa"/>
            <w:tcBorders>
              <w:top w:val="single" w:sz="4" w:space="0" w:color="auto"/>
              <w:left w:val="single" w:sz="4" w:space="0" w:color="auto"/>
            </w:tcBorders>
            <w:vAlign w:val="center"/>
          </w:tcPr>
          <w:p w14:paraId="320EFAC1" w14:textId="77777777" w:rsidR="00DC4FE5" w:rsidRDefault="00000000">
            <w:pPr>
              <w:pStyle w:val="Other10"/>
              <w:spacing w:line="240" w:lineRule="auto"/>
              <w:ind w:firstLine="400"/>
              <w:rPr>
                <w:sz w:val="20"/>
                <w:szCs w:val="20"/>
              </w:rPr>
            </w:pPr>
            <w:r>
              <w:rPr>
                <w:rStyle w:val="Other1"/>
                <w:sz w:val="20"/>
                <w:szCs w:val="20"/>
              </w:rPr>
              <w:t>39</w:t>
            </w:r>
          </w:p>
        </w:tc>
        <w:tc>
          <w:tcPr>
            <w:tcW w:w="684" w:type="dxa"/>
            <w:tcBorders>
              <w:top w:val="single" w:sz="4" w:space="0" w:color="auto"/>
              <w:left w:val="single" w:sz="4" w:space="0" w:color="auto"/>
            </w:tcBorders>
            <w:vAlign w:val="center"/>
          </w:tcPr>
          <w:p w14:paraId="03B69243" w14:textId="77777777" w:rsidR="00DC4FE5" w:rsidRDefault="00000000">
            <w:pPr>
              <w:pStyle w:val="Other10"/>
              <w:spacing w:line="240" w:lineRule="auto"/>
              <w:ind w:firstLine="380"/>
              <w:rPr>
                <w:sz w:val="20"/>
                <w:szCs w:val="20"/>
              </w:rPr>
            </w:pPr>
            <w:r>
              <w:rPr>
                <w:rStyle w:val="Other1"/>
                <w:sz w:val="20"/>
                <w:szCs w:val="20"/>
              </w:rPr>
              <w:t>32</w:t>
            </w:r>
          </w:p>
        </w:tc>
        <w:tc>
          <w:tcPr>
            <w:tcW w:w="698" w:type="dxa"/>
            <w:tcBorders>
              <w:top w:val="single" w:sz="4" w:space="0" w:color="auto"/>
              <w:left w:val="single" w:sz="4" w:space="0" w:color="auto"/>
            </w:tcBorders>
            <w:vAlign w:val="center"/>
          </w:tcPr>
          <w:p w14:paraId="0E15C725" w14:textId="77777777" w:rsidR="00DC4FE5" w:rsidRDefault="00000000">
            <w:pPr>
              <w:pStyle w:val="Other10"/>
              <w:spacing w:line="240" w:lineRule="auto"/>
              <w:ind w:firstLine="0"/>
              <w:jc w:val="right"/>
              <w:rPr>
                <w:sz w:val="20"/>
                <w:szCs w:val="20"/>
              </w:rPr>
            </w:pPr>
            <w:r>
              <w:rPr>
                <w:rStyle w:val="Other1"/>
                <w:sz w:val="20"/>
                <w:szCs w:val="20"/>
              </w:rPr>
              <w:t>25</w:t>
            </w:r>
          </w:p>
        </w:tc>
        <w:tc>
          <w:tcPr>
            <w:tcW w:w="706" w:type="dxa"/>
            <w:tcBorders>
              <w:top w:val="single" w:sz="4" w:space="0" w:color="auto"/>
              <w:left w:val="single" w:sz="4" w:space="0" w:color="auto"/>
            </w:tcBorders>
            <w:vAlign w:val="center"/>
          </w:tcPr>
          <w:p w14:paraId="74858FC2" w14:textId="77777777" w:rsidR="00DC4FE5" w:rsidRDefault="00000000">
            <w:pPr>
              <w:pStyle w:val="Other10"/>
              <w:spacing w:line="240" w:lineRule="auto"/>
              <w:ind w:firstLine="0"/>
              <w:jc w:val="right"/>
              <w:rPr>
                <w:sz w:val="20"/>
                <w:szCs w:val="20"/>
              </w:rPr>
            </w:pPr>
            <w:r>
              <w:rPr>
                <w:rStyle w:val="Other1"/>
                <w:sz w:val="20"/>
                <w:szCs w:val="20"/>
              </w:rPr>
              <w:t>20</w:t>
            </w:r>
          </w:p>
        </w:tc>
        <w:tc>
          <w:tcPr>
            <w:tcW w:w="706" w:type="dxa"/>
            <w:tcBorders>
              <w:top w:val="single" w:sz="4" w:space="0" w:color="auto"/>
              <w:left w:val="single" w:sz="4" w:space="0" w:color="auto"/>
            </w:tcBorders>
            <w:vAlign w:val="center"/>
          </w:tcPr>
          <w:p w14:paraId="42E903F5" w14:textId="77777777" w:rsidR="00DC4FE5" w:rsidRDefault="00000000">
            <w:pPr>
              <w:pStyle w:val="Other10"/>
              <w:spacing w:line="240" w:lineRule="auto"/>
              <w:ind w:firstLine="0"/>
              <w:jc w:val="right"/>
              <w:rPr>
                <w:sz w:val="20"/>
                <w:szCs w:val="20"/>
              </w:rPr>
            </w:pPr>
            <w:r>
              <w:rPr>
                <w:rStyle w:val="Other1"/>
                <w:sz w:val="20"/>
                <w:szCs w:val="20"/>
              </w:rPr>
              <w:t>4</w:t>
            </w:r>
          </w:p>
        </w:tc>
        <w:tc>
          <w:tcPr>
            <w:tcW w:w="698" w:type="dxa"/>
            <w:tcBorders>
              <w:top w:val="single" w:sz="4" w:space="0" w:color="auto"/>
              <w:left w:val="single" w:sz="4" w:space="0" w:color="auto"/>
            </w:tcBorders>
            <w:vAlign w:val="center"/>
          </w:tcPr>
          <w:p w14:paraId="004998DD" w14:textId="77777777" w:rsidR="00DC4FE5" w:rsidRDefault="00000000">
            <w:pPr>
              <w:pStyle w:val="Other10"/>
              <w:spacing w:line="240" w:lineRule="auto"/>
              <w:ind w:firstLine="0"/>
              <w:jc w:val="right"/>
              <w:rPr>
                <w:sz w:val="20"/>
                <w:szCs w:val="20"/>
              </w:rPr>
            </w:pPr>
            <w:r>
              <w:rPr>
                <w:rStyle w:val="Other1"/>
                <w:sz w:val="20"/>
                <w:szCs w:val="20"/>
              </w:rPr>
              <w:t>2</w:t>
            </w:r>
          </w:p>
        </w:tc>
        <w:tc>
          <w:tcPr>
            <w:tcW w:w="821" w:type="dxa"/>
            <w:tcBorders>
              <w:top w:val="single" w:sz="4" w:space="0" w:color="auto"/>
              <w:left w:val="single" w:sz="4" w:space="0" w:color="auto"/>
              <w:right w:val="single" w:sz="4" w:space="0" w:color="auto"/>
            </w:tcBorders>
            <w:vAlign w:val="center"/>
          </w:tcPr>
          <w:p w14:paraId="2279F502" w14:textId="77777777" w:rsidR="00DC4FE5" w:rsidRDefault="00000000">
            <w:pPr>
              <w:pStyle w:val="Other10"/>
              <w:spacing w:line="240" w:lineRule="auto"/>
              <w:ind w:firstLine="0"/>
              <w:jc w:val="right"/>
              <w:rPr>
                <w:sz w:val="20"/>
                <w:szCs w:val="20"/>
              </w:rPr>
            </w:pPr>
            <w:r>
              <w:rPr>
                <w:rStyle w:val="Other1"/>
                <w:sz w:val="20"/>
                <w:szCs w:val="20"/>
              </w:rPr>
              <w:t>5</w:t>
            </w:r>
          </w:p>
        </w:tc>
      </w:tr>
      <w:tr w:rsidR="00DC4FE5" w14:paraId="47627471" w14:textId="77777777">
        <w:trPr>
          <w:trHeight w:hRule="exact" w:val="446"/>
          <w:jc w:val="center"/>
        </w:trPr>
        <w:tc>
          <w:tcPr>
            <w:tcW w:w="2412" w:type="dxa"/>
            <w:tcBorders>
              <w:top w:val="single" w:sz="4" w:space="0" w:color="auto"/>
              <w:left w:val="single" w:sz="4" w:space="0" w:color="auto"/>
            </w:tcBorders>
            <w:vAlign w:val="center"/>
          </w:tcPr>
          <w:p w14:paraId="4627A8A7" w14:textId="77777777" w:rsidR="00DC4FE5" w:rsidRDefault="00000000">
            <w:pPr>
              <w:pStyle w:val="Other10"/>
              <w:spacing w:line="240" w:lineRule="auto"/>
              <w:ind w:firstLine="0"/>
              <w:rPr>
                <w:sz w:val="20"/>
                <w:szCs w:val="20"/>
              </w:rPr>
            </w:pPr>
            <w:r>
              <w:rPr>
                <w:rStyle w:val="Other1"/>
                <w:sz w:val="20"/>
                <w:szCs w:val="20"/>
              </w:rPr>
              <w:t xml:space="preserve">Det Tyske Folkeparti </w:t>
            </w:r>
            <w:r>
              <w:rPr>
                <w:rStyle w:val="Other1"/>
                <w:sz w:val="20"/>
                <w:szCs w:val="20"/>
              </w:rPr>
              <w:footnoteReference w:id="1"/>
            </w:r>
          </w:p>
        </w:tc>
        <w:tc>
          <w:tcPr>
            <w:tcW w:w="756" w:type="dxa"/>
            <w:tcBorders>
              <w:top w:val="single" w:sz="4" w:space="0" w:color="auto"/>
              <w:left w:val="single" w:sz="4" w:space="0" w:color="auto"/>
            </w:tcBorders>
            <w:vAlign w:val="center"/>
          </w:tcPr>
          <w:p w14:paraId="7A7DE369" w14:textId="77777777" w:rsidR="00DC4FE5" w:rsidRDefault="00000000">
            <w:pPr>
              <w:pStyle w:val="Other10"/>
              <w:spacing w:line="240" w:lineRule="auto"/>
              <w:ind w:firstLine="0"/>
              <w:jc w:val="right"/>
              <w:rPr>
                <w:sz w:val="20"/>
                <w:szCs w:val="20"/>
              </w:rPr>
            </w:pPr>
            <w:r>
              <w:rPr>
                <w:rStyle w:val="Other1"/>
                <w:sz w:val="20"/>
                <w:szCs w:val="20"/>
              </w:rPr>
              <w:t>19</w:t>
            </w:r>
          </w:p>
        </w:tc>
        <w:tc>
          <w:tcPr>
            <w:tcW w:w="706" w:type="dxa"/>
            <w:tcBorders>
              <w:top w:val="single" w:sz="4" w:space="0" w:color="auto"/>
              <w:left w:val="single" w:sz="4" w:space="0" w:color="auto"/>
            </w:tcBorders>
            <w:vAlign w:val="center"/>
          </w:tcPr>
          <w:p w14:paraId="4A8A1DB1" w14:textId="77777777" w:rsidR="00DC4FE5" w:rsidRDefault="00000000">
            <w:pPr>
              <w:pStyle w:val="Other10"/>
              <w:spacing w:line="240" w:lineRule="auto"/>
              <w:ind w:firstLine="0"/>
              <w:jc w:val="right"/>
              <w:rPr>
                <w:sz w:val="20"/>
                <w:szCs w:val="20"/>
              </w:rPr>
            </w:pPr>
            <w:r>
              <w:rPr>
                <w:rStyle w:val="Other1"/>
                <w:sz w:val="20"/>
                <w:szCs w:val="20"/>
              </w:rPr>
              <w:t>65</w:t>
            </w:r>
          </w:p>
        </w:tc>
        <w:tc>
          <w:tcPr>
            <w:tcW w:w="684" w:type="dxa"/>
            <w:tcBorders>
              <w:top w:val="single" w:sz="4" w:space="0" w:color="auto"/>
              <w:left w:val="single" w:sz="4" w:space="0" w:color="auto"/>
            </w:tcBorders>
            <w:vAlign w:val="center"/>
          </w:tcPr>
          <w:p w14:paraId="2FA1F488" w14:textId="77777777" w:rsidR="00DC4FE5" w:rsidRDefault="00000000">
            <w:pPr>
              <w:pStyle w:val="Other10"/>
              <w:spacing w:line="240" w:lineRule="auto"/>
              <w:ind w:firstLine="380"/>
              <w:rPr>
                <w:sz w:val="20"/>
                <w:szCs w:val="20"/>
              </w:rPr>
            </w:pPr>
            <w:r>
              <w:rPr>
                <w:rStyle w:val="Other1"/>
                <w:sz w:val="20"/>
                <w:szCs w:val="20"/>
              </w:rPr>
              <w:t>51</w:t>
            </w:r>
          </w:p>
        </w:tc>
        <w:tc>
          <w:tcPr>
            <w:tcW w:w="698" w:type="dxa"/>
            <w:tcBorders>
              <w:top w:val="single" w:sz="4" w:space="0" w:color="auto"/>
              <w:left w:val="single" w:sz="4" w:space="0" w:color="auto"/>
            </w:tcBorders>
            <w:vAlign w:val="center"/>
          </w:tcPr>
          <w:p w14:paraId="732EC817" w14:textId="77777777" w:rsidR="00DC4FE5" w:rsidRDefault="00000000">
            <w:pPr>
              <w:pStyle w:val="Other10"/>
              <w:spacing w:line="240" w:lineRule="auto"/>
              <w:ind w:firstLine="0"/>
              <w:jc w:val="right"/>
              <w:rPr>
                <w:sz w:val="20"/>
                <w:szCs w:val="20"/>
              </w:rPr>
            </w:pPr>
            <w:r>
              <w:rPr>
                <w:rStyle w:val="Other1"/>
                <w:sz w:val="20"/>
                <w:szCs w:val="20"/>
              </w:rPr>
              <w:t>45</w:t>
            </w:r>
          </w:p>
        </w:tc>
        <w:tc>
          <w:tcPr>
            <w:tcW w:w="706" w:type="dxa"/>
            <w:tcBorders>
              <w:top w:val="single" w:sz="4" w:space="0" w:color="auto"/>
              <w:left w:val="single" w:sz="4" w:space="0" w:color="auto"/>
            </w:tcBorders>
            <w:vAlign w:val="center"/>
          </w:tcPr>
          <w:p w14:paraId="64BF0D85" w14:textId="77777777" w:rsidR="00DC4FE5" w:rsidRDefault="00000000">
            <w:pPr>
              <w:pStyle w:val="Other10"/>
              <w:spacing w:line="240" w:lineRule="auto"/>
              <w:ind w:firstLine="0"/>
              <w:jc w:val="right"/>
              <w:rPr>
                <w:sz w:val="20"/>
                <w:szCs w:val="20"/>
              </w:rPr>
            </w:pPr>
            <w:r>
              <w:rPr>
                <w:rStyle w:val="Other1"/>
                <w:sz w:val="20"/>
                <w:szCs w:val="20"/>
              </w:rPr>
              <w:t>30</w:t>
            </w:r>
          </w:p>
        </w:tc>
        <w:tc>
          <w:tcPr>
            <w:tcW w:w="706" w:type="dxa"/>
            <w:tcBorders>
              <w:top w:val="single" w:sz="4" w:space="0" w:color="auto"/>
              <w:left w:val="single" w:sz="4" w:space="0" w:color="auto"/>
            </w:tcBorders>
            <w:vAlign w:val="center"/>
          </w:tcPr>
          <w:p w14:paraId="10768834" w14:textId="77777777" w:rsidR="00DC4FE5" w:rsidRDefault="00000000">
            <w:pPr>
              <w:pStyle w:val="Other10"/>
              <w:spacing w:line="240" w:lineRule="auto"/>
              <w:ind w:firstLine="0"/>
              <w:jc w:val="right"/>
              <w:rPr>
                <w:sz w:val="20"/>
                <w:szCs w:val="20"/>
              </w:rPr>
            </w:pPr>
            <w:r>
              <w:rPr>
                <w:rStyle w:val="Other1"/>
                <w:sz w:val="20"/>
                <w:szCs w:val="20"/>
              </w:rPr>
              <w:t>7</w:t>
            </w:r>
          </w:p>
        </w:tc>
        <w:tc>
          <w:tcPr>
            <w:tcW w:w="698" w:type="dxa"/>
            <w:tcBorders>
              <w:top w:val="single" w:sz="4" w:space="0" w:color="auto"/>
              <w:left w:val="single" w:sz="4" w:space="0" w:color="auto"/>
            </w:tcBorders>
            <w:vAlign w:val="center"/>
          </w:tcPr>
          <w:p w14:paraId="2E53E10C" w14:textId="77777777" w:rsidR="00DC4FE5" w:rsidRDefault="00000000">
            <w:pPr>
              <w:pStyle w:val="Other10"/>
              <w:spacing w:line="240" w:lineRule="auto"/>
              <w:ind w:firstLine="0"/>
              <w:jc w:val="right"/>
              <w:rPr>
                <w:sz w:val="20"/>
                <w:szCs w:val="20"/>
              </w:rPr>
            </w:pPr>
            <w:r>
              <w:rPr>
                <w:rStyle w:val="Other1"/>
                <w:sz w:val="20"/>
                <w:szCs w:val="20"/>
              </w:rPr>
              <w:t>11</w:t>
            </w:r>
          </w:p>
        </w:tc>
        <w:tc>
          <w:tcPr>
            <w:tcW w:w="821" w:type="dxa"/>
            <w:tcBorders>
              <w:top w:val="single" w:sz="4" w:space="0" w:color="auto"/>
              <w:left w:val="single" w:sz="4" w:space="0" w:color="auto"/>
              <w:right w:val="single" w:sz="4" w:space="0" w:color="auto"/>
            </w:tcBorders>
            <w:vAlign w:val="center"/>
          </w:tcPr>
          <w:p w14:paraId="62ED5F00" w14:textId="77777777" w:rsidR="00DC4FE5" w:rsidRDefault="00000000">
            <w:pPr>
              <w:pStyle w:val="Other10"/>
              <w:spacing w:line="240" w:lineRule="auto"/>
              <w:ind w:firstLine="0"/>
              <w:jc w:val="right"/>
              <w:rPr>
                <w:sz w:val="20"/>
                <w:szCs w:val="20"/>
              </w:rPr>
            </w:pPr>
            <w:r>
              <w:rPr>
                <w:rStyle w:val="Other1"/>
                <w:sz w:val="20"/>
                <w:szCs w:val="20"/>
              </w:rPr>
              <w:t>2</w:t>
            </w:r>
          </w:p>
        </w:tc>
      </w:tr>
      <w:tr w:rsidR="00DC4FE5" w14:paraId="28A7783E" w14:textId="77777777">
        <w:trPr>
          <w:trHeight w:hRule="exact" w:val="454"/>
          <w:jc w:val="center"/>
        </w:trPr>
        <w:tc>
          <w:tcPr>
            <w:tcW w:w="8187" w:type="dxa"/>
            <w:gridSpan w:val="9"/>
            <w:tcBorders>
              <w:top w:val="single" w:sz="4" w:space="0" w:color="auto"/>
              <w:left w:val="single" w:sz="4" w:space="0" w:color="auto"/>
              <w:right w:val="single" w:sz="4" w:space="0" w:color="auto"/>
            </w:tcBorders>
            <w:vAlign w:val="center"/>
          </w:tcPr>
          <w:p w14:paraId="2719ED0B" w14:textId="77777777" w:rsidR="00DC4FE5" w:rsidRDefault="00000000">
            <w:pPr>
              <w:pStyle w:val="Other10"/>
              <w:spacing w:line="240" w:lineRule="auto"/>
              <w:ind w:firstLine="0"/>
              <w:rPr>
                <w:sz w:val="20"/>
                <w:szCs w:val="20"/>
              </w:rPr>
            </w:pPr>
            <w:r>
              <w:rPr>
                <w:rStyle w:val="Other1"/>
                <w:sz w:val="20"/>
                <w:szCs w:val="20"/>
              </w:rPr>
              <w:t>Højrefløjen</w:t>
            </w:r>
          </w:p>
        </w:tc>
      </w:tr>
      <w:tr w:rsidR="00DC4FE5" w14:paraId="3C43DEF0" w14:textId="77777777">
        <w:trPr>
          <w:trHeight w:hRule="exact" w:val="706"/>
          <w:jc w:val="center"/>
        </w:trPr>
        <w:tc>
          <w:tcPr>
            <w:tcW w:w="2412" w:type="dxa"/>
            <w:tcBorders>
              <w:top w:val="single" w:sz="4" w:space="0" w:color="auto"/>
              <w:left w:val="single" w:sz="4" w:space="0" w:color="auto"/>
            </w:tcBorders>
            <w:vAlign w:val="center"/>
          </w:tcPr>
          <w:p w14:paraId="3BBCB3AC" w14:textId="77777777" w:rsidR="00DC4FE5" w:rsidRDefault="00000000">
            <w:pPr>
              <w:pStyle w:val="Other10"/>
              <w:spacing w:line="264" w:lineRule="auto"/>
              <w:ind w:firstLine="0"/>
              <w:rPr>
                <w:sz w:val="20"/>
                <w:szCs w:val="20"/>
              </w:rPr>
            </w:pPr>
            <w:r>
              <w:rPr>
                <w:rStyle w:val="Other1"/>
                <w:sz w:val="20"/>
                <w:szCs w:val="20"/>
              </w:rPr>
              <w:t>Tysknationale Folkeparti</w:t>
            </w:r>
          </w:p>
        </w:tc>
        <w:tc>
          <w:tcPr>
            <w:tcW w:w="756" w:type="dxa"/>
            <w:tcBorders>
              <w:top w:val="single" w:sz="4" w:space="0" w:color="auto"/>
              <w:left w:val="single" w:sz="4" w:space="0" w:color="auto"/>
            </w:tcBorders>
            <w:vAlign w:val="center"/>
          </w:tcPr>
          <w:p w14:paraId="51459C75" w14:textId="77777777" w:rsidR="00DC4FE5" w:rsidRDefault="00000000">
            <w:pPr>
              <w:pStyle w:val="Other10"/>
              <w:spacing w:line="240" w:lineRule="auto"/>
              <w:ind w:firstLine="0"/>
              <w:jc w:val="right"/>
              <w:rPr>
                <w:sz w:val="20"/>
                <w:szCs w:val="20"/>
              </w:rPr>
            </w:pPr>
            <w:r>
              <w:rPr>
                <w:rStyle w:val="Other1"/>
                <w:sz w:val="20"/>
                <w:szCs w:val="20"/>
              </w:rPr>
              <w:t>44</w:t>
            </w:r>
          </w:p>
        </w:tc>
        <w:tc>
          <w:tcPr>
            <w:tcW w:w="706" w:type="dxa"/>
            <w:tcBorders>
              <w:top w:val="single" w:sz="4" w:space="0" w:color="auto"/>
              <w:left w:val="single" w:sz="4" w:space="0" w:color="auto"/>
            </w:tcBorders>
            <w:vAlign w:val="center"/>
          </w:tcPr>
          <w:p w14:paraId="76901F93" w14:textId="77777777" w:rsidR="00DC4FE5" w:rsidRDefault="00000000">
            <w:pPr>
              <w:pStyle w:val="Other10"/>
              <w:spacing w:line="240" w:lineRule="auto"/>
              <w:ind w:firstLine="400"/>
              <w:rPr>
                <w:sz w:val="20"/>
                <w:szCs w:val="20"/>
              </w:rPr>
            </w:pPr>
            <w:r>
              <w:rPr>
                <w:rStyle w:val="Other1"/>
                <w:sz w:val="20"/>
                <w:szCs w:val="20"/>
              </w:rPr>
              <w:t>71</w:t>
            </w:r>
          </w:p>
        </w:tc>
        <w:tc>
          <w:tcPr>
            <w:tcW w:w="684" w:type="dxa"/>
            <w:tcBorders>
              <w:top w:val="single" w:sz="4" w:space="0" w:color="auto"/>
              <w:left w:val="single" w:sz="4" w:space="0" w:color="auto"/>
            </w:tcBorders>
            <w:vAlign w:val="center"/>
          </w:tcPr>
          <w:p w14:paraId="121839E6" w14:textId="77777777" w:rsidR="00DC4FE5" w:rsidRDefault="00000000">
            <w:pPr>
              <w:pStyle w:val="Other10"/>
              <w:spacing w:line="240" w:lineRule="auto"/>
              <w:ind w:firstLine="0"/>
              <w:jc w:val="right"/>
              <w:rPr>
                <w:sz w:val="20"/>
                <w:szCs w:val="20"/>
              </w:rPr>
            </w:pPr>
            <w:r>
              <w:rPr>
                <w:rStyle w:val="Other1"/>
                <w:sz w:val="20"/>
                <w:szCs w:val="20"/>
              </w:rPr>
              <w:t>103</w:t>
            </w:r>
          </w:p>
        </w:tc>
        <w:tc>
          <w:tcPr>
            <w:tcW w:w="698" w:type="dxa"/>
            <w:tcBorders>
              <w:top w:val="single" w:sz="4" w:space="0" w:color="auto"/>
              <w:left w:val="single" w:sz="4" w:space="0" w:color="auto"/>
            </w:tcBorders>
            <w:vAlign w:val="center"/>
          </w:tcPr>
          <w:p w14:paraId="4671EAD2" w14:textId="77777777" w:rsidR="00DC4FE5" w:rsidRDefault="00000000">
            <w:pPr>
              <w:pStyle w:val="Other10"/>
              <w:spacing w:line="240" w:lineRule="auto"/>
              <w:ind w:firstLine="0"/>
              <w:jc w:val="right"/>
              <w:rPr>
                <w:sz w:val="20"/>
                <w:szCs w:val="20"/>
              </w:rPr>
            </w:pPr>
            <w:r>
              <w:rPr>
                <w:rStyle w:val="Other1"/>
                <w:sz w:val="20"/>
                <w:szCs w:val="20"/>
              </w:rPr>
              <w:t>73</w:t>
            </w:r>
          </w:p>
        </w:tc>
        <w:tc>
          <w:tcPr>
            <w:tcW w:w="706" w:type="dxa"/>
            <w:tcBorders>
              <w:top w:val="single" w:sz="4" w:space="0" w:color="auto"/>
              <w:left w:val="single" w:sz="4" w:space="0" w:color="auto"/>
            </w:tcBorders>
            <w:vAlign w:val="center"/>
          </w:tcPr>
          <w:p w14:paraId="1B4A51F5" w14:textId="77777777" w:rsidR="00DC4FE5" w:rsidRDefault="00000000">
            <w:pPr>
              <w:pStyle w:val="Other10"/>
              <w:spacing w:line="240" w:lineRule="auto"/>
              <w:ind w:firstLine="0"/>
              <w:jc w:val="right"/>
              <w:rPr>
                <w:sz w:val="20"/>
                <w:szCs w:val="20"/>
              </w:rPr>
            </w:pPr>
            <w:r>
              <w:rPr>
                <w:rStyle w:val="Other1"/>
                <w:sz w:val="20"/>
                <w:szCs w:val="20"/>
              </w:rPr>
              <w:t>41</w:t>
            </w:r>
          </w:p>
        </w:tc>
        <w:tc>
          <w:tcPr>
            <w:tcW w:w="706" w:type="dxa"/>
            <w:tcBorders>
              <w:top w:val="single" w:sz="4" w:space="0" w:color="auto"/>
              <w:left w:val="single" w:sz="4" w:space="0" w:color="auto"/>
            </w:tcBorders>
            <w:vAlign w:val="center"/>
          </w:tcPr>
          <w:p w14:paraId="0D36EB6A" w14:textId="77777777" w:rsidR="00DC4FE5" w:rsidRDefault="00000000">
            <w:pPr>
              <w:pStyle w:val="Other10"/>
              <w:spacing w:line="240" w:lineRule="auto"/>
              <w:ind w:firstLine="0"/>
              <w:jc w:val="right"/>
              <w:rPr>
                <w:sz w:val="20"/>
                <w:szCs w:val="20"/>
              </w:rPr>
            </w:pPr>
            <w:r>
              <w:rPr>
                <w:rStyle w:val="Other1"/>
                <w:sz w:val="20"/>
                <w:szCs w:val="20"/>
              </w:rPr>
              <w:t>37</w:t>
            </w:r>
          </w:p>
        </w:tc>
        <w:tc>
          <w:tcPr>
            <w:tcW w:w="698" w:type="dxa"/>
            <w:tcBorders>
              <w:top w:val="single" w:sz="4" w:space="0" w:color="auto"/>
              <w:left w:val="single" w:sz="4" w:space="0" w:color="auto"/>
            </w:tcBorders>
            <w:vAlign w:val="center"/>
          </w:tcPr>
          <w:p w14:paraId="0EF1F8F5" w14:textId="77777777" w:rsidR="00DC4FE5" w:rsidRDefault="00000000">
            <w:pPr>
              <w:pStyle w:val="Other10"/>
              <w:spacing w:line="240" w:lineRule="auto"/>
              <w:ind w:firstLine="0"/>
              <w:jc w:val="right"/>
              <w:rPr>
                <w:sz w:val="20"/>
                <w:szCs w:val="20"/>
              </w:rPr>
            </w:pPr>
            <w:r>
              <w:rPr>
                <w:rStyle w:val="Other1"/>
                <w:sz w:val="20"/>
                <w:szCs w:val="20"/>
              </w:rPr>
              <w:t>52</w:t>
            </w:r>
          </w:p>
        </w:tc>
        <w:tc>
          <w:tcPr>
            <w:tcW w:w="821" w:type="dxa"/>
            <w:tcBorders>
              <w:top w:val="single" w:sz="4" w:space="0" w:color="auto"/>
              <w:left w:val="single" w:sz="4" w:space="0" w:color="auto"/>
              <w:right w:val="single" w:sz="4" w:space="0" w:color="auto"/>
            </w:tcBorders>
            <w:vAlign w:val="center"/>
          </w:tcPr>
          <w:p w14:paraId="73E8925D" w14:textId="77777777" w:rsidR="00DC4FE5" w:rsidRDefault="00000000">
            <w:pPr>
              <w:pStyle w:val="Other10"/>
              <w:spacing w:line="240" w:lineRule="auto"/>
              <w:ind w:firstLine="0"/>
              <w:jc w:val="right"/>
              <w:rPr>
                <w:sz w:val="20"/>
                <w:szCs w:val="20"/>
              </w:rPr>
            </w:pPr>
            <w:r>
              <w:rPr>
                <w:rStyle w:val="Other1"/>
                <w:sz w:val="20"/>
                <w:szCs w:val="20"/>
              </w:rPr>
              <w:t>52</w:t>
            </w:r>
          </w:p>
        </w:tc>
      </w:tr>
      <w:tr w:rsidR="00DC4FE5" w14:paraId="6457106A" w14:textId="77777777">
        <w:trPr>
          <w:trHeight w:hRule="exact" w:val="446"/>
          <w:jc w:val="center"/>
        </w:trPr>
        <w:tc>
          <w:tcPr>
            <w:tcW w:w="2412" w:type="dxa"/>
            <w:tcBorders>
              <w:top w:val="single" w:sz="4" w:space="0" w:color="auto"/>
              <w:left w:val="single" w:sz="4" w:space="0" w:color="auto"/>
            </w:tcBorders>
            <w:vAlign w:val="center"/>
          </w:tcPr>
          <w:p w14:paraId="12CC7F6C" w14:textId="77777777" w:rsidR="00DC4FE5" w:rsidRDefault="00000000">
            <w:pPr>
              <w:pStyle w:val="Other10"/>
              <w:spacing w:line="240" w:lineRule="auto"/>
              <w:ind w:firstLine="0"/>
              <w:rPr>
                <w:sz w:val="20"/>
                <w:szCs w:val="20"/>
              </w:rPr>
            </w:pPr>
            <w:r>
              <w:rPr>
                <w:rStyle w:val="Other1"/>
                <w:sz w:val="20"/>
                <w:szCs w:val="20"/>
              </w:rPr>
              <w:t>Nazistpartiet</w:t>
            </w:r>
          </w:p>
        </w:tc>
        <w:tc>
          <w:tcPr>
            <w:tcW w:w="756" w:type="dxa"/>
            <w:tcBorders>
              <w:top w:val="single" w:sz="4" w:space="0" w:color="auto"/>
              <w:left w:val="single" w:sz="4" w:space="0" w:color="auto"/>
            </w:tcBorders>
            <w:vAlign w:val="center"/>
          </w:tcPr>
          <w:p w14:paraId="4A410ABB" w14:textId="77777777" w:rsidR="00DC4FE5" w:rsidRDefault="00000000">
            <w:pPr>
              <w:pStyle w:val="Other10"/>
              <w:spacing w:line="240" w:lineRule="auto"/>
              <w:ind w:firstLine="0"/>
              <w:jc w:val="right"/>
              <w:rPr>
                <w:sz w:val="20"/>
                <w:szCs w:val="20"/>
              </w:rPr>
            </w:pPr>
            <w:r>
              <w:rPr>
                <w:rStyle w:val="Other1"/>
                <w:sz w:val="20"/>
                <w:szCs w:val="20"/>
              </w:rPr>
              <w:t>-</w:t>
            </w:r>
          </w:p>
        </w:tc>
        <w:tc>
          <w:tcPr>
            <w:tcW w:w="706" w:type="dxa"/>
            <w:tcBorders>
              <w:top w:val="single" w:sz="4" w:space="0" w:color="auto"/>
              <w:left w:val="single" w:sz="4" w:space="0" w:color="auto"/>
            </w:tcBorders>
            <w:vAlign w:val="center"/>
          </w:tcPr>
          <w:p w14:paraId="3C458020" w14:textId="77777777" w:rsidR="00DC4FE5" w:rsidRDefault="00000000">
            <w:pPr>
              <w:pStyle w:val="Other10"/>
              <w:spacing w:line="240" w:lineRule="auto"/>
              <w:ind w:firstLine="0"/>
              <w:jc w:val="right"/>
              <w:rPr>
                <w:sz w:val="20"/>
                <w:szCs w:val="20"/>
              </w:rPr>
            </w:pPr>
            <w:r>
              <w:rPr>
                <w:rStyle w:val="Other1"/>
                <w:sz w:val="20"/>
                <w:szCs w:val="20"/>
              </w:rPr>
              <w:t>-</w:t>
            </w:r>
          </w:p>
        </w:tc>
        <w:tc>
          <w:tcPr>
            <w:tcW w:w="684" w:type="dxa"/>
            <w:tcBorders>
              <w:top w:val="single" w:sz="4" w:space="0" w:color="auto"/>
              <w:left w:val="single" w:sz="4" w:space="0" w:color="auto"/>
            </w:tcBorders>
            <w:vAlign w:val="center"/>
          </w:tcPr>
          <w:p w14:paraId="51511D72" w14:textId="77777777" w:rsidR="00DC4FE5" w:rsidRDefault="00000000">
            <w:pPr>
              <w:pStyle w:val="Other10"/>
              <w:spacing w:line="240" w:lineRule="auto"/>
              <w:ind w:firstLine="380"/>
              <w:rPr>
                <w:sz w:val="20"/>
                <w:szCs w:val="20"/>
              </w:rPr>
            </w:pPr>
            <w:r>
              <w:rPr>
                <w:rStyle w:val="Other1"/>
                <w:sz w:val="20"/>
                <w:szCs w:val="20"/>
              </w:rPr>
              <w:t>14</w:t>
            </w:r>
          </w:p>
        </w:tc>
        <w:tc>
          <w:tcPr>
            <w:tcW w:w="698" w:type="dxa"/>
            <w:tcBorders>
              <w:top w:val="single" w:sz="4" w:space="0" w:color="auto"/>
              <w:left w:val="single" w:sz="4" w:space="0" w:color="auto"/>
            </w:tcBorders>
            <w:vAlign w:val="center"/>
          </w:tcPr>
          <w:p w14:paraId="2FE385BE" w14:textId="77777777" w:rsidR="00DC4FE5" w:rsidRDefault="00000000">
            <w:pPr>
              <w:pStyle w:val="Other10"/>
              <w:spacing w:line="240" w:lineRule="auto"/>
              <w:ind w:firstLine="0"/>
              <w:jc w:val="right"/>
              <w:rPr>
                <w:sz w:val="20"/>
                <w:szCs w:val="20"/>
              </w:rPr>
            </w:pPr>
            <w:r>
              <w:rPr>
                <w:rStyle w:val="Other1"/>
                <w:sz w:val="20"/>
                <w:szCs w:val="20"/>
              </w:rPr>
              <w:t>12</w:t>
            </w:r>
          </w:p>
        </w:tc>
        <w:tc>
          <w:tcPr>
            <w:tcW w:w="706" w:type="dxa"/>
            <w:tcBorders>
              <w:top w:val="single" w:sz="4" w:space="0" w:color="auto"/>
              <w:left w:val="single" w:sz="4" w:space="0" w:color="auto"/>
            </w:tcBorders>
            <w:vAlign w:val="center"/>
          </w:tcPr>
          <w:p w14:paraId="468E9002" w14:textId="77777777" w:rsidR="00DC4FE5" w:rsidRDefault="00000000">
            <w:pPr>
              <w:pStyle w:val="Other10"/>
              <w:spacing w:line="240" w:lineRule="auto"/>
              <w:ind w:firstLine="0"/>
              <w:jc w:val="right"/>
              <w:rPr>
                <w:sz w:val="20"/>
                <w:szCs w:val="20"/>
              </w:rPr>
            </w:pPr>
            <w:r>
              <w:rPr>
                <w:rStyle w:val="Other1"/>
                <w:sz w:val="20"/>
                <w:szCs w:val="20"/>
              </w:rPr>
              <w:t>107</w:t>
            </w:r>
          </w:p>
        </w:tc>
        <w:tc>
          <w:tcPr>
            <w:tcW w:w="706" w:type="dxa"/>
            <w:tcBorders>
              <w:top w:val="single" w:sz="4" w:space="0" w:color="auto"/>
              <w:left w:val="single" w:sz="4" w:space="0" w:color="auto"/>
            </w:tcBorders>
            <w:vAlign w:val="center"/>
          </w:tcPr>
          <w:p w14:paraId="6637693A" w14:textId="77777777" w:rsidR="00DC4FE5" w:rsidRDefault="00000000">
            <w:pPr>
              <w:pStyle w:val="Other10"/>
              <w:spacing w:line="240" w:lineRule="auto"/>
              <w:ind w:firstLine="0"/>
              <w:jc w:val="right"/>
              <w:rPr>
                <w:sz w:val="20"/>
                <w:szCs w:val="20"/>
              </w:rPr>
            </w:pPr>
            <w:r>
              <w:rPr>
                <w:rStyle w:val="Other1"/>
                <w:sz w:val="20"/>
                <w:szCs w:val="20"/>
              </w:rPr>
              <w:t>230</w:t>
            </w:r>
          </w:p>
        </w:tc>
        <w:tc>
          <w:tcPr>
            <w:tcW w:w="698" w:type="dxa"/>
            <w:tcBorders>
              <w:top w:val="single" w:sz="4" w:space="0" w:color="auto"/>
              <w:left w:val="single" w:sz="4" w:space="0" w:color="auto"/>
            </w:tcBorders>
            <w:vAlign w:val="center"/>
          </w:tcPr>
          <w:p w14:paraId="76CCC15D" w14:textId="77777777" w:rsidR="00DC4FE5" w:rsidRDefault="00000000">
            <w:pPr>
              <w:pStyle w:val="Other10"/>
              <w:spacing w:line="240" w:lineRule="auto"/>
              <w:ind w:firstLine="0"/>
              <w:jc w:val="right"/>
              <w:rPr>
                <w:sz w:val="20"/>
                <w:szCs w:val="20"/>
              </w:rPr>
            </w:pPr>
            <w:r>
              <w:rPr>
                <w:rStyle w:val="Other1"/>
                <w:sz w:val="20"/>
                <w:szCs w:val="20"/>
              </w:rPr>
              <w:t>196</w:t>
            </w:r>
          </w:p>
        </w:tc>
        <w:tc>
          <w:tcPr>
            <w:tcW w:w="821" w:type="dxa"/>
            <w:tcBorders>
              <w:top w:val="single" w:sz="4" w:space="0" w:color="auto"/>
              <w:left w:val="single" w:sz="4" w:space="0" w:color="auto"/>
              <w:right w:val="single" w:sz="4" w:space="0" w:color="auto"/>
            </w:tcBorders>
            <w:vAlign w:val="center"/>
          </w:tcPr>
          <w:p w14:paraId="2823112F" w14:textId="77777777" w:rsidR="00DC4FE5" w:rsidRDefault="00000000">
            <w:pPr>
              <w:pStyle w:val="Other10"/>
              <w:spacing w:line="240" w:lineRule="auto"/>
              <w:ind w:firstLine="0"/>
              <w:jc w:val="right"/>
              <w:rPr>
                <w:sz w:val="20"/>
                <w:szCs w:val="20"/>
              </w:rPr>
            </w:pPr>
            <w:r>
              <w:rPr>
                <w:rStyle w:val="Other1"/>
                <w:sz w:val="20"/>
                <w:szCs w:val="20"/>
              </w:rPr>
              <w:t>288</w:t>
            </w:r>
          </w:p>
        </w:tc>
      </w:tr>
      <w:tr w:rsidR="00DC4FE5" w14:paraId="388119CA" w14:textId="77777777">
        <w:trPr>
          <w:trHeight w:hRule="exact" w:val="194"/>
          <w:jc w:val="center"/>
        </w:trPr>
        <w:tc>
          <w:tcPr>
            <w:tcW w:w="8187" w:type="dxa"/>
            <w:gridSpan w:val="9"/>
            <w:tcBorders>
              <w:top w:val="single" w:sz="4" w:space="0" w:color="auto"/>
              <w:left w:val="single" w:sz="4" w:space="0" w:color="auto"/>
              <w:right w:val="single" w:sz="4" w:space="0" w:color="auto"/>
            </w:tcBorders>
          </w:tcPr>
          <w:p w14:paraId="7B1D9243" w14:textId="77777777" w:rsidR="00DC4FE5" w:rsidRDefault="00DC4FE5">
            <w:pPr>
              <w:rPr>
                <w:sz w:val="10"/>
                <w:szCs w:val="10"/>
              </w:rPr>
            </w:pPr>
          </w:p>
        </w:tc>
      </w:tr>
      <w:tr w:rsidR="00DC4FE5" w14:paraId="69C935A4" w14:textId="77777777">
        <w:trPr>
          <w:trHeight w:hRule="exact" w:val="720"/>
          <w:jc w:val="center"/>
        </w:trPr>
        <w:tc>
          <w:tcPr>
            <w:tcW w:w="2412" w:type="dxa"/>
            <w:tcBorders>
              <w:top w:val="single" w:sz="4" w:space="0" w:color="auto"/>
              <w:left w:val="single" w:sz="4" w:space="0" w:color="auto"/>
              <w:bottom w:val="single" w:sz="4" w:space="0" w:color="auto"/>
            </w:tcBorders>
            <w:vAlign w:val="center"/>
          </w:tcPr>
          <w:p w14:paraId="4BC72131" w14:textId="77777777" w:rsidR="00DC4FE5" w:rsidRDefault="00000000">
            <w:pPr>
              <w:pStyle w:val="Other10"/>
              <w:spacing w:line="271" w:lineRule="auto"/>
              <w:ind w:firstLine="0"/>
              <w:rPr>
                <w:sz w:val="20"/>
                <w:szCs w:val="20"/>
              </w:rPr>
            </w:pPr>
            <w:r>
              <w:rPr>
                <w:rStyle w:val="Other1"/>
                <w:sz w:val="20"/>
                <w:szCs w:val="20"/>
              </w:rPr>
              <w:t xml:space="preserve">Samlet antal mandater </w:t>
            </w:r>
            <w:r>
              <w:rPr>
                <w:rStyle w:val="Other1"/>
                <w:sz w:val="20"/>
                <w:szCs w:val="20"/>
              </w:rPr>
              <w:footnoteReference w:id="2"/>
            </w:r>
          </w:p>
        </w:tc>
        <w:tc>
          <w:tcPr>
            <w:tcW w:w="756" w:type="dxa"/>
            <w:tcBorders>
              <w:top w:val="single" w:sz="4" w:space="0" w:color="auto"/>
              <w:left w:val="single" w:sz="4" w:space="0" w:color="auto"/>
              <w:bottom w:val="single" w:sz="4" w:space="0" w:color="auto"/>
            </w:tcBorders>
            <w:vAlign w:val="center"/>
          </w:tcPr>
          <w:p w14:paraId="3151213B" w14:textId="77777777" w:rsidR="00DC4FE5" w:rsidRDefault="00000000">
            <w:pPr>
              <w:pStyle w:val="Other10"/>
              <w:spacing w:line="240" w:lineRule="auto"/>
              <w:ind w:firstLine="0"/>
              <w:jc w:val="right"/>
              <w:rPr>
                <w:sz w:val="20"/>
                <w:szCs w:val="20"/>
              </w:rPr>
            </w:pPr>
            <w:r>
              <w:rPr>
                <w:rStyle w:val="Other1"/>
                <w:sz w:val="20"/>
                <w:szCs w:val="20"/>
              </w:rPr>
              <w:t>423</w:t>
            </w:r>
          </w:p>
        </w:tc>
        <w:tc>
          <w:tcPr>
            <w:tcW w:w="706" w:type="dxa"/>
            <w:tcBorders>
              <w:top w:val="single" w:sz="4" w:space="0" w:color="auto"/>
              <w:left w:val="single" w:sz="4" w:space="0" w:color="auto"/>
              <w:bottom w:val="single" w:sz="4" w:space="0" w:color="auto"/>
            </w:tcBorders>
            <w:vAlign w:val="center"/>
          </w:tcPr>
          <w:p w14:paraId="10749267" w14:textId="77777777" w:rsidR="00DC4FE5" w:rsidRDefault="00000000">
            <w:pPr>
              <w:pStyle w:val="Other10"/>
              <w:spacing w:line="240" w:lineRule="auto"/>
              <w:ind w:firstLine="0"/>
              <w:jc w:val="right"/>
              <w:rPr>
                <w:sz w:val="20"/>
                <w:szCs w:val="20"/>
              </w:rPr>
            </w:pPr>
            <w:r>
              <w:rPr>
                <w:rStyle w:val="Other1"/>
                <w:sz w:val="20"/>
                <w:szCs w:val="20"/>
              </w:rPr>
              <w:t>459</w:t>
            </w:r>
          </w:p>
        </w:tc>
        <w:tc>
          <w:tcPr>
            <w:tcW w:w="684" w:type="dxa"/>
            <w:tcBorders>
              <w:top w:val="single" w:sz="4" w:space="0" w:color="auto"/>
              <w:left w:val="single" w:sz="4" w:space="0" w:color="auto"/>
              <w:bottom w:val="single" w:sz="4" w:space="0" w:color="auto"/>
            </w:tcBorders>
            <w:vAlign w:val="center"/>
          </w:tcPr>
          <w:p w14:paraId="63213535" w14:textId="77777777" w:rsidR="00DC4FE5" w:rsidRDefault="00000000">
            <w:pPr>
              <w:pStyle w:val="Other10"/>
              <w:spacing w:line="240" w:lineRule="auto"/>
              <w:ind w:firstLine="0"/>
              <w:jc w:val="right"/>
              <w:rPr>
                <w:sz w:val="20"/>
                <w:szCs w:val="20"/>
              </w:rPr>
            </w:pPr>
            <w:r>
              <w:rPr>
                <w:rStyle w:val="Other1"/>
                <w:sz w:val="20"/>
                <w:szCs w:val="20"/>
              </w:rPr>
              <w:t>493</w:t>
            </w:r>
          </w:p>
        </w:tc>
        <w:tc>
          <w:tcPr>
            <w:tcW w:w="698" w:type="dxa"/>
            <w:tcBorders>
              <w:top w:val="single" w:sz="4" w:space="0" w:color="auto"/>
              <w:left w:val="single" w:sz="4" w:space="0" w:color="auto"/>
              <w:bottom w:val="single" w:sz="4" w:space="0" w:color="auto"/>
            </w:tcBorders>
            <w:vAlign w:val="center"/>
          </w:tcPr>
          <w:p w14:paraId="0C033083" w14:textId="77777777" w:rsidR="00DC4FE5" w:rsidRDefault="00000000">
            <w:pPr>
              <w:pStyle w:val="Other10"/>
              <w:spacing w:line="240" w:lineRule="auto"/>
              <w:ind w:firstLine="0"/>
              <w:jc w:val="right"/>
              <w:rPr>
                <w:sz w:val="20"/>
                <w:szCs w:val="20"/>
              </w:rPr>
            </w:pPr>
            <w:r>
              <w:rPr>
                <w:rStyle w:val="Other1"/>
                <w:sz w:val="20"/>
                <w:szCs w:val="20"/>
              </w:rPr>
              <w:t>491</w:t>
            </w:r>
          </w:p>
        </w:tc>
        <w:tc>
          <w:tcPr>
            <w:tcW w:w="706" w:type="dxa"/>
            <w:tcBorders>
              <w:top w:val="single" w:sz="4" w:space="0" w:color="auto"/>
              <w:left w:val="single" w:sz="4" w:space="0" w:color="auto"/>
              <w:bottom w:val="single" w:sz="4" w:space="0" w:color="auto"/>
            </w:tcBorders>
            <w:vAlign w:val="center"/>
          </w:tcPr>
          <w:p w14:paraId="7168C789" w14:textId="77777777" w:rsidR="00DC4FE5" w:rsidRDefault="00000000">
            <w:pPr>
              <w:pStyle w:val="Other10"/>
              <w:spacing w:line="240" w:lineRule="auto"/>
              <w:ind w:firstLine="0"/>
              <w:jc w:val="right"/>
              <w:rPr>
                <w:sz w:val="20"/>
                <w:szCs w:val="20"/>
              </w:rPr>
            </w:pPr>
            <w:r>
              <w:rPr>
                <w:rStyle w:val="Other1"/>
                <w:sz w:val="20"/>
                <w:szCs w:val="20"/>
              </w:rPr>
              <w:t>577</w:t>
            </w:r>
          </w:p>
        </w:tc>
        <w:tc>
          <w:tcPr>
            <w:tcW w:w="706" w:type="dxa"/>
            <w:tcBorders>
              <w:top w:val="single" w:sz="4" w:space="0" w:color="auto"/>
              <w:left w:val="single" w:sz="4" w:space="0" w:color="auto"/>
              <w:bottom w:val="single" w:sz="4" w:space="0" w:color="auto"/>
            </w:tcBorders>
            <w:vAlign w:val="center"/>
          </w:tcPr>
          <w:p w14:paraId="5BBBCA94" w14:textId="77777777" w:rsidR="00DC4FE5" w:rsidRDefault="00000000">
            <w:pPr>
              <w:pStyle w:val="Other10"/>
              <w:spacing w:line="240" w:lineRule="auto"/>
              <w:ind w:firstLine="0"/>
              <w:jc w:val="right"/>
              <w:rPr>
                <w:sz w:val="20"/>
                <w:szCs w:val="20"/>
              </w:rPr>
            </w:pPr>
            <w:r>
              <w:rPr>
                <w:rStyle w:val="Other1"/>
                <w:sz w:val="20"/>
                <w:szCs w:val="20"/>
              </w:rPr>
              <w:t>608</w:t>
            </w:r>
          </w:p>
        </w:tc>
        <w:tc>
          <w:tcPr>
            <w:tcW w:w="698" w:type="dxa"/>
            <w:tcBorders>
              <w:top w:val="single" w:sz="4" w:space="0" w:color="auto"/>
              <w:left w:val="single" w:sz="4" w:space="0" w:color="auto"/>
              <w:bottom w:val="single" w:sz="4" w:space="0" w:color="auto"/>
            </w:tcBorders>
            <w:vAlign w:val="center"/>
          </w:tcPr>
          <w:p w14:paraId="4E577AB0" w14:textId="77777777" w:rsidR="00DC4FE5" w:rsidRDefault="00000000">
            <w:pPr>
              <w:pStyle w:val="Other10"/>
              <w:spacing w:line="240" w:lineRule="auto"/>
              <w:ind w:firstLine="0"/>
              <w:jc w:val="right"/>
              <w:rPr>
                <w:sz w:val="20"/>
                <w:szCs w:val="20"/>
              </w:rPr>
            </w:pPr>
            <w:r>
              <w:rPr>
                <w:rStyle w:val="Other1"/>
                <w:sz w:val="20"/>
                <w:szCs w:val="20"/>
              </w:rPr>
              <w:t>584</w:t>
            </w:r>
          </w:p>
        </w:tc>
        <w:tc>
          <w:tcPr>
            <w:tcW w:w="821" w:type="dxa"/>
            <w:tcBorders>
              <w:top w:val="single" w:sz="4" w:space="0" w:color="auto"/>
              <w:left w:val="single" w:sz="4" w:space="0" w:color="auto"/>
              <w:bottom w:val="single" w:sz="4" w:space="0" w:color="auto"/>
              <w:right w:val="single" w:sz="4" w:space="0" w:color="auto"/>
            </w:tcBorders>
            <w:vAlign w:val="center"/>
          </w:tcPr>
          <w:p w14:paraId="0D0A937F" w14:textId="77777777" w:rsidR="00DC4FE5" w:rsidRDefault="00000000">
            <w:pPr>
              <w:pStyle w:val="Other10"/>
              <w:spacing w:line="240" w:lineRule="auto"/>
              <w:ind w:firstLine="0"/>
              <w:jc w:val="right"/>
              <w:rPr>
                <w:sz w:val="20"/>
                <w:szCs w:val="20"/>
              </w:rPr>
            </w:pPr>
            <w:r>
              <w:rPr>
                <w:rStyle w:val="Other1"/>
                <w:sz w:val="20"/>
                <w:szCs w:val="20"/>
              </w:rPr>
              <w:t>647</w:t>
            </w:r>
          </w:p>
        </w:tc>
      </w:tr>
    </w:tbl>
    <w:p w14:paraId="671BD1DB" w14:textId="77777777" w:rsidR="00DC4FE5" w:rsidRDefault="00DC4FE5">
      <w:pPr>
        <w:sectPr w:rsidR="00DC4FE5">
          <w:footnotePr>
            <w:numFmt w:val="chicago"/>
          </w:footnotePr>
          <w:pgSz w:w="11900" w:h="16840"/>
          <w:pgMar w:top="1975" w:right="1467" w:bottom="1799" w:left="2109" w:header="0" w:footer="3" w:gutter="0"/>
          <w:cols w:space="720"/>
          <w:noEndnote/>
          <w:docGrid w:linePitch="360"/>
          <w15:footnoteColumns w:val="1"/>
        </w:sectPr>
      </w:pPr>
    </w:p>
    <w:p w14:paraId="314EB35F" w14:textId="77777777" w:rsidR="00DC4FE5" w:rsidRDefault="00000000">
      <w:pPr>
        <w:pStyle w:val="Heading410"/>
        <w:keepNext/>
        <w:keepLines/>
        <w:spacing w:after="380" w:line="240" w:lineRule="auto"/>
        <w:ind w:firstLine="280"/>
      </w:pPr>
      <w:bookmarkStart w:id="71" w:name="bookmark152"/>
      <w:r>
        <w:rPr>
          <w:rStyle w:val="Heading41"/>
          <w:b/>
          <w:bCs/>
          <w:lang w:val="de-DE" w:eastAsia="de-DE" w:bidi="de-DE"/>
        </w:rPr>
        <w:lastRenderedPageBreak/>
        <w:t>Inflationen 1923</w:t>
      </w:r>
      <w:bookmarkEnd w:id="71"/>
    </w:p>
    <w:p w14:paraId="3344242C" w14:textId="77777777" w:rsidR="00DC4FE5" w:rsidRDefault="00000000">
      <w:pPr>
        <w:pStyle w:val="Heading410"/>
        <w:keepNext/>
        <w:keepLines/>
        <w:spacing w:after="0" w:line="240" w:lineRule="auto"/>
        <w:ind w:firstLine="0"/>
      </w:pPr>
      <w:r>
        <w:rPr>
          <w:rStyle w:val="Heading41"/>
          <w:b/>
          <w:bCs/>
        </w:rPr>
        <w:t>Erstatningsbetalinger og statsunderskud</w:t>
      </w:r>
    </w:p>
    <w:p w14:paraId="582C6B99" w14:textId="77777777" w:rsidR="00DC4FE5" w:rsidRDefault="00000000">
      <w:pPr>
        <w:spacing w:line="1" w:lineRule="exact"/>
      </w:pPr>
      <w:r>
        <w:rPr>
          <w:noProof/>
        </w:rPr>
        <mc:AlternateContent>
          <mc:Choice Requires="wps">
            <w:drawing>
              <wp:anchor distT="55245" distB="439420" distL="0" distR="0" simplePos="0" relativeHeight="125829455" behindDoc="0" locked="0" layoutInCell="1" allowOverlap="1" wp14:anchorId="4F965ADA" wp14:editId="56282B58">
                <wp:simplePos x="0" y="0"/>
                <wp:positionH relativeFrom="page">
                  <wp:posOffset>1353185</wp:posOffset>
                </wp:positionH>
                <wp:positionV relativeFrom="paragraph">
                  <wp:posOffset>55245</wp:posOffset>
                </wp:positionV>
                <wp:extent cx="2450465" cy="3895090"/>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2450465" cy="3895090"/>
                        </a:xfrm>
                        <a:prstGeom prst="rect">
                          <a:avLst/>
                        </a:prstGeom>
                        <a:noFill/>
                      </wps:spPr>
                      <wps:txbx>
                        <w:txbxContent>
                          <w:p w14:paraId="61B03DE8" w14:textId="77777777" w:rsidR="00DC4FE5" w:rsidRDefault="00000000">
                            <w:pPr>
                              <w:pStyle w:val="Bodytext10"/>
                              <w:ind w:firstLine="0"/>
                              <w:jc w:val="both"/>
                            </w:pPr>
                            <w:r>
                              <w:rPr>
                                <w:rStyle w:val="Bodytext1"/>
                              </w:rPr>
                              <w:t>Weimarrepublikken ramtes af to økono</w:t>
                            </w:r>
                            <w:r>
                              <w:rPr>
                                <w:rStyle w:val="Bodytext1"/>
                              </w:rPr>
                              <w:softHyphen/>
                              <w:t>miske katastrofer, som var afgørende for dens fald. Den ene var hyperinflationen i 1923, den anden verdenskrisen fra 1929. I de første efterkrigsår fra 1918 til 1922 var udviklingen tilsyneladende positiv med voksende industriproduktion og faldende arbejdsløshed. I 1922 var der kun 77.000 arbejdsløse i Tyskland. Der var imidlertid et stort problem ved denne fremgang, for en stor del af den tyske produktion blev leveret til udlandet som erstatninger, og de tyske virksomheder hentede så deres betaling hos den tyske stat. Det lagde selvfølgelig et enormt pres på den tyske statskasse. Hertil kom, at staten skulle betale renter og afdrag på den meget store gæld, der var et resultat af krigslånene fra 1914 til 1918, og ende- lig var der også store udgifter til de mange krigsinvalider og krigsenker.</w:t>
                            </w:r>
                          </w:p>
                        </w:txbxContent>
                      </wps:txbx>
                      <wps:bodyPr lIns="0" tIns="0" rIns="0" bIns="0"/>
                    </wps:wsp>
                  </a:graphicData>
                </a:graphic>
              </wp:anchor>
            </w:drawing>
          </mc:Choice>
          <mc:Fallback>
            <w:pict>
              <v:shape id="_x0000_s1183" type="#_x0000_t202" style="position:absolute;margin-left:106.55pt;margin-top:4.3500000000000005pt;width:192.95000000000002pt;height:306.69999999999999pt;z-index:-125829298;mso-wrap-distance-left:0;mso-wrap-distance-top:4.3500000000000005pt;mso-wrap-distance-right:0;mso-wrap-distance-bottom:34.600000000000001pt;mso-position-horizontal-relative:page" filled="f" stroked="f">
                <v:textbox inset="0,0,0,0">
                  <w:txbxContent>
                    <w:p>
                      <w:pPr>
                        <w:pStyle w:val="Style16"/>
                        <w:keepNext w:val="0"/>
                        <w:keepLines w:val="0"/>
                        <w:widowControl w:val="0"/>
                        <w:shd w:val="clear" w:color="auto" w:fill="auto"/>
                        <w:bidi w:val="0"/>
                        <w:spacing w:before="0" w:after="0"/>
                        <w:ind w:left="0" w:right="0" w:firstLine="0"/>
                        <w:jc w:val="both"/>
                      </w:pPr>
                      <w:r>
                        <w:rPr>
                          <w:rStyle w:val="CharStyle17"/>
                        </w:rPr>
                        <w:t>Weimarrepublikken ramtes af to økono</w:t>
                        <w:softHyphen/>
                        <w:t>miske katastrofer, som var afgørende for dens fald. Den ene var hyperinflationen i 1923, den anden verdenskrisen fra 1929. I de første efterkrigsår fra 1918 til 1922 var udviklingen tilsyneladende positiv med voksende industriproduktion og faldende arbejdsløshed. I 1922 var der kun 77.000 arbejdsløse i Tyskland. Der var imidlertid et stort problem ved denne fremgang, for en stor del af den tyske produktion blev leveret til udlandet som erstatninger, og de tyske virksomheder hentede så deres betaling hos den tyske stat. Det lagde selvfølgelig et enormt pres på den tyske statskasse. Hertil kom, at staten skulle betale renter og afdrag på den meget store gæld, der var et resultat af krigslånene fra 1914 til 1918, og ende- lig var der også store udgifter til de mange krigsinvalider og krigsenker.</w:t>
                      </w:r>
                    </w:p>
                  </w:txbxContent>
                </v:textbox>
                <w10:wrap type="topAndBottom" anchorx="page"/>
              </v:shape>
            </w:pict>
          </mc:Fallback>
        </mc:AlternateContent>
      </w:r>
      <w:r>
        <w:rPr>
          <w:noProof/>
        </w:rPr>
        <w:drawing>
          <wp:anchor distT="50800" distB="581025" distL="0" distR="0" simplePos="0" relativeHeight="125829457" behindDoc="0" locked="0" layoutInCell="1" allowOverlap="1" wp14:anchorId="5E13BA1D" wp14:editId="35D7E0FF">
            <wp:simplePos x="0" y="0"/>
            <wp:positionH relativeFrom="page">
              <wp:posOffset>3959225</wp:posOffset>
            </wp:positionH>
            <wp:positionV relativeFrom="paragraph">
              <wp:posOffset>50800</wp:posOffset>
            </wp:positionV>
            <wp:extent cx="2663825" cy="3761105"/>
            <wp:effectExtent l="0" t="0" r="0" b="0"/>
            <wp:wrapTopAndBottom/>
            <wp:docPr id="159" name="Shape 159"/>
            <wp:cNvGraphicFramePr/>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52"/>
                    <a:stretch/>
                  </pic:blipFill>
                  <pic:spPr>
                    <a:xfrm>
                      <a:off x="0" y="0"/>
                      <a:ext cx="2663825" cy="3761105"/>
                    </a:xfrm>
                    <a:prstGeom prst="rect">
                      <a:avLst/>
                    </a:prstGeom>
                  </pic:spPr>
                </pic:pic>
              </a:graphicData>
            </a:graphic>
          </wp:anchor>
        </w:drawing>
      </w:r>
      <w:r>
        <w:rPr>
          <w:noProof/>
        </w:rPr>
        <mc:AlternateContent>
          <mc:Choice Requires="wps">
            <w:drawing>
              <wp:anchor distT="3859530" distB="0" distL="0" distR="0" simplePos="0" relativeHeight="125829458" behindDoc="0" locked="0" layoutInCell="1" allowOverlap="1" wp14:anchorId="35DF7725" wp14:editId="58EA9E7B">
                <wp:simplePos x="0" y="0"/>
                <wp:positionH relativeFrom="page">
                  <wp:posOffset>3959225</wp:posOffset>
                </wp:positionH>
                <wp:positionV relativeFrom="paragraph">
                  <wp:posOffset>3859530</wp:posOffset>
                </wp:positionV>
                <wp:extent cx="2642870" cy="530225"/>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2642870" cy="530225"/>
                        </a:xfrm>
                        <a:prstGeom prst="rect">
                          <a:avLst/>
                        </a:prstGeom>
                        <a:noFill/>
                      </wps:spPr>
                      <wps:txbx>
                        <w:txbxContent>
                          <w:p w14:paraId="60602040" w14:textId="77777777" w:rsidR="00DC4FE5" w:rsidRDefault="00000000">
                            <w:pPr>
                              <w:pStyle w:val="Bodytext10"/>
                              <w:spacing w:line="257" w:lineRule="auto"/>
                              <w:ind w:firstLine="0"/>
                              <w:jc w:val="both"/>
                            </w:pPr>
                            <w:r>
                              <w:rPr>
                                <w:rStyle w:val="Bodytext1"/>
                                <w:i/>
                                <w:iCs/>
                              </w:rPr>
                              <w:t>Tysk kvinde bruger pengesedler til optænding 1923. Hyperinflationen havde gjort pengesedlerne værdiløse.</w:t>
                            </w:r>
                          </w:p>
                        </w:txbxContent>
                      </wps:txbx>
                      <wps:bodyPr lIns="0" tIns="0" rIns="0" bIns="0"/>
                    </wps:wsp>
                  </a:graphicData>
                </a:graphic>
              </wp:anchor>
            </w:drawing>
          </mc:Choice>
          <mc:Fallback>
            <w:pict>
              <v:shape id="_x0000_s1187" type="#_x0000_t202" style="position:absolute;margin-left:311.75pt;margin-top:303.90000000000003pt;width:208.09999999999999pt;height:41.75pt;z-index:-125829295;mso-wrap-distance-left:0;mso-wrap-distance-top:303.90000000000003pt;mso-wrap-distance-right:0;mso-position-horizontal-relative:page" filled="f" stroked="f">
                <v:textbox inset="0,0,0,0">
                  <w:txbxContent>
                    <w:p>
                      <w:pPr>
                        <w:pStyle w:val="Style16"/>
                        <w:keepNext w:val="0"/>
                        <w:keepLines w:val="0"/>
                        <w:widowControl w:val="0"/>
                        <w:shd w:val="clear" w:color="auto" w:fill="auto"/>
                        <w:bidi w:val="0"/>
                        <w:spacing w:before="0" w:after="0" w:line="257" w:lineRule="auto"/>
                        <w:ind w:left="0" w:right="0" w:firstLine="0"/>
                        <w:jc w:val="both"/>
                      </w:pPr>
                      <w:r>
                        <w:rPr>
                          <w:rStyle w:val="CharStyle17"/>
                          <w:i/>
                          <w:iCs/>
                        </w:rPr>
                        <w:t>Tysk kvinde bruger pengesedler til optænding 1923. Hyperinflationen havde gjort pengesedlerne værdiløse.</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1224"/>
        <w:gridCol w:w="1404"/>
        <w:gridCol w:w="1238"/>
        <w:gridCol w:w="4363"/>
      </w:tblGrid>
      <w:tr w:rsidR="00DC4FE5" w14:paraId="22BEA0D0" w14:textId="77777777">
        <w:trPr>
          <w:trHeight w:hRule="exact" w:val="461"/>
          <w:jc w:val="center"/>
        </w:trPr>
        <w:tc>
          <w:tcPr>
            <w:tcW w:w="8229" w:type="dxa"/>
            <w:gridSpan w:val="4"/>
            <w:tcBorders>
              <w:top w:val="single" w:sz="4" w:space="0" w:color="auto"/>
              <w:left w:val="single" w:sz="4" w:space="0" w:color="auto"/>
              <w:right w:val="single" w:sz="4" w:space="0" w:color="auto"/>
            </w:tcBorders>
            <w:vAlign w:val="center"/>
          </w:tcPr>
          <w:p w14:paraId="3B28AE97" w14:textId="77777777" w:rsidR="00DC4FE5" w:rsidRDefault="00000000">
            <w:pPr>
              <w:pStyle w:val="Other10"/>
              <w:spacing w:line="240" w:lineRule="auto"/>
              <w:ind w:firstLine="0"/>
              <w:jc w:val="center"/>
              <w:rPr>
                <w:sz w:val="20"/>
                <w:szCs w:val="20"/>
              </w:rPr>
            </w:pPr>
            <w:r>
              <w:rPr>
                <w:rStyle w:val="Other1"/>
                <w:sz w:val="20"/>
                <w:szCs w:val="20"/>
              </w:rPr>
              <w:t>Den tyske stats indtægter og udgifter, i millioner guldmark</w:t>
            </w:r>
          </w:p>
        </w:tc>
      </w:tr>
      <w:tr w:rsidR="00DC4FE5" w14:paraId="67F4D9A0" w14:textId="77777777">
        <w:trPr>
          <w:trHeight w:hRule="exact" w:val="482"/>
          <w:jc w:val="center"/>
        </w:trPr>
        <w:tc>
          <w:tcPr>
            <w:tcW w:w="1224" w:type="dxa"/>
            <w:tcBorders>
              <w:top w:val="single" w:sz="4" w:space="0" w:color="auto"/>
              <w:left w:val="single" w:sz="4" w:space="0" w:color="auto"/>
            </w:tcBorders>
          </w:tcPr>
          <w:p w14:paraId="062C09C2" w14:textId="77777777" w:rsidR="00DC4FE5" w:rsidRDefault="00DC4FE5">
            <w:pPr>
              <w:rPr>
                <w:sz w:val="10"/>
                <w:szCs w:val="10"/>
              </w:rPr>
            </w:pPr>
          </w:p>
        </w:tc>
        <w:tc>
          <w:tcPr>
            <w:tcW w:w="1404" w:type="dxa"/>
            <w:tcBorders>
              <w:top w:val="single" w:sz="4" w:space="0" w:color="auto"/>
              <w:left w:val="single" w:sz="4" w:space="0" w:color="auto"/>
            </w:tcBorders>
            <w:vAlign w:val="center"/>
          </w:tcPr>
          <w:p w14:paraId="627F01CF" w14:textId="77777777" w:rsidR="00DC4FE5" w:rsidRDefault="00000000">
            <w:pPr>
              <w:pStyle w:val="Other10"/>
              <w:spacing w:line="240" w:lineRule="auto"/>
              <w:ind w:firstLine="0"/>
              <w:jc w:val="right"/>
              <w:rPr>
                <w:sz w:val="20"/>
                <w:szCs w:val="20"/>
              </w:rPr>
            </w:pPr>
            <w:r>
              <w:rPr>
                <w:rStyle w:val="Other1"/>
                <w:sz w:val="20"/>
                <w:szCs w:val="20"/>
              </w:rPr>
              <w:t>Indtægter</w:t>
            </w:r>
          </w:p>
        </w:tc>
        <w:tc>
          <w:tcPr>
            <w:tcW w:w="1238" w:type="dxa"/>
            <w:tcBorders>
              <w:top w:val="single" w:sz="4" w:space="0" w:color="auto"/>
              <w:left w:val="single" w:sz="4" w:space="0" w:color="auto"/>
            </w:tcBorders>
            <w:vAlign w:val="center"/>
          </w:tcPr>
          <w:p w14:paraId="3D755417" w14:textId="77777777" w:rsidR="00DC4FE5" w:rsidRDefault="00000000">
            <w:pPr>
              <w:pStyle w:val="Other10"/>
              <w:spacing w:line="240" w:lineRule="auto"/>
              <w:ind w:firstLine="0"/>
              <w:jc w:val="right"/>
              <w:rPr>
                <w:sz w:val="20"/>
                <w:szCs w:val="20"/>
              </w:rPr>
            </w:pPr>
            <w:r>
              <w:rPr>
                <w:rStyle w:val="Other1"/>
                <w:sz w:val="20"/>
                <w:szCs w:val="20"/>
              </w:rPr>
              <w:t>Udgifter</w:t>
            </w:r>
          </w:p>
        </w:tc>
        <w:tc>
          <w:tcPr>
            <w:tcW w:w="4363" w:type="dxa"/>
            <w:tcBorders>
              <w:top w:val="single" w:sz="4" w:space="0" w:color="auto"/>
              <w:left w:val="single" w:sz="4" w:space="0" w:color="auto"/>
              <w:right w:val="single" w:sz="4" w:space="0" w:color="auto"/>
            </w:tcBorders>
            <w:vAlign w:val="center"/>
          </w:tcPr>
          <w:p w14:paraId="5927D3CA" w14:textId="77777777" w:rsidR="00DC4FE5" w:rsidRDefault="00000000">
            <w:pPr>
              <w:pStyle w:val="Other10"/>
              <w:spacing w:line="240" w:lineRule="auto"/>
              <w:ind w:firstLine="0"/>
            </w:pPr>
            <w:r>
              <w:rPr>
                <w:rStyle w:val="Other1"/>
              </w:rPr>
              <w:t xml:space="preserve">Udgifter </w:t>
            </w:r>
            <w:proofErr w:type="spellStart"/>
            <w:r>
              <w:rPr>
                <w:rStyle w:val="Other1"/>
                <w:lang w:val="de-DE" w:eastAsia="de-DE" w:bidi="de-DE"/>
              </w:rPr>
              <w:t>iflg</w:t>
            </w:r>
            <w:proofErr w:type="spellEnd"/>
            <w:r>
              <w:rPr>
                <w:rStyle w:val="Other1"/>
                <w:lang w:val="de-DE" w:eastAsia="de-DE" w:bidi="de-DE"/>
              </w:rPr>
              <w:t xml:space="preserve">. </w:t>
            </w:r>
            <w:proofErr w:type="spellStart"/>
            <w:r>
              <w:rPr>
                <w:rStyle w:val="Other1"/>
                <w:lang w:val="de-DE" w:eastAsia="de-DE" w:bidi="de-DE"/>
              </w:rPr>
              <w:t>Versaillestraktaten</w:t>
            </w:r>
            <w:proofErr w:type="spellEnd"/>
          </w:p>
        </w:tc>
      </w:tr>
      <w:tr w:rsidR="00DC4FE5" w14:paraId="4FBD04B1" w14:textId="77777777">
        <w:trPr>
          <w:trHeight w:hRule="exact" w:val="446"/>
          <w:jc w:val="center"/>
        </w:trPr>
        <w:tc>
          <w:tcPr>
            <w:tcW w:w="1224" w:type="dxa"/>
            <w:tcBorders>
              <w:top w:val="single" w:sz="4" w:space="0" w:color="auto"/>
              <w:left w:val="single" w:sz="4" w:space="0" w:color="auto"/>
            </w:tcBorders>
            <w:vAlign w:val="center"/>
          </w:tcPr>
          <w:p w14:paraId="374DC8E2" w14:textId="77777777" w:rsidR="00DC4FE5" w:rsidRDefault="00000000">
            <w:pPr>
              <w:pStyle w:val="Other10"/>
              <w:spacing w:line="240" w:lineRule="auto"/>
              <w:ind w:firstLine="0"/>
              <w:rPr>
                <w:sz w:val="20"/>
                <w:szCs w:val="20"/>
              </w:rPr>
            </w:pPr>
            <w:r>
              <w:rPr>
                <w:rStyle w:val="Other1"/>
                <w:sz w:val="20"/>
                <w:szCs w:val="20"/>
              </w:rPr>
              <w:t>1919</w:t>
            </w:r>
          </w:p>
        </w:tc>
        <w:tc>
          <w:tcPr>
            <w:tcW w:w="1404" w:type="dxa"/>
            <w:tcBorders>
              <w:top w:val="single" w:sz="4" w:space="0" w:color="auto"/>
              <w:left w:val="single" w:sz="4" w:space="0" w:color="auto"/>
            </w:tcBorders>
            <w:vAlign w:val="center"/>
          </w:tcPr>
          <w:p w14:paraId="3E20664F" w14:textId="77777777" w:rsidR="00DC4FE5" w:rsidRDefault="00000000">
            <w:pPr>
              <w:pStyle w:val="Other10"/>
              <w:spacing w:line="240" w:lineRule="auto"/>
              <w:ind w:firstLine="0"/>
              <w:jc w:val="right"/>
              <w:rPr>
                <w:sz w:val="20"/>
                <w:szCs w:val="20"/>
              </w:rPr>
            </w:pPr>
            <w:r>
              <w:rPr>
                <w:rStyle w:val="Other1"/>
                <w:sz w:val="20"/>
                <w:szCs w:val="20"/>
              </w:rPr>
              <w:t>2.559</w:t>
            </w:r>
          </w:p>
        </w:tc>
        <w:tc>
          <w:tcPr>
            <w:tcW w:w="1238" w:type="dxa"/>
            <w:tcBorders>
              <w:top w:val="single" w:sz="4" w:space="0" w:color="auto"/>
              <w:left w:val="single" w:sz="4" w:space="0" w:color="auto"/>
            </w:tcBorders>
            <w:vAlign w:val="center"/>
          </w:tcPr>
          <w:p w14:paraId="7C01C73A" w14:textId="77777777" w:rsidR="00DC4FE5" w:rsidRDefault="00000000">
            <w:pPr>
              <w:pStyle w:val="Other10"/>
              <w:spacing w:line="240" w:lineRule="auto"/>
              <w:ind w:firstLine="660"/>
              <w:rPr>
                <w:sz w:val="20"/>
                <w:szCs w:val="20"/>
              </w:rPr>
            </w:pPr>
            <w:r>
              <w:rPr>
                <w:rStyle w:val="Other1"/>
                <w:sz w:val="20"/>
                <w:szCs w:val="20"/>
              </w:rPr>
              <w:t>8.560</w:t>
            </w:r>
          </w:p>
        </w:tc>
        <w:tc>
          <w:tcPr>
            <w:tcW w:w="4363" w:type="dxa"/>
            <w:tcBorders>
              <w:top w:val="single" w:sz="4" w:space="0" w:color="auto"/>
              <w:left w:val="single" w:sz="4" w:space="0" w:color="auto"/>
              <w:right w:val="single" w:sz="4" w:space="0" w:color="auto"/>
            </w:tcBorders>
            <w:vAlign w:val="center"/>
          </w:tcPr>
          <w:p w14:paraId="6B44F6CD" w14:textId="77777777" w:rsidR="00DC4FE5" w:rsidRDefault="00000000">
            <w:pPr>
              <w:pStyle w:val="Other10"/>
              <w:spacing w:line="240" w:lineRule="auto"/>
              <w:ind w:firstLine="0"/>
              <w:jc w:val="right"/>
              <w:rPr>
                <w:sz w:val="20"/>
                <w:szCs w:val="20"/>
              </w:rPr>
            </w:pPr>
            <w:r>
              <w:rPr>
                <w:rStyle w:val="Other1"/>
                <w:sz w:val="20"/>
                <w:szCs w:val="20"/>
              </w:rPr>
              <w:t>-</w:t>
            </w:r>
          </w:p>
        </w:tc>
      </w:tr>
      <w:tr w:rsidR="00DC4FE5" w14:paraId="096BFCDD" w14:textId="77777777">
        <w:trPr>
          <w:trHeight w:hRule="exact" w:val="454"/>
          <w:jc w:val="center"/>
        </w:trPr>
        <w:tc>
          <w:tcPr>
            <w:tcW w:w="1224" w:type="dxa"/>
            <w:tcBorders>
              <w:top w:val="single" w:sz="4" w:space="0" w:color="auto"/>
              <w:left w:val="single" w:sz="4" w:space="0" w:color="auto"/>
            </w:tcBorders>
            <w:vAlign w:val="center"/>
          </w:tcPr>
          <w:p w14:paraId="2169DBA3" w14:textId="77777777" w:rsidR="00DC4FE5" w:rsidRDefault="00000000">
            <w:pPr>
              <w:pStyle w:val="Other10"/>
              <w:spacing w:line="240" w:lineRule="auto"/>
              <w:ind w:firstLine="0"/>
              <w:rPr>
                <w:sz w:val="20"/>
                <w:szCs w:val="20"/>
              </w:rPr>
            </w:pPr>
            <w:r>
              <w:rPr>
                <w:rStyle w:val="Other1"/>
                <w:sz w:val="20"/>
                <w:szCs w:val="20"/>
              </w:rPr>
              <w:t>1920</w:t>
            </w:r>
          </w:p>
        </w:tc>
        <w:tc>
          <w:tcPr>
            <w:tcW w:w="1404" w:type="dxa"/>
            <w:tcBorders>
              <w:top w:val="single" w:sz="4" w:space="0" w:color="auto"/>
              <w:left w:val="single" w:sz="4" w:space="0" w:color="auto"/>
            </w:tcBorders>
            <w:vAlign w:val="center"/>
          </w:tcPr>
          <w:p w14:paraId="751BADD1" w14:textId="77777777" w:rsidR="00DC4FE5" w:rsidRDefault="00000000">
            <w:pPr>
              <w:pStyle w:val="Other10"/>
              <w:spacing w:line="240" w:lineRule="auto"/>
              <w:ind w:firstLine="0"/>
              <w:jc w:val="right"/>
              <w:rPr>
                <w:sz w:val="20"/>
                <w:szCs w:val="20"/>
              </w:rPr>
            </w:pPr>
            <w:r>
              <w:rPr>
                <w:rStyle w:val="Other1"/>
                <w:sz w:val="20"/>
                <w:szCs w:val="20"/>
              </w:rPr>
              <w:t>3.178</w:t>
            </w:r>
          </w:p>
        </w:tc>
        <w:tc>
          <w:tcPr>
            <w:tcW w:w="1238" w:type="dxa"/>
            <w:tcBorders>
              <w:top w:val="single" w:sz="4" w:space="0" w:color="auto"/>
              <w:left w:val="single" w:sz="4" w:space="0" w:color="auto"/>
            </w:tcBorders>
            <w:vAlign w:val="center"/>
          </w:tcPr>
          <w:p w14:paraId="41E80E35" w14:textId="77777777" w:rsidR="00DC4FE5" w:rsidRDefault="00000000">
            <w:pPr>
              <w:pStyle w:val="Other10"/>
              <w:spacing w:line="240" w:lineRule="auto"/>
              <w:ind w:firstLine="660"/>
              <w:rPr>
                <w:sz w:val="20"/>
                <w:szCs w:val="20"/>
              </w:rPr>
            </w:pPr>
            <w:r>
              <w:rPr>
                <w:rStyle w:val="Other1"/>
                <w:sz w:val="20"/>
                <w:szCs w:val="20"/>
              </w:rPr>
              <w:t>9.329</w:t>
            </w:r>
          </w:p>
        </w:tc>
        <w:tc>
          <w:tcPr>
            <w:tcW w:w="4363" w:type="dxa"/>
            <w:tcBorders>
              <w:top w:val="single" w:sz="4" w:space="0" w:color="auto"/>
              <w:left w:val="single" w:sz="4" w:space="0" w:color="auto"/>
              <w:right w:val="single" w:sz="4" w:space="0" w:color="auto"/>
            </w:tcBorders>
            <w:vAlign w:val="center"/>
          </w:tcPr>
          <w:p w14:paraId="7E75D4A7" w14:textId="77777777" w:rsidR="00DC4FE5" w:rsidRDefault="00000000">
            <w:pPr>
              <w:pStyle w:val="Other10"/>
              <w:spacing w:line="240" w:lineRule="auto"/>
              <w:ind w:firstLine="0"/>
              <w:jc w:val="right"/>
              <w:rPr>
                <w:sz w:val="20"/>
                <w:szCs w:val="20"/>
              </w:rPr>
            </w:pPr>
            <w:r>
              <w:rPr>
                <w:rStyle w:val="Other1"/>
                <w:sz w:val="20"/>
                <w:szCs w:val="20"/>
              </w:rPr>
              <w:t>1.851</w:t>
            </w:r>
          </w:p>
        </w:tc>
      </w:tr>
      <w:tr w:rsidR="00DC4FE5" w14:paraId="0E3CE9F4" w14:textId="77777777">
        <w:trPr>
          <w:trHeight w:hRule="exact" w:val="446"/>
          <w:jc w:val="center"/>
        </w:trPr>
        <w:tc>
          <w:tcPr>
            <w:tcW w:w="1224" w:type="dxa"/>
            <w:tcBorders>
              <w:top w:val="single" w:sz="4" w:space="0" w:color="auto"/>
              <w:left w:val="single" w:sz="4" w:space="0" w:color="auto"/>
            </w:tcBorders>
            <w:vAlign w:val="center"/>
          </w:tcPr>
          <w:p w14:paraId="0ED056DF" w14:textId="77777777" w:rsidR="00DC4FE5" w:rsidRDefault="00000000">
            <w:pPr>
              <w:pStyle w:val="Other10"/>
              <w:spacing w:line="240" w:lineRule="auto"/>
              <w:ind w:firstLine="0"/>
              <w:rPr>
                <w:sz w:val="20"/>
                <w:szCs w:val="20"/>
              </w:rPr>
            </w:pPr>
            <w:r>
              <w:rPr>
                <w:rStyle w:val="Other1"/>
                <w:sz w:val="20"/>
                <w:szCs w:val="20"/>
              </w:rPr>
              <w:t>1921</w:t>
            </w:r>
          </w:p>
        </w:tc>
        <w:tc>
          <w:tcPr>
            <w:tcW w:w="1404" w:type="dxa"/>
            <w:tcBorders>
              <w:top w:val="single" w:sz="4" w:space="0" w:color="auto"/>
              <w:left w:val="single" w:sz="4" w:space="0" w:color="auto"/>
            </w:tcBorders>
            <w:vAlign w:val="center"/>
          </w:tcPr>
          <w:p w14:paraId="69A15F68" w14:textId="77777777" w:rsidR="00DC4FE5" w:rsidRDefault="00000000">
            <w:pPr>
              <w:pStyle w:val="Other10"/>
              <w:spacing w:line="240" w:lineRule="auto"/>
              <w:ind w:firstLine="0"/>
              <w:jc w:val="right"/>
              <w:rPr>
                <w:sz w:val="20"/>
                <w:szCs w:val="20"/>
              </w:rPr>
            </w:pPr>
            <w:r>
              <w:rPr>
                <w:rStyle w:val="Other1"/>
                <w:sz w:val="20"/>
                <w:szCs w:val="20"/>
              </w:rPr>
              <w:t>2.928</w:t>
            </w:r>
          </w:p>
        </w:tc>
        <w:tc>
          <w:tcPr>
            <w:tcW w:w="1238" w:type="dxa"/>
            <w:tcBorders>
              <w:top w:val="single" w:sz="4" w:space="0" w:color="auto"/>
              <w:left w:val="single" w:sz="4" w:space="0" w:color="auto"/>
            </w:tcBorders>
            <w:vAlign w:val="center"/>
          </w:tcPr>
          <w:p w14:paraId="6ED61409" w14:textId="77777777" w:rsidR="00DC4FE5" w:rsidRDefault="00000000">
            <w:pPr>
              <w:pStyle w:val="Other10"/>
              <w:spacing w:line="240" w:lineRule="auto"/>
              <w:ind w:firstLine="660"/>
              <w:rPr>
                <w:sz w:val="20"/>
                <w:szCs w:val="20"/>
              </w:rPr>
            </w:pPr>
            <w:r>
              <w:rPr>
                <w:rStyle w:val="Other1"/>
                <w:sz w:val="20"/>
                <w:szCs w:val="20"/>
              </w:rPr>
              <w:t>6.651</w:t>
            </w:r>
          </w:p>
        </w:tc>
        <w:tc>
          <w:tcPr>
            <w:tcW w:w="4363" w:type="dxa"/>
            <w:tcBorders>
              <w:top w:val="single" w:sz="4" w:space="0" w:color="auto"/>
              <w:left w:val="single" w:sz="4" w:space="0" w:color="auto"/>
              <w:right w:val="single" w:sz="4" w:space="0" w:color="auto"/>
            </w:tcBorders>
            <w:vAlign w:val="center"/>
          </w:tcPr>
          <w:p w14:paraId="25CB95C2" w14:textId="77777777" w:rsidR="00DC4FE5" w:rsidRDefault="00000000">
            <w:pPr>
              <w:pStyle w:val="Other10"/>
              <w:spacing w:line="240" w:lineRule="auto"/>
              <w:ind w:firstLine="0"/>
              <w:jc w:val="right"/>
              <w:rPr>
                <w:sz w:val="20"/>
                <w:szCs w:val="20"/>
              </w:rPr>
            </w:pPr>
            <w:r>
              <w:rPr>
                <w:rStyle w:val="Other1"/>
                <w:sz w:val="20"/>
                <w:szCs w:val="20"/>
              </w:rPr>
              <w:t>2.810</w:t>
            </w:r>
          </w:p>
        </w:tc>
      </w:tr>
      <w:tr w:rsidR="00DC4FE5" w14:paraId="032B6928" w14:textId="77777777">
        <w:trPr>
          <w:trHeight w:hRule="exact" w:val="446"/>
          <w:jc w:val="center"/>
        </w:trPr>
        <w:tc>
          <w:tcPr>
            <w:tcW w:w="1224" w:type="dxa"/>
            <w:tcBorders>
              <w:top w:val="single" w:sz="4" w:space="0" w:color="auto"/>
              <w:left w:val="single" w:sz="4" w:space="0" w:color="auto"/>
            </w:tcBorders>
            <w:vAlign w:val="center"/>
          </w:tcPr>
          <w:p w14:paraId="51E7EB23" w14:textId="77777777" w:rsidR="00DC4FE5" w:rsidRDefault="00000000">
            <w:pPr>
              <w:pStyle w:val="Other10"/>
              <w:spacing w:line="240" w:lineRule="auto"/>
              <w:ind w:firstLine="0"/>
              <w:rPr>
                <w:sz w:val="20"/>
                <w:szCs w:val="20"/>
              </w:rPr>
            </w:pPr>
            <w:r>
              <w:rPr>
                <w:rStyle w:val="Other1"/>
                <w:sz w:val="20"/>
                <w:szCs w:val="20"/>
              </w:rPr>
              <w:t>1922</w:t>
            </w:r>
          </w:p>
        </w:tc>
        <w:tc>
          <w:tcPr>
            <w:tcW w:w="1404" w:type="dxa"/>
            <w:tcBorders>
              <w:top w:val="single" w:sz="4" w:space="0" w:color="auto"/>
              <w:left w:val="single" w:sz="4" w:space="0" w:color="auto"/>
            </w:tcBorders>
            <w:vAlign w:val="center"/>
          </w:tcPr>
          <w:p w14:paraId="49349214" w14:textId="77777777" w:rsidR="00DC4FE5" w:rsidRDefault="00000000">
            <w:pPr>
              <w:pStyle w:val="Other10"/>
              <w:spacing w:line="240" w:lineRule="auto"/>
              <w:ind w:firstLine="0"/>
              <w:jc w:val="right"/>
              <w:rPr>
                <w:sz w:val="20"/>
                <w:szCs w:val="20"/>
              </w:rPr>
            </w:pPr>
            <w:r>
              <w:rPr>
                <w:rStyle w:val="Other1"/>
                <w:sz w:val="20"/>
                <w:szCs w:val="20"/>
              </w:rPr>
              <w:t>1.488</w:t>
            </w:r>
          </w:p>
        </w:tc>
        <w:tc>
          <w:tcPr>
            <w:tcW w:w="1238" w:type="dxa"/>
            <w:tcBorders>
              <w:top w:val="single" w:sz="4" w:space="0" w:color="auto"/>
              <w:left w:val="single" w:sz="4" w:space="0" w:color="auto"/>
            </w:tcBorders>
            <w:vAlign w:val="center"/>
          </w:tcPr>
          <w:p w14:paraId="00D4E67B" w14:textId="77777777" w:rsidR="00DC4FE5" w:rsidRDefault="00000000">
            <w:pPr>
              <w:pStyle w:val="Other10"/>
              <w:spacing w:line="240" w:lineRule="auto"/>
              <w:ind w:firstLine="660"/>
              <w:rPr>
                <w:sz w:val="20"/>
                <w:szCs w:val="20"/>
              </w:rPr>
            </w:pPr>
            <w:r>
              <w:rPr>
                <w:rStyle w:val="Other1"/>
                <w:sz w:val="20"/>
                <w:szCs w:val="20"/>
              </w:rPr>
              <w:t>3.951</w:t>
            </w:r>
          </w:p>
        </w:tc>
        <w:tc>
          <w:tcPr>
            <w:tcW w:w="4363" w:type="dxa"/>
            <w:tcBorders>
              <w:top w:val="single" w:sz="4" w:space="0" w:color="auto"/>
              <w:left w:val="single" w:sz="4" w:space="0" w:color="auto"/>
              <w:right w:val="single" w:sz="4" w:space="0" w:color="auto"/>
            </w:tcBorders>
            <w:vAlign w:val="center"/>
          </w:tcPr>
          <w:p w14:paraId="029AAEAA" w14:textId="77777777" w:rsidR="00DC4FE5" w:rsidRDefault="00000000">
            <w:pPr>
              <w:pStyle w:val="Other10"/>
              <w:spacing w:line="240" w:lineRule="auto"/>
              <w:ind w:firstLine="0"/>
              <w:jc w:val="right"/>
              <w:rPr>
                <w:sz w:val="20"/>
                <w:szCs w:val="20"/>
              </w:rPr>
            </w:pPr>
            <w:r>
              <w:rPr>
                <w:rStyle w:val="Other1"/>
                <w:sz w:val="20"/>
                <w:szCs w:val="20"/>
              </w:rPr>
              <w:t>1.136</w:t>
            </w:r>
          </w:p>
        </w:tc>
      </w:tr>
      <w:tr w:rsidR="00DC4FE5" w14:paraId="1C1D2E10" w14:textId="77777777">
        <w:trPr>
          <w:trHeight w:hRule="exact" w:val="713"/>
          <w:jc w:val="center"/>
        </w:trPr>
        <w:tc>
          <w:tcPr>
            <w:tcW w:w="1224" w:type="dxa"/>
            <w:tcBorders>
              <w:top w:val="single" w:sz="4" w:space="0" w:color="auto"/>
              <w:left w:val="single" w:sz="4" w:space="0" w:color="auto"/>
              <w:bottom w:val="single" w:sz="4" w:space="0" w:color="auto"/>
            </w:tcBorders>
            <w:vAlign w:val="center"/>
          </w:tcPr>
          <w:p w14:paraId="336DE7C1" w14:textId="77777777" w:rsidR="00DC4FE5" w:rsidRDefault="00000000">
            <w:pPr>
              <w:pStyle w:val="Other10"/>
              <w:spacing w:line="240" w:lineRule="auto"/>
              <w:ind w:firstLine="0"/>
              <w:rPr>
                <w:sz w:val="20"/>
                <w:szCs w:val="20"/>
              </w:rPr>
            </w:pPr>
            <w:r>
              <w:rPr>
                <w:rStyle w:val="Other1"/>
                <w:sz w:val="20"/>
                <w:szCs w:val="20"/>
              </w:rPr>
              <w:t>1923</w:t>
            </w:r>
          </w:p>
          <w:p w14:paraId="1A609581" w14:textId="77777777" w:rsidR="00DC4FE5" w:rsidRDefault="00000000">
            <w:pPr>
              <w:pStyle w:val="Other10"/>
              <w:spacing w:line="240" w:lineRule="auto"/>
              <w:ind w:firstLine="0"/>
              <w:rPr>
                <w:sz w:val="20"/>
                <w:szCs w:val="20"/>
              </w:rPr>
            </w:pPr>
            <w:r>
              <w:rPr>
                <w:rStyle w:val="Other1"/>
                <w:sz w:val="20"/>
                <w:szCs w:val="20"/>
              </w:rPr>
              <w:t>(til okt.)</w:t>
            </w:r>
          </w:p>
        </w:tc>
        <w:tc>
          <w:tcPr>
            <w:tcW w:w="1404" w:type="dxa"/>
            <w:tcBorders>
              <w:top w:val="single" w:sz="4" w:space="0" w:color="auto"/>
              <w:left w:val="single" w:sz="4" w:space="0" w:color="auto"/>
              <w:bottom w:val="single" w:sz="4" w:space="0" w:color="auto"/>
            </w:tcBorders>
            <w:vAlign w:val="center"/>
          </w:tcPr>
          <w:p w14:paraId="06542DB0" w14:textId="77777777" w:rsidR="00DC4FE5" w:rsidRDefault="00000000">
            <w:pPr>
              <w:pStyle w:val="Other10"/>
              <w:spacing w:line="240" w:lineRule="auto"/>
              <w:ind w:firstLine="0"/>
              <w:jc w:val="right"/>
              <w:rPr>
                <w:sz w:val="20"/>
                <w:szCs w:val="20"/>
              </w:rPr>
            </w:pPr>
            <w:r>
              <w:rPr>
                <w:rStyle w:val="Other1"/>
                <w:sz w:val="20"/>
                <w:szCs w:val="20"/>
              </w:rPr>
              <w:t>519</w:t>
            </w:r>
          </w:p>
        </w:tc>
        <w:tc>
          <w:tcPr>
            <w:tcW w:w="1238" w:type="dxa"/>
            <w:tcBorders>
              <w:top w:val="single" w:sz="4" w:space="0" w:color="auto"/>
              <w:left w:val="single" w:sz="4" w:space="0" w:color="auto"/>
              <w:bottom w:val="single" w:sz="4" w:space="0" w:color="auto"/>
            </w:tcBorders>
            <w:vAlign w:val="center"/>
          </w:tcPr>
          <w:p w14:paraId="666978C6" w14:textId="77777777" w:rsidR="00DC4FE5" w:rsidRDefault="00000000">
            <w:pPr>
              <w:pStyle w:val="Other10"/>
              <w:spacing w:line="240" w:lineRule="auto"/>
              <w:ind w:firstLine="660"/>
              <w:rPr>
                <w:sz w:val="20"/>
                <w:szCs w:val="20"/>
              </w:rPr>
            </w:pPr>
            <w:r>
              <w:rPr>
                <w:rStyle w:val="Other1"/>
                <w:sz w:val="20"/>
                <w:szCs w:val="20"/>
              </w:rPr>
              <w:t>5.278</w:t>
            </w:r>
          </w:p>
        </w:tc>
        <w:tc>
          <w:tcPr>
            <w:tcW w:w="4363" w:type="dxa"/>
            <w:tcBorders>
              <w:top w:val="single" w:sz="4" w:space="0" w:color="auto"/>
              <w:left w:val="single" w:sz="4" w:space="0" w:color="auto"/>
              <w:bottom w:val="single" w:sz="4" w:space="0" w:color="auto"/>
              <w:right w:val="single" w:sz="4" w:space="0" w:color="auto"/>
            </w:tcBorders>
            <w:vAlign w:val="center"/>
          </w:tcPr>
          <w:p w14:paraId="774B3AD6" w14:textId="77777777" w:rsidR="00DC4FE5" w:rsidRDefault="00000000">
            <w:pPr>
              <w:pStyle w:val="Other10"/>
              <w:spacing w:line="240" w:lineRule="auto"/>
              <w:ind w:firstLine="0"/>
              <w:jc w:val="right"/>
              <w:rPr>
                <w:sz w:val="20"/>
                <w:szCs w:val="20"/>
              </w:rPr>
            </w:pPr>
            <w:r>
              <w:rPr>
                <w:rStyle w:val="Other1"/>
                <w:sz w:val="20"/>
                <w:szCs w:val="20"/>
              </w:rPr>
              <w:t>-</w:t>
            </w:r>
          </w:p>
        </w:tc>
      </w:tr>
    </w:tbl>
    <w:p w14:paraId="267CDB47" w14:textId="77777777" w:rsidR="00DC4FE5" w:rsidRDefault="00DC4FE5">
      <w:pPr>
        <w:spacing w:after="79" w:line="1" w:lineRule="exact"/>
      </w:pPr>
    </w:p>
    <w:p w14:paraId="1EF506DD" w14:textId="77777777" w:rsidR="00DC4FE5" w:rsidRDefault="00000000">
      <w:pPr>
        <w:pStyle w:val="Bodytext10"/>
        <w:spacing w:line="259" w:lineRule="auto"/>
        <w:ind w:firstLine="0"/>
        <w:sectPr w:rsidR="00DC4FE5">
          <w:footerReference w:type="even" r:id="rId53"/>
          <w:footerReference w:type="default" r:id="rId54"/>
          <w:footnotePr>
            <w:numFmt w:val="chicago"/>
          </w:footnotePr>
          <w:pgSz w:w="11900" w:h="16840"/>
          <w:pgMar w:top="1975" w:right="1467" w:bottom="1799" w:left="2109" w:header="1547" w:footer="3" w:gutter="0"/>
          <w:pgNumType w:start="47"/>
          <w:cols w:space="720"/>
          <w:noEndnote/>
          <w:docGrid w:linePitch="360"/>
          <w15:footnoteColumns w:val="1"/>
        </w:sectPr>
      </w:pPr>
      <w:proofErr w:type="spellStart"/>
      <w:r w:rsidRPr="00540A12">
        <w:rPr>
          <w:rStyle w:val="Bodytext1"/>
          <w:i/>
          <w:iCs/>
          <w:lang w:val="de-DE"/>
        </w:rPr>
        <w:t>Kilde</w:t>
      </w:r>
      <w:proofErr w:type="spellEnd"/>
      <w:r w:rsidRPr="00540A12">
        <w:rPr>
          <w:rStyle w:val="Bodytext1"/>
          <w:i/>
          <w:iCs/>
          <w:lang w:val="de-DE"/>
        </w:rPr>
        <w:t xml:space="preserve">: R.A.C. Parker: </w:t>
      </w:r>
      <w:r>
        <w:rPr>
          <w:rStyle w:val="Bodytext1"/>
          <w:i/>
          <w:iCs/>
          <w:lang w:val="de-DE" w:eastAsia="de-DE" w:bidi="de-DE"/>
        </w:rPr>
        <w:t xml:space="preserve">Das zwanzigste Jahrhundert </w:t>
      </w:r>
      <w:r w:rsidRPr="00540A12">
        <w:rPr>
          <w:rStyle w:val="Bodytext1"/>
          <w:i/>
          <w:iCs/>
          <w:lang w:val="de-DE"/>
        </w:rPr>
        <w:t xml:space="preserve">1919-1945, Fischer </w:t>
      </w:r>
      <w:r>
        <w:rPr>
          <w:rStyle w:val="Bodytext1"/>
          <w:i/>
          <w:iCs/>
          <w:lang w:val="de-DE" w:eastAsia="de-DE" w:bidi="de-DE"/>
        </w:rPr>
        <w:t xml:space="preserve">Weltgeschichte </w:t>
      </w:r>
      <w:r>
        <w:rPr>
          <w:rStyle w:val="Bodytext1"/>
          <w:i/>
          <w:iCs/>
          <w:lang w:val="fr-FR" w:eastAsia="fr-FR" w:bidi="fr-FR"/>
        </w:rPr>
        <w:t xml:space="preserve">bd. </w:t>
      </w:r>
      <w:r w:rsidRPr="00540A12">
        <w:rPr>
          <w:rStyle w:val="Bodytext1"/>
          <w:i/>
          <w:iCs/>
          <w:lang w:val="de-DE"/>
        </w:rPr>
        <w:t xml:space="preserve">34. </w:t>
      </w:r>
      <w:r>
        <w:rPr>
          <w:rStyle w:val="Bodytext1"/>
          <w:i/>
          <w:iCs/>
        </w:rPr>
        <w:t>Fischer, 1984.</w:t>
      </w:r>
    </w:p>
    <w:p w14:paraId="39151E7B" w14:textId="77777777" w:rsidR="00DC4FE5" w:rsidRDefault="00000000">
      <w:pPr>
        <w:pStyle w:val="Bodytext10"/>
        <w:spacing w:after="480"/>
        <w:ind w:firstLine="0"/>
        <w:jc w:val="both"/>
      </w:pPr>
      <w:r>
        <w:rPr>
          <w:rStyle w:val="Bodytext1"/>
        </w:rPr>
        <w:lastRenderedPageBreak/>
        <w:t>Problemet spidsede til i 1922, da Tyskland ikke levede op til sine betalingsforpligtelser. Som reaktion herpå besatte franske og belgiske tropper i januar 1923 Tysklands vigtigste industriområde, Ruhr-området, og tog det som en slags pant for de skyldige erstatnings</w:t>
      </w:r>
      <w:r>
        <w:rPr>
          <w:rStyle w:val="Bodytext1"/>
        </w:rPr>
        <w:softHyphen/>
        <w:t xml:space="preserve">betalinger. Det bragte industrien i </w:t>
      </w:r>
      <w:r w:rsidRPr="00540A12">
        <w:rPr>
          <w:rStyle w:val="Bodytext1"/>
          <w:lang w:eastAsia="en-US" w:bidi="en-US"/>
        </w:rPr>
        <w:t xml:space="preserve">Ruhr </w:t>
      </w:r>
      <w:r>
        <w:rPr>
          <w:rStyle w:val="Bodytext1"/>
        </w:rPr>
        <w:t>til standsning, for arbejderne gik i proteststrejke. Tyskland blev nu kastet ud i en dyb økonomisk krise. Regeringen havde i forvejen måttet dække statens underskud ved at trykke flere pengesedler. Nu standsede skatteindbetalin</w:t>
      </w:r>
      <w:r>
        <w:rPr>
          <w:rStyle w:val="Bodytext1"/>
        </w:rPr>
        <w:softHyphen/>
        <w:t xml:space="preserve">gerne fra </w:t>
      </w:r>
      <w:r w:rsidRPr="00540A12">
        <w:rPr>
          <w:rStyle w:val="Bodytext1"/>
          <w:lang w:eastAsia="en-US" w:bidi="en-US"/>
        </w:rPr>
        <w:t xml:space="preserve">Ruhr, </w:t>
      </w:r>
      <w:r>
        <w:rPr>
          <w:rStyle w:val="Bodytext1"/>
        </w:rPr>
        <w:t>og samtidig understøttede staten de strejkende arbejdere. Statens under</w:t>
      </w:r>
      <w:r>
        <w:rPr>
          <w:rStyle w:val="Bodytext1"/>
        </w:rPr>
        <w:softHyphen/>
        <w:t>skud eksploderede, og papirpengene strømmede ud af statskassen. Resultatet blev selvføl</w:t>
      </w:r>
      <w:r>
        <w:rPr>
          <w:rStyle w:val="Bodytext1"/>
        </w:rPr>
        <w:softHyphen/>
        <w:t>gelig en inflation, der snart gjorde marken værdiløs.</w:t>
      </w:r>
    </w:p>
    <w:p w14:paraId="7A3F387C" w14:textId="77777777" w:rsidR="00DC4FE5" w:rsidRDefault="00000000">
      <w:pPr>
        <w:pStyle w:val="Tablecaption10"/>
        <w:ind w:left="2146"/>
      </w:pPr>
      <w:r>
        <w:rPr>
          <w:rStyle w:val="Tablecaption1"/>
        </w:rPr>
        <w:t>Markens værdi i forhold til dollars 1914-1923</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90"/>
        <w:gridCol w:w="4932"/>
      </w:tblGrid>
      <w:tr w:rsidR="00DC4FE5" w14:paraId="6CDC5F0E" w14:textId="77777777">
        <w:trPr>
          <w:trHeight w:hRule="exact" w:val="475"/>
          <w:jc w:val="center"/>
        </w:trPr>
        <w:tc>
          <w:tcPr>
            <w:tcW w:w="3290" w:type="dxa"/>
            <w:tcBorders>
              <w:top w:val="single" w:sz="4" w:space="0" w:color="auto"/>
              <w:left w:val="single" w:sz="4" w:space="0" w:color="auto"/>
            </w:tcBorders>
          </w:tcPr>
          <w:p w14:paraId="6666EB26" w14:textId="77777777" w:rsidR="00DC4FE5" w:rsidRDefault="00DC4FE5">
            <w:pPr>
              <w:rPr>
                <w:sz w:val="10"/>
                <w:szCs w:val="10"/>
              </w:rPr>
            </w:pPr>
          </w:p>
        </w:tc>
        <w:tc>
          <w:tcPr>
            <w:tcW w:w="4932" w:type="dxa"/>
            <w:tcBorders>
              <w:top w:val="single" w:sz="4" w:space="0" w:color="auto"/>
              <w:left w:val="single" w:sz="4" w:space="0" w:color="auto"/>
              <w:right w:val="single" w:sz="4" w:space="0" w:color="auto"/>
            </w:tcBorders>
            <w:vAlign w:val="center"/>
          </w:tcPr>
          <w:p w14:paraId="1558059F" w14:textId="77777777" w:rsidR="00DC4FE5" w:rsidRDefault="00000000">
            <w:pPr>
              <w:pStyle w:val="Other10"/>
              <w:spacing w:line="240" w:lineRule="auto"/>
              <w:ind w:firstLine="0"/>
              <w:rPr>
                <w:sz w:val="20"/>
                <w:szCs w:val="20"/>
              </w:rPr>
            </w:pPr>
            <w:r>
              <w:rPr>
                <w:rStyle w:val="Other1"/>
                <w:sz w:val="20"/>
                <w:szCs w:val="20"/>
              </w:rPr>
              <w:t>1 dollar kostede</w:t>
            </w:r>
          </w:p>
        </w:tc>
      </w:tr>
      <w:tr w:rsidR="00DC4FE5" w14:paraId="5DD4FF1D" w14:textId="77777777">
        <w:trPr>
          <w:trHeight w:hRule="exact" w:val="446"/>
          <w:jc w:val="center"/>
        </w:trPr>
        <w:tc>
          <w:tcPr>
            <w:tcW w:w="3290" w:type="dxa"/>
            <w:tcBorders>
              <w:top w:val="single" w:sz="4" w:space="0" w:color="auto"/>
              <w:left w:val="single" w:sz="4" w:space="0" w:color="auto"/>
            </w:tcBorders>
            <w:vAlign w:val="center"/>
          </w:tcPr>
          <w:p w14:paraId="5D378210" w14:textId="77777777" w:rsidR="00DC4FE5" w:rsidRDefault="00000000">
            <w:pPr>
              <w:pStyle w:val="Other10"/>
              <w:spacing w:line="240" w:lineRule="auto"/>
              <w:ind w:firstLine="0"/>
              <w:rPr>
                <w:sz w:val="20"/>
                <w:szCs w:val="20"/>
              </w:rPr>
            </w:pPr>
            <w:r>
              <w:rPr>
                <w:rStyle w:val="Other1"/>
                <w:sz w:val="20"/>
                <w:szCs w:val="20"/>
              </w:rPr>
              <w:t>1914</w:t>
            </w:r>
          </w:p>
        </w:tc>
        <w:tc>
          <w:tcPr>
            <w:tcW w:w="4932" w:type="dxa"/>
            <w:tcBorders>
              <w:top w:val="single" w:sz="4" w:space="0" w:color="auto"/>
              <w:left w:val="single" w:sz="4" w:space="0" w:color="auto"/>
              <w:right w:val="single" w:sz="4" w:space="0" w:color="auto"/>
            </w:tcBorders>
            <w:vAlign w:val="center"/>
          </w:tcPr>
          <w:p w14:paraId="358581E5" w14:textId="77777777" w:rsidR="00DC4FE5" w:rsidRDefault="00000000">
            <w:pPr>
              <w:pStyle w:val="Other10"/>
              <w:spacing w:line="240" w:lineRule="auto"/>
              <w:ind w:firstLine="0"/>
              <w:jc w:val="right"/>
              <w:rPr>
                <w:sz w:val="20"/>
                <w:szCs w:val="20"/>
              </w:rPr>
            </w:pPr>
            <w:r>
              <w:rPr>
                <w:rStyle w:val="Other1"/>
                <w:sz w:val="20"/>
                <w:szCs w:val="20"/>
              </w:rPr>
              <w:t>4,20M</w:t>
            </w:r>
          </w:p>
        </w:tc>
      </w:tr>
      <w:tr w:rsidR="00DC4FE5" w14:paraId="0FBB5BA1" w14:textId="77777777">
        <w:trPr>
          <w:trHeight w:hRule="exact" w:val="446"/>
          <w:jc w:val="center"/>
        </w:trPr>
        <w:tc>
          <w:tcPr>
            <w:tcW w:w="3290" w:type="dxa"/>
            <w:tcBorders>
              <w:top w:val="single" w:sz="4" w:space="0" w:color="auto"/>
              <w:left w:val="single" w:sz="4" w:space="0" w:color="auto"/>
            </w:tcBorders>
            <w:vAlign w:val="center"/>
          </w:tcPr>
          <w:p w14:paraId="4F4BDBF8" w14:textId="77777777" w:rsidR="00DC4FE5" w:rsidRDefault="00000000">
            <w:pPr>
              <w:pStyle w:val="Other10"/>
              <w:spacing w:line="240" w:lineRule="auto"/>
              <w:ind w:firstLine="0"/>
              <w:rPr>
                <w:sz w:val="20"/>
                <w:szCs w:val="20"/>
              </w:rPr>
            </w:pPr>
            <w:r>
              <w:rPr>
                <w:rStyle w:val="Other1"/>
                <w:sz w:val="20"/>
                <w:szCs w:val="20"/>
              </w:rPr>
              <w:t>nov. 1918</w:t>
            </w:r>
          </w:p>
        </w:tc>
        <w:tc>
          <w:tcPr>
            <w:tcW w:w="4932" w:type="dxa"/>
            <w:tcBorders>
              <w:top w:val="single" w:sz="4" w:space="0" w:color="auto"/>
              <w:left w:val="single" w:sz="4" w:space="0" w:color="auto"/>
              <w:right w:val="single" w:sz="4" w:space="0" w:color="auto"/>
            </w:tcBorders>
            <w:vAlign w:val="center"/>
          </w:tcPr>
          <w:p w14:paraId="2C428A2B" w14:textId="77777777" w:rsidR="00DC4FE5" w:rsidRDefault="00000000">
            <w:pPr>
              <w:pStyle w:val="Other10"/>
              <w:spacing w:line="240" w:lineRule="auto"/>
              <w:ind w:firstLine="0"/>
              <w:jc w:val="right"/>
              <w:rPr>
                <w:sz w:val="20"/>
                <w:szCs w:val="20"/>
              </w:rPr>
            </w:pPr>
            <w:r>
              <w:rPr>
                <w:rStyle w:val="Other1"/>
                <w:sz w:val="20"/>
                <w:szCs w:val="20"/>
              </w:rPr>
              <w:t>8,40M</w:t>
            </w:r>
          </w:p>
        </w:tc>
      </w:tr>
      <w:tr w:rsidR="00DC4FE5" w14:paraId="41A9FEA6" w14:textId="77777777">
        <w:trPr>
          <w:trHeight w:hRule="exact" w:val="446"/>
          <w:jc w:val="center"/>
        </w:trPr>
        <w:tc>
          <w:tcPr>
            <w:tcW w:w="3290" w:type="dxa"/>
            <w:tcBorders>
              <w:top w:val="single" w:sz="4" w:space="0" w:color="auto"/>
              <w:left w:val="single" w:sz="4" w:space="0" w:color="auto"/>
            </w:tcBorders>
            <w:vAlign w:val="center"/>
          </w:tcPr>
          <w:p w14:paraId="21B6F852" w14:textId="77777777" w:rsidR="00DC4FE5" w:rsidRDefault="00000000">
            <w:pPr>
              <w:pStyle w:val="Other10"/>
              <w:spacing w:line="240" w:lineRule="auto"/>
              <w:ind w:firstLine="0"/>
              <w:rPr>
                <w:sz w:val="20"/>
                <w:szCs w:val="20"/>
              </w:rPr>
            </w:pPr>
            <w:r>
              <w:rPr>
                <w:rStyle w:val="Other1"/>
                <w:sz w:val="20"/>
                <w:szCs w:val="20"/>
              </w:rPr>
              <w:t>nov. 1922</w:t>
            </w:r>
          </w:p>
        </w:tc>
        <w:tc>
          <w:tcPr>
            <w:tcW w:w="4932" w:type="dxa"/>
            <w:tcBorders>
              <w:top w:val="single" w:sz="4" w:space="0" w:color="auto"/>
              <w:left w:val="single" w:sz="4" w:space="0" w:color="auto"/>
              <w:right w:val="single" w:sz="4" w:space="0" w:color="auto"/>
            </w:tcBorders>
            <w:vAlign w:val="center"/>
          </w:tcPr>
          <w:p w14:paraId="03612A8C" w14:textId="77777777" w:rsidR="00DC4FE5" w:rsidRDefault="00000000">
            <w:pPr>
              <w:pStyle w:val="Other10"/>
              <w:spacing w:line="240" w:lineRule="auto"/>
              <w:ind w:firstLine="0"/>
              <w:jc w:val="right"/>
              <w:rPr>
                <w:sz w:val="20"/>
                <w:szCs w:val="20"/>
              </w:rPr>
            </w:pPr>
            <w:r>
              <w:rPr>
                <w:rStyle w:val="Other1"/>
                <w:sz w:val="20"/>
                <w:szCs w:val="20"/>
              </w:rPr>
              <w:t>7.000M</w:t>
            </w:r>
          </w:p>
        </w:tc>
      </w:tr>
      <w:tr w:rsidR="00DC4FE5" w14:paraId="7713F401" w14:textId="77777777">
        <w:trPr>
          <w:trHeight w:hRule="exact" w:val="446"/>
          <w:jc w:val="center"/>
        </w:trPr>
        <w:tc>
          <w:tcPr>
            <w:tcW w:w="3290" w:type="dxa"/>
            <w:tcBorders>
              <w:top w:val="single" w:sz="4" w:space="0" w:color="auto"/>
              <w:left w:val="single" w:sz="4" w:space="0" w:color="auto"/>
            </w:tcBorders>
            <w:vAlign w:val="center"/>
          </w:tcPr>
          <w:p w14:paraId="319AEC37" w14:textId="77777777" w:rsidR="00DC4FE5" w:rsidRDefault="00000000">
            <w:pPr>
              <w:pStyle w:val="Other10"/>
              <w:spacing w:line="240" w:lineRule="auto"/>
              <w:ind w:firstLine="0"/>
              <w:rPr>
                <w:sz w:val="20"/>
                <w:szCs w:val="20"/>
              </w:rPr>
            </w:pPr>
            <w:r>
              <w:rPr>
                <w:rStyle w:val="Other1"/>
                <w:sz w:val="20"/>
                <w:szCs w:val="20"/>
              </w:rPr>
              <w:t>9. jan. 1923</w:t>
            </w:r>
          </w:p>
        </w:tc>
        <w:tc>
          <w:tcPr>
            <w:tcW w:w="4932" w:type="dxa"/>
            <w:tcBorders>
              <w:top w:val="single" w:sz="4" w:space="0" w:color="auto"/>
              <w:left w:val="single" w:sz="4" w:space="0" w:color="auto"/>
              <w:right w:val="single" w:sz="4" w:space="0" w:color="auto"/>
            </w:tcBorders>
            <w:vAlign w:val="center"/>
          </w:tcPr>
          <w:p w14:paraId="1F64BF84" w14:textId="77777777" w:rsidR="00DC4FE5" w:rsidRDefault="00000000">
            <w:pPr>
              <w:pStyle w:val="Other10"/>
              <w:spacing w:line="240" w:lineRule="auto"/>
              <w:ind w:firstLine="0"/>
              <w:jc w:val="right"/>
              <w:rPr>
                <w:sz w:val="20"/>
                <w:szCs w:val="20"/>
              </w:rPr>
            </w:pPr>
            <w:r>
              <w:rPr>
                <w:rStyle w:val="Other1"/>
                <w:sz w:val="20"/>
                <w:szCs w:val="20"/>
              </w:rPr>
              <w:t>10.000M</w:t>
            </w:r>
          </w:p>
        </w:tc>
      </w:tr>
      <w:tr w:rsidR="00DC4FE5" w14:paraId="61E07DE3" w14:textId="77777777">
        <w:trPr>
          <w:trHeight w:hRule="exact" w:val="454"/>
          <w:jc w:val="center"/>
        </w:trPr>
        <w:tc>
          <w:tcPr>
            <w:tcW w:w="3290" w:type="dxa"/>
            <w:tcBorders>
              <w:top w:val="single" w:sz="4" w:space="0" w:color="auto"/>
              <w:left w:val="single" w:sz="4" w:space="0" w:color="auto"/>
            </w:tcBorders>
            <w:vAlign w:val="center"/>
          </w:tcPr>
          <w:p w14:paraId="5384CE63" w14:textId="77777777" w:rsidR="00DC4FE5" w:rsidRDefault="00000000">
            <w:pPr>
              <w:pStyle w:val="Other10"/>
              <w:spacing w:line="240" w:lineRule="auto"/>
              <w:ind w:firstLine="0"/>
              <w:rPr>
                <w:sz w:val="20"/>
                <w:szCs w:val="20"/>
              </w:rPr>
            </w:pPr>
            <w:r>
              <w:rPr>
                <w:rStyle w:val="Other1"/>
                <w:sz w:val="20"/>
                <w:szCs w:val="20"/>
              </w:rPr>
              <w:t>31. jan. 1923</w:t>
            </w:r>
          </w:p>
        </w:tc>
        <w:tc>
          <w:tcPr>
            <w:tcW w:w="4932" w:type="dxa"/>
            <w:tcBorders>
              <w:top w:val="single" w:sz="4" w:space="0" w:color="auto"/>
              <w:left w:val="single" w:sz="4" w:space="0" w:color="auto"/>
              <w:right w:val="single" w:sz="4" w:space="0" w:color="auto"/>
            </w:tcBorders>
            <w:vAlign w:val="center"/>
          </w:tcPr>
          <w:p w14:paraId="28EE87E7" w14:textId="77777777" w:rsidR="00DC4FE5" w:rsidRDefault="00000000">
            <w:pPr>
              <w:pStyle w:val="Other10"/>
              <w:spacing w:line="240" w:lineRule="auto"/>
              <w:ind w:firstLine="0"/>
              <w:jc w:val="right"/>
              <w:rPr>
                <w:sz w:val="20"/>
                <w:szCs w:val="20"/>
              </w:rPr>
            </w:pPr>
            <w:r>
              <w:rPr>
                <w:rStyle w:val="Other1"/>
                <w:sz w:val="20"/>
                <w:szCs w:val="20"/>
              </w:rPr>
              <w:t>49.000M</w:t>
            </w:r>
          </w:p>
        </w:tc>
      </w:tr>
      <w:tr w:rsidR="00DC4FE5" w14:paraId="2D3CFC36" w14:textId="77777777">
        <w:trPr>
          <w:trHeight w:hRule="exact" w:val="446"/>
          <w:jc w:val="center"/>
        </w:trPr>
        <w:tc>
          <w:tcPr>
            <w:tcW w:w="3290" w:type="dxa"/>
            <w:tcBorders>
              <w:top w:val="single" w:sz="4" w:space="0" w:color="auto"/>
              <w:left w:val="single" w:sz="4" w:space="0" w:color="auto"/>
            </w:tcBorders>
            <w:vAlign w:val="center"/>
          </w:tcPr>
          <w:p w14:paraId="7C4A468D" w14:textId="77777777" w:rsidR="00DC4FE5" w:rsidRDefault="00000000">
            <w:pPr>
              <w:pStyle w:val="Other10"/>
              <w:spacing w:line="240" w:lineRule="auto"/>
              <w:ind w:firstLine="0"/>
              <w:rPr>
                <w:sz w:val="20"/>
                <w:szCs w:val="20"/>
              </w:rPr>
            </w:pPr>
            <w:r>
              <w:rPr>
                <w:rStyle w:val="Other1"/>
                <w:sz w:val="20"/>
                <w:szCs w:val="20"/>
              </w:rPr>
              <w:t>juli 1923</w:t>
            </w:r>
          </w:p>
        </w:tc>
        <w:tc>
          <w:tcPr>
            <w:tcW w:w="4932" w:type="dxa"/>
            <w:tcBorders>
              <w:top w:val="single" w:sz="4" w:space="0" w:color="auto"/>
              <w:left w:val="single" w:sz="4" w:space="0" w:color="auto"/>
              <w:right w:val="single" w:sz="4" w:space="0" w:color="auto"/>
            </w:tcBorders>
            <w:vAlign w:val="center"/>
          </w:tcPr>
          <w:p w14:paraId="48818E4D" w14:textId="77777777" w:rsidR="00DC4FE5" w:rsidRDefault="00000000">
            <w:pPr>
              <w:pStyle w:val="Other10"/>
              <w:spacing w:line="240" w:lineRule="auto"/>
              <w:ind w:firstLine="0"/>
              <w:jc w:val="right"/>
              <w:rPr>
                <w:sz w:val="20"/>
                <w:szCs w:val="20"/>
              </w:rPr>
            </w:pPr>
            <w:r>
              <w:rPr>
                <w:rStyle w:val="Other1"/>
                <w:sz w:val="20"/>
                <w:szCs w:val="20"/>
              </w:rPr>
              <w:t>1.000.000M</w:t>
            </w:r>
          </w:p>
        </w:tc>
      </w:tr>
      <w:tr w:rsidR="00DC4FE5" w14:paraId="6B82A326" w14:textId="77777777">
        <w:trPr>
          <w:trHeight w:hRule="exact" w:val="446"/>
          <w:jc w:val="center"/>
        </w:trPr>
        <w:tc>
          <w:tcPr>
            <w:tcW w:w="3290" w:type="dxa"/>
            <w:tcBorders>
              <w:top w:val="single" w:sz="4" w:space="0" w:color="auto"/>
              <w:left w:val="single" w:sz="4" w:space="0" w:color="auto"/>
            </w:tcBorders>
            <w:vAlign w:val="center"/>
          </w:tcPr>
          <w:p w14:paraId="17A46E19" w14:textId="77777777" w:rsidR="00DC4FE5" w:rsidRDefault="00000000">
            <w:pPr>
              <w:pStyle w:val="Other10"/>
              <w:spacing w:line="240" w:lineRule="auto"/>
              <w:ind w:firstLine="0"/>
              <w:rPr>
                <w:sz w:val="20"/>
                <w:szCs w:val="20"/>
              </w:rPr>
            </w:pPr>
            <w:r>
              <w:rPr>
                <w:rStyle w:val="Other1"/>
                <w:sz w:val="20"/>
                <w:szCs w:val="20"/>
              </w:rPr>
              <w:t>nov. 1923</w:t>
            </w:r>
          </w:p>
        </w:tc>
        <w:tc>
          <w:tcPr>
            <w:tcW w:w="4932" w:type="dxa"/>
            <w:tcBorders>
              <w:top w:val="single" w:sz="4" w:space="0" w:color="auto"/>
              <w:left w:val="single" w:sz="4" w:space="0" w:color="auto"/>
              <w:right w:val="single" w:sz="4" w:space="0" w:color="auto"/>
            </w:tcBorders>
            <w:vAlign w:val="center"/>
          </w:tcPr>
          <w:p w14:paraId="1A207DB1" w14:textId="77777777" w:rsidR="00DC4FE5" w:rsidRDefault="00000000">
            <w:pPr>
              <w:pStyle w:val="Other10"/>
              <w:spacing w:line="240" w:lineRule="auto"/>
              <w:ind w:firstLine="0"/>
              <w:jc w:val="right"/>
              <w:rPr>
                <w:sz w:val="20"/>
                <w:szCs w:val="20"/>
              </w:rPr>
            </w:pPr>
            <w:r>
              <w:rPr>
                <w:rStyle w:val="Other1"/>
                <w:sz w:val="20"/>
                <w:szCs w:val="20"/>
              </w:rPr>
              <w:t>2.500.000.000.000M</w:t>
            </w:r>
          </w:p>
        </w:tc>
      </w:tr>
      <w:tr w:rsidR="00DC4FE5" w14:paraId="2E6C57A6" w14:textId="77777777">
        <w:trPr>
          <w:trHeight w:hRule="exact" w:val="482"/>
          <w:jc w:val="center"/>
        </w:trPr>
        <w:tc>
          <w:tcPr>
            <w:tcW w:w="8222" w:type="dxa"/>
            <w:gridSpan w:val="2"/>
            <w:tcBorders>
              <w:top w:val="single" w:sz="4" w:space="0" w:color="auto"/>
              <w:left w:val="single" w:sz="4" w:space="0" w:color="auto"/>
              <w:bottom w:val="single" w:sz="4" w:space="0" w:color="auto"/>
              <w:right w:val="single" w:sz="4" w:space="0" w:color="auto"/>
            </w:tcBorders>
            <w:vAlign w:val="center"/>
          </w:tcPr>
          <w:p w14:paraId="0DB9DD52" w14:textId="77777777" w:rsidR="00DC4FE5" w:rsidRDefault="00000000">
            <w:pPr>
              <w:pStyle w:val="Other10"/>
              <w:spacing w:line="240" w:lineRule="auto"/>
              <w:ind w:firstLine="0"/>
              <w:rPr>
                <w:sz w:val="20"/>
                <w:szCs w:val="20"/>
              </w:rPr>
            </w:pPr>
            <w:r>
              <w:rPr>
                <w:rStyle w:val="Other1"/>
                <w:sz w:val="20"/>
                <w:szCs w:val="20"/>
              </w:rPr>
              <w:t>I november 1923 kostede en kvart liter mælk 250 millioner Mark</w:t>
            </w:r>
          </w:p>
        </w:tc>
      </w:tr>
    </w:tbl>
    <w:p w14:paraId="0D6B5260" w14:textId="77777777" w:rsidR="00DC4FE5" w:rsidRDefault="00000000">
      <w:pPr>
        <w:pStyle w:val="Tablecaption10"/>
        <w:rPr>
          <w:sz w:val="22"/>
          <w:szCs w:val="22"/>
        </w:rPr>
      </w:pPr>
      <w:r w:rsidRPr="00540A12">
        <w:rPr>
          <w:rStyle w:val="Tablecaption1"/>
          <w:i/>
          <w:iCs/>
          <w:sz w:val="22"/>
          <w:szCs w:val="22"/>
          <w:lang w:val="en-US"/>
        </w:rPr>
        <w:t>Kilde:</w:t>
      </w:r>
      <w:r w:rsidRPr="00540A12">
        <w:rPr>
          <w:rStyle w:val="Tablecaption1"/>
          <w:sz w:val="22"/>
          <w:szCs w:val="22"/>
          <w:lang w:val="en-US"/>
        </w:rPr>
        <w:t xml:space="preserve"> W </w:t>
      </w:r>
      <w:r w:rsidRPr="00540A12">
        <w:rPr>
          <w:rStyle w:val="Tablecaption1"/>
          <w:i/>
          <w:iCs/>
          <w:sz w:val="22"/>
          <w:szCs w:val="22"/>
          <w:lang w:val="en-US" w:eastAsia="de-DE" w:bidi="de-DE"/>
        </w:rPr>
        <w:t xml:space="preserve">Langsam: </w:t>
      </w:r>
      <w:proofErr w:type="spellStart"/>
      <w:r w:rsidRPr="00540A12">
        <w:rPr>
          <w:rStyle w:val="Tablecaption1"/>
          <w:i/>
          <w:iCs/>
          <w:sz w:val="22"/>
          <w:szCs w:val="22"/>
          <w:lang w:val="en-US"/>
        </w:rPr>
        <w:t>Lhe</w:t>
      </w:r>
      <w:proofErr w:type="spellEnd"/>
      <w:r w:rsidRPr="00540A12">
        <w:rPr>
          <w:rStyle w:val="Tablecaption1"/>
          <w:i/>
          <w:iCs/>
          <w:sz w:val="22"/>
          <w:szCs w:val="22"/>
          <w:lang w:val="en-US"/>
        </w:rPr>
        <w:t xml:space="preserve"> World </w:t>
      </w:r>
      <w:r>
        <w:rPr>
          <w:rStyle w:val="Tablecaption1"/>
          <w:i/>
          <w:iCs/>
          <w:sz w:val="22"/>
          <w:szCs w:val="22"/>
          <w:lang w:val="en-US" w:eastAsia="en-US" w:bidi="en-US"/>
        </w:rPr>
        <w:t xml:space="preserve">since </w:t>
      </w:r>
      <w:r w:rsidRPr="00540A12">
        <w:rPr>
          <w:rStyle w:val="Tablecaption1"/>
          <w:i/>
          <w:iCs/>
          <w:sz w:val="22"/>
          <w:szCs w:val="22"/>
          <w:lang w:val="en-US"/>
        </w:rPr>
        <w:t xml:space="preserve">1919. </w:t>
      </w:r>
      <w:proofErr w:type="spellStart"/>
      <w:r w:rsidRPr="00540A12">
        <w:rPr>
          <w:rStyle w:val="Tablecaption1"/>
          <w:i/>
          <w:iCs/>
          <w:sz w:val="22"/>
          <w:szCs w:val="22"/>
          <w:lang w:eastAsia="en-US" w:bidi="en-US"/>
        </w:rPr>
        <w:t>Macmillan</w:t>
      </w:r>
      <w:proofErr w:type="spellEnd"/>
      <w:r w:rsidRPr="00540A12">
        <w:rPr>
          <w:rStyle w:val="Tablecaption1"/>
          <w:i/>
          <w:iCs/>
          <w:sz w:val="22"/>
          <w:szCs w:val="22"/>
          <w:lang w:eastAsia="en-US" w:bidi="en-US"/>
        </w:rPr>
        <w:t xml:space="preserve">, </w:t>
      </w:r>
      <w:r>
        <w:rPr>
          <w:rStyle w:val="Tablecaption1"/>
          <w:i/>
          <w:iCs/>
          <w:sz w:val="22"/>
          <w:szCs w:val="22"/>
        </w:rPr>
        <w:t>1954.</w:t>
      </w:r>
    </w:p>
    <w:p w14:paraId="6943E2E5" w14:textId="77777777" w:rsidR="00DC4FE5" w:rsidRDefault="00DC4FE5">
      <w:pPr>
        <w:spacing w:after="479" w:line="1" w:lineRule="exact"/>
      </w:pPr>
    </w:p>
    <w:p w14:paraId="6C6469F8" w14:textId="77777777" w:rsidR="00DC4FE5" w:rsidRDefault="00000000">
      <w:pPr>
        <w:pStyle w:val="Heading410"/>
        <w:keepNext/>
        <w:keepLines/>
        <w:spacing w:after="0" w:line="307" w:lineRule="auto"/>
        <w:ind w:firstLine="0"/>
      </w:pPr>
      <w:bookmarkStart w:id="72" w:name="bookmark155"/>
      <w:r>
        <w:rPr>
          <w:rStyle w:val="Heading41"/>
          <w:b/>
          <w:bCs/>
        </w:rPr>
        <w:t>Inflationens følger</w:t>
      </w:r>
      <w:bookmarkEnd w:id="72"/>
    </w:p>
    <w:p w14:paraId="634235D2" w14:textId="77777777" w:rsidR="00DC4FE5" w:rsidRDefault="00000000">
      <w:pPr>
        <w:pStyle w:val="Bodytext10"/>
        <w:ind w:firstLine="0"/>
        <w:jc w:val="both"/>
      </w:pPr>
      <w:r>
        <w:rPr>
          <w:rStyle w:val="Bodytext1"/>
        </w:rPr>
        <w:t>Inflationen skabte nød. Lønmodtagerne blev kastet ud i elendighed, fordi lønnen ikke fulgte med de sindssyge prisstigninger. Hvis man - som arbejderne - var ugelønnede og hele tiden kunne forhandle løn med sin arbejdsgiver, kunne man måske beholde skin</w:t>
      </w:r>
      <w:r>
        <w:rPr>
          <w:rStyle w:val="Bodytext1"/>
        </w:rPr>
        <w:softHyphen/>
        <w:t>det på næsen. Var man tjenestemand i staten, var ens løn fast, og så blev den værdiløs. Krigsinvaliders, enkers og gamles pensioner blev også værdiløse, og opsparing i banker og i krigslånsbeviser forsvandt som dug for solen. Mange tyske småsparere tabte et langt livs opsparing. De, der skyldte penge væk, blev derimod gældfri. Havde man i 1919 lånt en million mark for at købe et gods, kunne man i 1923 tilbagebetale gælden med vær</w:t>
      </w:r>
      <w:r>
        <w:rPr>
          <w:rStyle w:val="Bodytext1"/>
        </w:rPr>
        <w:softHyphen/>
        <w:t>diløse papirpenge. Og produktionen gik i stå, fordi der ikke længere var et anvendeligt omsætningsmiddel - nemlig penge - til at sælge produktionen for.</w:t>
      </w:r>
    </w:p>
    <w:p w14:paraId="7E179453" w14:textId="77777777" w:rsidR="00DC4FE5" w:rsidRDefault="00000000">
      <w:pPr>
        <w:pStyle w:val="Bodytext10"/>
        <w:spacing w:after="480"/>
        <w:ind w:firstLine="340"/>
        <w:jc w:val="both"/>
        <w:rPr>
          <w:rStyle w:val="Bodytext1"/>
        </w:rPr>
      </w:pPr>
      <w:r>
        <w:rPr>
          <w:rStyle w:val="Bodytext1"/>
        </w:rPr>
        <w:t>Værdifast udenlandsk valuta blev kraftigt efterspurgt, så udlændinge med engelske pund, franske franc - eller danske kroner - havde enorm købekraft og kunne udnytte den spekulativt ved at opkøbe guld og smykker fra nødlidende familier.</w:t>
      </w:r>
    </w:p>
    <w:p w14:paraId="389BDFB4" w14:textId="77777777" w:rsidR="0002430B" w:rsidRDefault="0002430B">
      <w:pPr>
        <w:pStyle w:val="Bodytext10"/>
        <w:spacing w:after="480"/>
        <w:ind w:firstLine="340"/>
        <w:jc w:val="both"/>
      </w:pPr>
    </w:p>
    <w:p w14:paraId="69A22897" w14:textId="77777777" w:rsidR="00DC4FE5" w:rsidRDefault="00000000">
      <w:pPr>
        <w:pStyle w:val="Bodytext10"/>
        <w:ind w:firstLine="340"/>
        <w:jc w:val="both"/>
      </w:pPr>
      <w:r w:rsidRPr="00540A12">
        <w:rPr>
          <w:rStyle w:val="Bodytext1"/>
          <w:lang w:eastAsia="de-DE" w:bidi="de-DE"/>
        </w:rPr>
        <w:lastRenderedPageBreak/>
        <w:t xml:space="preserve">Den enorme </w:t>
      </w:r>
      <w:r>
        <w:rPr>
          <w:rStyle w:val="Bodytext1"/>
        </w:rPr>
        <w:t xml:space="preserve">økonomiske omfordeling, </w:t>
      </w:r>
      <w:r w:rsidRPr="00540A12">
        <w:rPr>
          <w:rStyle w:val="Bodytext1"/>
          <w:lang w:eastAsia="de-DE" w:bidi="de-DE"/>
        </w:rPr>
        <w:t xml:space="preserve">der </w:t>
      </w:r>
      <w:r>
        <w:rPr>
          <w:rStyle w:val="Bodytext1"/>
        </w:rPr>
        <w:t xml:space="preserve">var resultatet af </w:t>
      </w:r>
      <w:proofErr w:type="spellStart"/>
      <w:r>
        <w:rPr>
          <w:rStyle w:val="Bodytext1"/>
        </w:rPr>
        <w:t>hyper-inflationen</w:t>
      </w:r>
      <w:proofErr w:type="spellEnd"/>
      <w:r>
        <w:rPr>
          <w:rStyle w:val="Bodytext1"/>
        </w:rPr>
        <w:t xml:space="preserve"> i 1923, skabte dyb bitterhed hos mange mennesker, en bitterhed som i sidste ende blev rettet mod selve den demokratiske </w:t>
      </w:r>
      <w:r w:rsidRPr="00540A12">
        <w:rPr>
          <w:rStyle w:val="Bodytext1"/>
          <w:lang w:eastAsia="de-DE" w:bidi="de-DE"/>
        </w:rPr>
        <w:t>Weimarrepublik.</w:t>
      </w:r>
    </w:p>
    <w:p w14:paraId="0CFC0D30" w14:textId="77777777" w:rsidR="00DC4FE5" w:rsidRDefault="00000000">
      <w:pPr>
        <w:pStyle w:val="Bodytext10"/>
        <w:spacing w:after="740"/>
        <w:ind w:firstLine="340"/>
        <w:jc w:val="both"/>
      </w:pPr>
      <w:r>
        <w:rPr>
          <w:rStyle w:val="Bodytext1"/>
        </w:rPr>
        <w:t xml:space="preserve">Ruhr-besættelsen førte ikke til det resultat, besættelsesmagterne havde ønsket. Der kunne ikke hentes værdier ud af </w:t>
      </w:r>
      <w:r w:rsidRPr="00540A12">
        <w:rPr>
          <w:rStyle w:val="Bodytext1"/>
          <w:lang w:eastAsia="de-DE" w:bidi="de-DE"/>
        </w:rPr>
        <w:t xml:space="preserve">Ruhr </w:t>
      </w:r>
      <w:r>
        <w:rPr>
          <w:rStyle w:val="Bodytext1"/>
        </w:rPr>
        <w:t>på grund af den civile modstand. Besættelsen viste sig tværtimod at umuliggøre Tysklands betaling af erstatninger. Efter den mislykkede Ruhr-besættelse forhandlede Tyskland sig derfor til rette med Frankrig og Storbritannien om nedsættelse af erstatningsbetalingerne, og en valutareform erstattede den gamle, vær</w:t>
      </w:r>
      <w:r>
        <w:rPr>
          <w:rStyle w:val="Bodytext1"/>
        </w:rPr>
        <w:softHyphen/>
        <w:t xml:space="preserve">diløse </w:t>
      </w:r>
      <w:proofErr w:type="spellStart"/>
      <w:r>
        <w:rPr>
          <w:rStyle w:val="Bodytext1"/>
        </w:rPr>
        <w:t>Rigsmark</w:t>
      </w:r>
      <w:proofErr w:type="spellEnd"/>
      <w:r>
        <w:rPr>
          <w:rStyle w:val="Bodytext1"/>
        </w:rPr>
        <w:t xml:space="preserve"> med en ny "Rentemark", der svarede til en trillion af de gamle Mark. Den tyske økonomi blev dermed stabiliseret, og takket være amerikanske lån gik det nu rask fremad.</w:t>
      </w:r>
    </w:p>
    <w:p w14:paraId="3C92A63B" w14:textId="77777777" w:rsidR="00DC4FE5" w:rsidRDefault="00000000">
      <w:pPr>
        <w:pStyle w:val="Heading410"/>
        <w:keepNext/>
        <w:keepLines/>
        <w:ind w:firstLine="240"/>
        <w:jc w:val="both"/>
      </w:pPr>
      <w:bookmarkStart w:id="73" w:name="bookmark157"/>
      <w:r>
        <w:rPr>
          <w:rStyle w:val="Heading41"/>
          <w:b/>
          <w:bCs/>
        </w:rPr>
        <w:t>Verdenskrisen 1929 rammer Tyskland</w:t>
      </w:r>
      <w:bookmarkEnd w:id="73"/>
    </w:p>
    <w:p w14:paraId="60FFFD53" w14:textId="77777777" w:rsidR="00DC4FE5" w:rsidRDefault="00000000">
      <w:pPr>
        <w:pStyle w:val="Bodytext10"/>
        <w:ind w:firstLine="0"/>
        <w:jc w:val="both"/>
      </w:pPr>
      <w:r>
        <w:rPr>
          <w:rStyle w:val="Bodytext1"/>
        </w:rPr>
        <w:t xml:space="preserve">Verdenskrisens </w:t>
      </w:r>
      <w:proofErr w:type="spellStart"/>
      <w:r>
        <w:rPr>
          <w:rStyle w:val="Bodytext1"/>
        </w:rPr>
        <w:t>udrud</w:t>
      </w:r>
      <w:proofErr w:type="spellEnd"/>
      <w:r>
        <w:rPr>
          <w:rStyle w:val="Bodytext1"/>
        </w:rPr>
        <w:t xml:space="preserve"> i 1929 fik Tysklands gode økonomiske udvikling til at kæntre. Sam</w:t>
      </w:r>
      <w:r>
        <w:rPr>
          <w:rStyle w:val="Bodytext1"/>
        </w:rPr>
        <w:softHyphen/>
        <w:t>menbruddet i amerikansk økonomi fik i 1930-31 de amerikanske banker til at trække deres investeringer i Tyskland hjem. Det betød, at markens værdi faldt, fordi udbuddet af mark oversteg efterspørgslen. Derfor steg priserne på importerede varer, samtidig med at eksportørernes indtægter i mark voksede. Det lignede begyndelsen på en ny inflation, så regeringens reaktion var at modvirke prisstigningerne ved at begrænse efterspørgs</w:t>
      </w:r>
      <w:r>
        <w:rPr>
          <w:rStyle w:val="Bodytext1"/>
        </w:rPr>
        <w:softHyphen/>
        <w:t>len i samfundet. Der blev skåret ned på embedsmandslønninger, og skatterne blev sat i vejret. Regeringen ville ikke risikere en inflationskatastrofe som i 1923. Regeringens politik gjorde ondt værre, for samtidig med, at efterspørgslen i Tyskland faldt, lukkede Tysklands kriseramte handelspartnere af for import af udenlandske varer. Nu havde virk</w:t>
      </w:r>
      <w:r>
        <w:rPr>
          <w:rStyle w:val="Bodytext1"/>
        </w:rPr>
        <w:softHyphen/>
        <w:t>somhederne svært ved at sælge deres varer både på det tyske og det udenlandske marked. Resultatet var en katastrofal økonomisk depression. 1 1932 var industriproduktionen fal</w:t>
      </w:r>
      <w:r>
        <w:rPr>
          <w:rStyle w:val="Bodytext1"/>
        </w:rPr>
        <w:softHyphen/>
        <w:t>det med mere end 40% sammenlignet med niveauet i 1928-29.</w:t>
      </w:r>
    </w:p>
    <w:p w14:paraId="57A63576" w14:textId="77777777" w:rsidR="00DC4FE5" w:rsidRDefault="00000000">
      <w:pPr>
        <w:pStyle w:val="Bodytext10"/>
        <w:ind w:firstLine="340"/>
        <w:jc w:val="both"/>
      </w:pPr>
      <w:r>
        <w:rPr>
          <w:rStyle w:val="Bodytext1"/>
        </w:rPr>
        <w:t>Arbejdsløsheden, der havde været ganske lav i slutningen af 1920'erne, sprang i vejret, og den sociale nød ramte efterspørgslen efter landbrugsvarer. Bønderne fik lavere priser for deres produkter, men ydelserne på deres lån lå fast, så mange landbrug gik på tvangs</w:t>
      </w:r>
      <w:r>
        <w:rPr>
          <w:rStyle w:val="Bodytext1"/>
        </w:rPr>
        <w:softHyphen/>
        <w:t>auktion. Både arbejderklasse og middelklasse i by og på land ramtes hårdt.</w:t>
      </w:r>
    </w:p>
    <w:p w14:paraId="1E5DE7AE" w14:textId="77777777" w:rsidR="00DC4FE5" w:rsidRDefault="00000000">
      <w:pPr>
        <w:pStyle w:val="Bodytext10"/>
        <w:spacing w:after="400"/>
        <w:ind w:firstLine="340"/>
        <w:jc w:val="both"/>
        <w:sectPr w:rsidR="00DC4FE5">
          <w:footerReference w:type="even" r:id="rId55"/>
          <w:footerReference w:type="default" r:id="rId56"/>
          <w:footerReference w:type="first" r:id="rId57"/>
          <w:footnotePr>
            <w:numFmt w:val="chicago"/>
          </w:footnotePr>
          <w:pgSz w:w="11900" w:h="16840"/>
          <w:pgMar w:top="1975" w:right="1467" w:bottom="1799" w:left="2109" w:header="0" w:footer="3" w:gutter="0"/>
          <w:pgNumType w:start="101"/>
          <w:cols w:space="720"/>
          <w:noEndnote/>
          <w:titlePg/>
          <w:docGrid w:linePitch="360"/>
          <w15:footnoteColumns w:val="1"/>
        </w:sectPr>
      </w:pPr>
      <w:r>
        <w:rPr>
          <w:rStyle w:val="Bodytext1"/>
        </w:rPr>
        <w:t>Den økonomiske krise førte en politisk katastrofe med sig. Den underminerede Wei- marrepublikken og banede vej for nazisternes magtovertagelse i 1933.</w:t>
      </w:r>
    </w:p>
    <w:tbl>
      <w:tblPr>
        <w:tblOverlap w:val="never"/>
        <w:tblW w:w="0" w:type="auto"/>
        <w:tblLayout w:type="fixed"/>
        <w:tblCellMar>
          <w:left w:w="10" w:type="dxa"/>
          <w:right w:w="10" w:type="dxa"/>
        </w:tblCellMar>
        <w:tblLook w:val="04A0" w:firstRow="1" w:lastRow="0" w:firstColumn="1" w:lastColumn="0" w:noHBand="0" w:noVBand="1"/>
      </w:tblPr>
      <w:tblGrid>
        <w:gridCol w:w="598"/>
        <w:gridCol w:w="1922"/>
        <w:gridCol w:w="2650"/>
        <w:gridCol w:w="1850"/>
      </w:tblGrid>
      <w:tr w:rsidR="00DC4FE5" w14:paraId="40730141" w14:textId="77777777">
        <w:trPr>
          <w:trHeight w:hRule="exact" w:val="468"/>
        </w:trPr>
        <w:tc>
          <w:tcPr>
            <w:tcW w:w="7020" w:type="dxa"/>
            <w:gridSpan w:val="4"/>
            <w:tcBorders>
              <w:top w:val="single" w:sz="4" w:space="0" w:color="auto"/>
              <w:left w:val="single" w:sz="4" w:space="0" w:color="auto"/>
              <w:right w:val="single" w:sz="4" w:space="0" w:color="auto"/>
            </w:tcBorders>
            <w:vAlign w:val="center"/>
          </w:tcPr>
          <w:p w14:paraId="138DC2B3" w14:textId="77777777" w:rsidR="00DC4FE5" w:rsidRDefault="00000000">
            <w:pPr>
              <w:pStyle w:val="Other10"/>
              <w:spacing w:line="240" w:lineRule="auto"/>
              <w:ind w:firstLine="0"/>
              <w:jc w:val="center"/>
              <w:rPr>
                <w:sz w:val="20"/>
                <w:szCs w:val="20"/>
              </w:rPr>
            </w:pPr>
            <w:r>
              <w:rPr>
                <w:rStyle w:val="Other1"/>
                <w:sz w:val="20"/>
                <w:szCs w:val="20"/>
              </w:rPr>
              <w:lastRenderedPageBreak/>
              <w:t>Arbejdsløshed og industriproduktion 1928-1933</w:t>
            </w:r>
          </w:p>
        </w:tc>
      </w:tr>
      <w:tr w:rsidR="00DC4FE5" w14:paraId="68DEC57E" w14:textId="77777777">
        <w:trPr>
          <w:trHeight w:hRule="exact" w:val="698"/>
        </w:trPr>
        <w:tc>
          <w:tcPr>
            <w:tcW w:w="598" w:type="dxa"/>
            <w:tcBorders>
              <w:top w:val="single" w:sz="4" w:space="0" w:color="auto"/>
              <w:left w:val="single" w:sz="4" w:space="0" w:color="auto"/>
            </w:tcBorders>
          </w:tcPr>
          <w:p w14:paraId="1703E53F" w14:textId="77777777" w:rsidR="00DC4FE5" w:rsidRDefault="00DC4FE5">
            <w:pPr>
              <w:rPr>
                <w:sz w:val="10"/>
                <w:szCs w:val="10"/>
              </w:rPr>
            </w:pPr>
          </w:p>
        </w:tc>
        <w:tc>
          <w:tcPr>
            <w:tcW w:w="1922" w:type="dxa"/>
            <w:tcBorders>
              <w:top w:val="single" w:sz="4" w:space="0" w:color="auto"/>
              <w:left w:val="single" w:sz="4" w:space="0" w:color="auto"/>
            </w:tcBorders>
            <w:vAlign w:val="center"/>
          </w:tcPr>
          <w:p w14:paraId="0B7E5212" w14:textId="77777777" w:rsidR="00DC4FE5" w:rsidRDefault="00000000">
            <w:pPr>
              <w:pStyle w:val="Other10"/>
              <w:spacing w:line="240" w:lineRule="auto"/>
              <w:ind w:firstLine="0"/>
              <w:rPr>
                <w:sz w:val="20"/>
                <w:szCs w:val="20"/>
              </w:rPr>
            </w:pPr>
            <w:r>
              <w:rPr>
                <w:rStyle w:val="Other1"/>
                <w:sz w:val="20"/>
                <w:szCs w:val="20"/>
              </w:rPr>
              <w:t>Arbejdsløshed (</w:t>
            </w:r>
            <w:proofErr w:type="spellStart"/>
            <w:r>
              <w:rPr>
                <w:rStyle w:val="Other1"/>
                <w:sz w:val="20"/>
                <w:szCs w:val="20"/>
              </w:rPr>
              <w:t>mio</w:t>
            </w:r>
            <w:proofErr w:type="spellEnd"/>
            <w:r>
              <w:rPr>
                <w:rStyle w:val="Other1"/>
                <w:sz w:val="20"/>
                <w:szCs w:val="20"/>
              </w:rPr>
              <w:t>)</w:t>
            </w:r>
          </w:p>
        </w:tc>
        <w:tc>
          <w:tcPr>
            <w:tcW w:w="2650" w:type="dxa"/>
            <w:tcBorders>
              <w:top w:val="single" w:sz="4" w:space="0" w:color="auto"/>
              <w:left w:val="single" w:sz="4" w:space="0" w:color="auto"/>
            </w:tcBorders>
            <w:vAlign w:val="center"/>
          </w:tcPr>
          <w:p w14:paraId="081F2827" w14:textId="77777777" w:rsidR="00DC4FE5" w:rsidRDefault="00000000">
            <w:pPr>
              <w:pStyle w:val="Other10"/>
              <w:spacing w:line="240" w:lineRule="auto"/>
              <w:ind w:firstLine="0"/>
              <w:jc w:val="right"/>
              <w:rPr>
                <w:sz w:val="20"/>
                <w:szCs w:val="20"/>
              </w:rPr>
            </w:pPr>
            <w:r>
              <w:rPr>
                <w:rStyle w:val="Other1"/>
                <w:sz w:val="20"/>
                <w:szCs w:val="20"/>
              </w:rPr>
              <w:t>% af arbejdsløshedsforsikrede</w:t>
            </w:r>
          </w:p>
        </w:tc>
        <w:tc>
          <w:tcPr>
            <w:tcW w:w="1850" w:type="dxa"/>
            <w:tcBorders>
              <w:top w:val="single" w:sz="4" w:space="0" w:color="auto"/>
              <w:left w:val="single" w:sz="4" w:space="0" w:color="auto"/>
              <w:right w:val="single" w:sz="4" w:space="0" w:color="auto"/>
            </w:tcBorders>
            <w:vAlign w:val="center"/>
          </w:tcPr>
          <w:p w14:paraId="2E5408B5" w14:textId="77777777" w:rsidR="00DC4FE5" w:rsidRDefault="00000000">
            <w:pPr>
              <w:pStyle w:val="Other10"/>
              <w:spacing w:line="271" w:lineRule="auto"/>
              <w:ind w:firstLine="0"/>
              <w:rPr>
                <w:sz w:val="20"/>
                <w:szCs w:val="20"/>
              </w:rPr>
            </w:pPr>
            <w:r>
              <w:rPr>
                <w:rStyle w:val="Other1"/>
                <w:sz w:val="20"/>
                <w:szCs w:val="20"/>
              </w:rPr>
              <w:t>Industriproduktion (1928=100)</w:t>
            </w:r>
          </w:p>
        </w:tc>
      </w:tr>
      <w:tr w:rsidR="00DC4FE5" w14:paraId="00E54CAF" w14:textId="77777777">
        <w:trPr>
          <w:trHeight w:hRule="exact" w:val="454"/>
        </w:trPr>
        <w:tc>
          <w:tcPr>
            <w:tcW w:w="598" w:type="dxa"/>
            <w:tcBorders>
              <w:top w:val="single" w:sz="4" w:space="0" w:color="auto"/>
              <w:left w:val="single" w:sz="4" w:space="0" w:color="auto"/>
            </w:tcBorders>
            <w:vAlign w:val="center"/>
          </w:tcPr>
          <w:p w14:paraId="454B6663" w14:textId="77777777" w:rsidR="00DC4FE5" w:rsidRDefault="00000000">
            <w:pPr>
              <w:pStyle w:val="Other10"/>
              <w:spacing w:line="240" w:lineRule="auto"/>
              <w:ind w:firstLine="0"/>
              <w:rPr>
                <w:sz w:val="20"/>
                <w:szCs w:val="20"/>
              </w:rPr>
            </w:pPr>
            <w:r>
              <w:rPr>
                <w:rStyle w:val="Other1"/>
                <w:sz w:val="20"/>
                <w:szCs w:val="20"/>
              </w:rPr>
              <w:t>1928</w:t>
            </w:r>
          </w:p>
        </w:tc>
        <w:tc>
          <w:tcPr>
            <w:tcW w:w="1922" w:type="dxa"/>
            <w:tcBorders>
              <w:top w:val="single" w:sz="4" w:space="0" w:color="auto"/>
              <w:left w:val="single" w:sz="4" w:space="0" w:color="auto"/>
            </w:tcBorders>
            <w:vAlign w:val="center"/>
          </w:tcPr>
          <w:p w14:paraId="78A3C837" w14:textId="77777777" w:rsidR="00DC4FE5" w:rsidRDefault="00000000">
            <w:pPr>
              <w:pStyle w:val="Other10"/>
              <w:spacing w:line="240" w:lineRule="auto"/>
              <w:ind w:left="1560" w:firstLine="0"/>
              <w:rPr>
                <w:sz w:val="20"/>
                <w:szCs w:val="20"/>
              </w:rPr>
            </w:pPr>
            <w:r>
              <w:rPr>
                <w:rStyle w:val="Other1"/>
                <w:sz w:val="20"/>
                <w:szCs w:val="20"/>
              </w:rPr>
              <w:t>1,4</w:t>
            </w:r>
          </w:p>
        </w:tc>
        <w:tc>
          <w:tcPr>
            <w:tcW w:w="2650" w:type="dxa"/>
            <w:tcBorders>
              <w:top w:val="single" w:sz="4" w:space="0" w:color="auto"/>
              <w:left w:val="single" w:sz="4" w:space="0" w:color="auto"/>
            </w:tcBorders>
            <w:vAlign w:val="center"/>
          </w:tcPr>
          <w:p w14:paraId="3E44E788" w14:textId="77777777" w:rsidR="00DC4FE5" w:rsidRDefault="00000000">
            <w:pPr>
              <w:pStyle w:val="Other10"/>
              <w:spacing w:line="240" w:lineRule="auto"/>
              <w:ind w:firstLine="0"/>
              <w:jc w:val="right"/>
              <w:rPr>
                <w:sz w:val="20"/>
                <w:szCs w:val="20"/>
              </w:rPr>
            </w:pPr>
            <w:r>
              <w:rPr>
                <w:rStyle w:val="Other1"/>
                <w:sz w:val="20"/>
                <w:szCs w:val="20"/>
              </w:rPr>
              <w:t>8,4</w:t>
            </w:r>
          </w:p>
        </w:tc>
        <w:tc>
          <w:tcPr>
            <w:tcW w:w="1850" w:type="dxa"/>
            <w:tcBorders>
              <w:top w:val="single" w:sz="4" w:space="0" w:color="auto"/>
              <w:left w:val="single" w:sz="4" w:space="0" w:color="auto"/>
              <w:right w:val="single" w:sz="4" w:space="0" w:color="auto"/>
            </w:tcBorders>
            <w:vAlign w:val="center"/>
          </w:tcPr>
          <w:p w14:paraId="7473287E" w14:textId="77777777" w:rsidR="00DC4FE5" w:rsidRDefault="00000000">
            <w:pPr>
              <w:pStyle w:val="Other10"/>
              <w:spacing w:line="240" w:lineRule="auto"/>
              <w:ind w:firstLine="0"/>
              <w:jc w:val="right"/>
              <w:rPr>
                <w:sz w:val="20"/>
                <w:szCs w:val="20"/>
              </w:rPr>
            </w:pPr>
            <w:r>
              <w:rPr>
                <w:rStyle w:val="Other1"/>
                <w:sz w:val="20"/>
                <w:szCs w:val="20"/>
              </w:rPr>
              <w:t>100</w:t>
            </w:r>
          </w:p>
        </w:tc>
      </w:tr>
      <w:tr w:rsidR="00DC4FE5" w14:paraId="6FAD0C10" w14:textId="77777777">
        <w:trPr>
          <w:trHeight w:hRule="exact" w:val="446"/>
        </w:trPr>
        <w:tc>
          <w:tcPr>
            <w:tcW w:w="598" w:type="dxa"/>
            <w:tcBorders>
              <w:top w:val="single" w:sz="4" w:space="0" w:color="auto"/>
              <w:left w:val="single" w:sz="4" w:space="0" w:color="auto"/>
            </w:tcBorders>
            <w:vAlign w:val="center"/>
          </w:tcPr>
          <w:p w14:paraId="77BB800E" w14:textId="77777777" w:rsidR="00DC4FE5" w:rsidRDefault="00000000">
            <w:pPr>
              <w:pStyle w:val="Other10"/>
              <w:spacing w:line="240" w:lineRule="auto"/>
              <w:ind w:firstLine="0"/>
              <w:rPr>
                <w:sz w:val="20"/>
                <w:szCs w:val="20"/>
              </w:rPr>
            </w:pPr>
            <w:r>
              <w:rPr>
                <w:rStyle w:val="Other1"/>
                <w:sz w:val="20"/>
                <w:szCs w:val="20"/>
              </w:rPr>
              <w:t>1929</w:t>
            </w:r>
          </w:p>
        </w:tc>
        <w:tc>
          <w:tcPr>
            <w:tcW w:w="1922" w:type="dxa"/>
            <w:tcBorders>
              <w:top w:val="single" w:sz="4" w:space="0" w:color="auto"/>
              <w:left w:val="single" w:sz="4" w:space="0" w:color="auto"/>
            </w:tcBorders>
            <w:vAlign w:val="center"/>
          </w:tcPr>
          <w:p w14:paraId="6F2C98EA" w14:textId="77777777" w:rsidR="00DC4FE5" w:rsidRDefault="00000000">
            <w:pPr>
              <w:pStyle w:val="Other10"/>
              <w:spacing w:line="240" w:lineRule="auto"/>
              <w:ind w:left="1560" w:firstLine="0"/>
              <w:rPr>
                <w:sz w:val="20"/>
                <w:szCs w:val="20"/>
              </w:rPr>
            </w:pPr>
            <w:r>
              <w:rPr>
                <w:rStyle w:val="Other1"/>
                <w:sz w:val="20"/>
                <w:szCs w:val="20"/>
              </w:rPr>
              <w:t>1,9</w:t>
            </w:r>
          </w:p>
        </w:tc>
        <w:tc>
          <w:tcPr>
            <w:tcW w:w="2650" w:type="dxa"/>
            <w:tcBorders>
              <w:top w:val="single" w:sz="4" w:space="0" w:color="auto"/>
              <w:left w:val="single" w:sz="4" w:space="0" w:color="auto"/>
            </w:tcBorders>
            <w:vAlign w:val="center"/>
          </w:tcPr>
          <w:p w14:paraId="1CF329BE" w14:textId="77777777" w:rsidR="00DC4FE5" w:rsidRDefault="00000000">
            <w:pPr>
              <w:pStyle w:val="Other10"/>
              <w:spacing w:line="240" w:lineRule="auto"/>
              <w:ind w:left="2180" w:firstLine="0"/>
              <w:rPr>
                <w:sz w:val="20"/>
                <w:szCs w:val="20"/>
              </w:rPr>
            </w:pPr>
            <w:r>
              <w:rPr>
                <w:rStyle w:val="Other1"/>
                <w:sz w:val="20"/>
                <w:szCs w:val="20"/>
              </w:rPr>
              <w:t>13,1</w:t>
            </w:r>
          </w:p>
        </w:tc>
        <w:tc>
          <w:tcPr>
            <w:tcW w:w="1850" w:type="dxa"/>
            <w:tcBorders>
              <w:top w:val="single" w:sz="4" w:space="0" w:color="auto"/>
              <w:left w:val="single" w:sz="4" w:space="0" w:color="auto"/>
              <w:right w:val="single" w:sz="4" w:space="0" w:color="auto"/>
            </w:tcBorders>
            <w:vAlign w:val="center"/>
          </w:tcPr>
          <w:p w14:paraId="379524AF" w14:textId="77777777" w:rsidR="00DC4FE5" w:rsidRDefault="00000000">
            <w:pPr>
              <w:pStyle w:val="Other10"/>
              <w:spacing w:line="240" w:lineRule="auto"/>
              <w:ind w:firstLine="0"/>
              <w:jc w:val="right"/>
              <w:rPr>
                <w:sz w:val="20"/>
                <w:szCs w:val="20"/>
              </w:rPr>
            </w:pPr>
            <w:r>
              <w:rPr>
                <w:rStyle w:val="Other1"/>
                <w:sz w:val="20"/>
                <w:szCs w:val="20"/>
              </w:rPr>
              <w:t>100</w:t>
            </w:r>
          </w:p>
        </w:tc>
      </w:tr>
      <w:tr w:rsidR="00DC4FE5" w14:paraId="6726357D" w14:textId="77777777">
        <w:trPr>
          <w:trHeight w:hRule="exact" w:val="446"/>
        </w:trPr>
        <w:tc>
          <w:tcPr>
            <w:tcW w:w="598" w:type="dxa"/>
            <w:tcBorders>
              <w:top w:val="single" w:sz="4" w:space="0" w:color="auto"/>
              <w:left w:val="single" w:sz="4" w:space="0" w:color="auto"/>
            </w:tcBorders>
            <w:vAlign w:val="center"/>
          </w:tcPr>
          <w:p w14:paraId="5CB4AE62" w14:textId="77777777" w:rsidR="00DC4FE5" w:rsidRDefault="00000000">
            <w:pPr>
              <w:pStyle w:val="Other10"/>
              <w:spacing w:line="240" w:lineRule="auto"/>
              <w:ind w:firstLine="0"/>
              <w:rPr>
                <w:sz w:val="20"/>
                <w:szCs w:val="20"/>
              </w:rPr>
            </w:pPr>
            <w:r>
              <w:rPr>
                <w:rStyle w:val="Other1"/>
                <w:sz w:val="20"/>
                <w:szCs w:val="20"/>
              </w:rPr>
              <w:t>1930</w:t>
            </w:r>
          </w:p>
        </w:tc>
        <w:tc>
          <w:tcPr>
            <w:tcW w:w="1922" w:type="dxa"/>
            <w:tcBorders>
              <w:top w:val="single" w:sz="4" w:space="0" w:color="auto"/>
              <w:left w:val="single" w:sz="4" w:space="0" w:color="auto"/>
            </w:tcBorders>
            <w:vAlign w:val="center"/>
          </w:tcPr>
          <w:p w14:paraId="1A92C716" w14:textId="77777777" w:rsidR="00DC4FE5" w:rsidRDefault="00000000">
            <w:pPr>
              <w:pStyle w:val="Other10"/>
              <w:spacing w:line="240" w:lineRule="auto"/>
              <w:ind w:left="1560" w:firstLine="0"/>
              <w:rPr>
                <w:sz w:val="20"/>
                <w:szCs w:val="20"/>
              </w:rPr>
            </w:pPr>
            <w:r>
              <w:rPr>
                <w:rStyle w:val="Other1"/>
                <w:sz w:val="20"/>
                <w:szCs w:val="20"/>
              </w:rPr>
              <w:t>3,1</w:t>
            </w:r>
          </w:p>
        </w:tc>
        <w:tc>
          <w:tcPr>
            <w:tcW w:w="2650" w:type="dxa"/>
            <w:tcBorders>
              <w:top w:val="single" w:sz="4" w:space="0" w:color="auto"/>
              <w:left w:val="single" w:sz="4" w:space="0" w:color="auto"/>
            </w:tcBorders>
            <w:vAlign w:val="center"/>
          </w:tcPr>
          <w:p w14:paraId="0BEC5689" w14:textId="77777777" w:rsidR="00DC4FE5" w:rsidRDefault="00000000">
            <w:pPr>
              <w:pStyle w:val="Other10"/>
              <w:spacing w:line="240" w:lineRule="auto"/>
              <w:ind w:left="2180" w:firstLine="0"/>
              <w:rPr>
                <w:sz w:val="20"/>
                <w:szCs w:val="20"/>
              </w:rPr>
            </w:pPr>
            <w:r>
              <w:rPr>
                <w:rStyle w:val="Other1"/>
                <w:sz w:val="20"/>
                <w:szCs w:val="20"/>
              </w:rPr>
              <w:t>22,2</w:t>
            </w:r>
          </w:p>
        </w:tc>
        <w:tc>
          <w:tcPr>
            <w:tcW w:w="1850" w:type="dxa"/>
            <w:tcBorders>
              <w:top w:val="single" w:sz="4" w:space="0" w:color="auto"/>
              <w:left w:val="single" w:sz="4" w:space="0" w:color="auto"/>
              <w:right w:val="single" w:sz="4" w:space="0" w:color="auto"/>
            </w:tcBorders>
            <w:vAlign w:val="center"/>
          </w:tcPr>
          <w:p w14:paraId="04C07A73" w14:textId="77777777" w:rsidR="00DC4FE5" w:rsidRDefault="00000000">
            <w:pPr>
              <w:pStyle w:val="Other10"/>
              <w:spacing w:line="240" w:lineRule="auto"/>
              <w:ind w:firstLine="0"/>
              <w:jc w:val="right"/>
              <w:rPr>
                <w:sz w:val="20"/>
                <w:szCs w:val="20"/>
              </w:rPr>
            </w:pPr>
            <w:r>
              <w:rPr>
                <w:rStyle w:val="Other1"/>
                <w:sz w:val="20"/>
                <w:szCs w:val="20"/>
              </w:rPr>
              <w:t>87</w:t>
            </w:r>
          </w:p>
        </w:tc>
      </w:tr>
      <w:tr w:rsidR="00DC4FE5" w14:paraId="682911DE" w14:textId="77777777">
        <w:trPr>
          <w:trHeight w:hRule="exact" w:val="454"/>
        </w:trPr>
        <w:tc>
          <w:tcPr>
            <w:tcW w:w="598" w:type="dxa"/>
            <w:tcBorders>
              <w:top w:val="single" w:sz="4" w:space="0" w:color="auto"/>
              <w:left w:val="single" w:sz="4" w:space="0" w:color="auto"/>
            </w:tcBorders>
            <w:vAlign w:val="center"/>
          </w:tcPr>
          <w:p w14:paraId="3FDEE097" w14:textId="77777777" w:rsidR="00DC4FE5" w:rsidRDefault="00000000">
            <w:pPr>
              <w:pStyle w:val="Other10"/>
              <w:spacing w:line="240" w:lineRule="auto"/>
              <w:ind w:firstLine="0"/>
              <w:rPr>
                <w:sz w:val="20"/>
                <w:szCs w:val="20"/>
              </w:rPr>
            </w:pPr>
            <w:r>
              <w:rPr>
                <w:rStyle w:val="Other1"/>
                <w:sz w:val="20"/>
                <w:szCs w:val="20"/>
              </w:rPr>
              <w:t>1931</w:t>
            </w:r>
          </w:p>
        </w:tc>
        <w:tc>
          <w:tcPr>
            <w:tcW w:w="1922" w:type="dxa"/>
            <w:tcBorders>
              <w:top w:val="single" w:sz="4" w:space="0" w:color="auto"/>
              <w:left w:val="single" w:sz="4" w:space="0" w:color="auto"/>
            </w:tcBorders>
            <w:vAlign w:val="center"/>
          </w:tcPr>
          <w:p w14:paraId="645AD513" w14:textId="77777777" w:rsidR="00DC4FE5" w:rsidRDefault="00000000">
            <w:pPr>
              <w:pStyle w:val="Other10"/>
              <w:spacing w:line="240" w:lineRule="auto"/>
              <w:ind w:left="1560" w:firstLine="0"/>
              <w:rPr>
                <w:sz w:val="20"/>
                <w:szCs w:val="20"/>
              </w:rPr>
            </w:pPr>
            <w:r>
              <w:rPr>
                <w:rStyle w:val="Other1"/>
                <w:sz w:val="20"/>
                <w:szCs w:val="20"/>
              </w:rPr>
              <w:t>4,5</w:t>
            </w:r>
          </w:p>
        </w:tc>
        <w:tc>
          <w:tcPr>
            <w:tcW w:w="2650" w:type="dxa"/>
            <w:tcBorders>
              <w:top w:val="single" w:sz="4" w:space="0" w:color="auto"/>
              <w:left w:val="single" w:sz="4" w:space="0" w:color="auto"/>
            </w:tcBorders>
            <w:vAlign w:val="center"/>
          </w:tcPr>
          <w:p w14:paraId="0BAD1A0A" w14:textId="77777777" w:rsidR="00DC4FE5" w:rsidRDefault="00000000">
            <w:pPr>
              <w:pStyle w:val="Other10"/>
              <w:spacing w:line="240" w:lineRule="auto"/>
              <w:ind w:left="2180" w:firstLine="0"/>
              <w:rPr>
                <w:sz w:val="20"/>
                <w:szCs w:val="20"/>
              </w:rPr>
            </w:pPr>
            <w:r>
              <w:rPr>
                <w:rStyle w:val="Other1"/>
                <w:sz w:val="20"/>
                <w:szCs w:val="20"/>
              </w:rPr>
              <w:t>33,7</w:t>
            </w:r>
          </w:p>
        </w:tc>
        <w:tc>
          <w:tcPr>
            <w:tcW w:w="1850" w:type="dxa"/>
            <w:tcBorders>
              <w:top w:val="single" w:sz="4" w:space="0" w:color="auto"/>
              <w:left w:val="single" w:sz="4" w:space="0" w:color="auto"/>
              <w:right w:val="single" w:sz="4" w:space="0" w:color="auto"/>
            </w:tcBorders>
            <w:vAlign w:val="center"/>
          </w:tcPr>
          <w:p w14:paraId="0ACCA6D6" w14:textId="77777777" w:rsidR="00DC4FE5" w:rsidRDefault="00000000">
            <w:pPr>
              <w:pStyle w:val="Other10"/>
              <w:spacing w:line="240" w:lineRule="auto"/>
              <w:ind w:left="1500" w:firstLine="0"/>
              <w:rPr>
                <w:sz w:val="20"/>
                <w:szCs w:val="20"/>
              </w:rPr>
            </w:pPr>
            <w:r>
              <w:rPr>
                <w:rStyle w:val="Other1"/>
                <w:sz w:val="20"/>
                <w:szCs w:val="20"/>
              </w:rPr>
              <w:t>70</w:t>
            </w:r>
          </w:p>
        </w:tc>
      </w:tr>
      <w:tr w:rsidR="00DC4FE5" w14:paraId="265F2B89" w14:textId="77777777">
        <w:trPr>
          <w:trHeight w:hRule="exact" w:val="446"/>
        </w:trPr>
        <w:tc>
          <w:tcPr>
            <w:tcW w:w="598" w:type="dxa"/>
            <w:tcBorders>
              <w:top w:val="single" w:sz="4" w:space="0" w:color="auto"/>
              <w:left w:val="single" w:sz="4" w:space="0" w:color="auto"/>
            </w:tcBorders>
            <w:vAlign w:val="center"/>
          </w:tcPr>
          <w:p w14:paraId="0A9F5F59" w14:textId="77777777" w:rsidR="00DC4FE5" w:rsidRDefault="00000000">
            <w:pPr>
              <w:pStyle w:val="Other10"/>
              <w:spacing w:line="240" w:lineRule="auto"/>
              <w:ind w:firstLine="0"/>
              <w:rPr>
                <w:sz w:val="20"/>
                <w:szCs w:val="20"/>
              </w:rPr>
            </w:pPr>
            <w:r>
              <w:rPr>
                <w:rStyle w:val="Other1"/>
                <w:sz w:val="20"/>
                <w:szCs w:val="20"/>
              </w:rPr>
              <w:t>1932</w:t>
            </w:r>
          </w:p>
        </w:tc>
        <w:tc>
          <w:tcPr>
            <w:tcW w:w="1922" w:type="dxa"/>
            <w:tcBorders>
              <w:top w:val="single" w:sz="4" w:space="0" w:color="auto"/>
              <w:left w:val="single" w:sz="4" w:space="0" w:color="auto"/>
            </w:tcBorders>
            <w:vAlign w:val="center"/>
          </w:tcPr>
          <w:p w14:paraId="1F1989D0" w14:textId="77777777" w:rsidR="00DC4FE5" w:rsidRDefault="00000000">
            <w:pPr>
              <w:pStyle w:val="Other10"/>
              <w:spacing w:line="240" w:lineRule="auto"/>
              <w:ind w:left="1560" w:firstLine="0"/>
              <w:rPr>
                <w:sz w:val="20"/>
                <w:szCs w:val="20"/>
              </w:rPr>
            </w:pPr>
            <w:r>
              <w:rPr>
                <w:rStyle w:val="Other1"/>
                <w:sz w:val="20"/>
                <w:szCs w:val="20"/>
              </w:rPr>
              <w:t>5,6</w:t>
            </w:r>
          </w:p>
        </w:tc>
        <w:tc>
          <w:tcPr>
            <w:tcW w:w="2650" w:type="dxa"/>
            <w:tcBorders>
              <w:top w:val="single" w:sz="4" w:space="0" w:color="auto"/>
              <w:left w:val="single" w:sz="4" w:space="0" w:color="auto"/>
            </w:tcBorders>
            <w:vAlign w:val="center"/>
          </w:tcPr>
          <w:p w14:paraId="31C8B80C" w14:textId="77777777" w:rsidR="00DC4FE5" w:rsidRDefault="00000000">
            <w:pPr>
              <w:pStyle w:val="Other10"/>
              <w:spacing w:line="240" w:lineRule="auto"/>
              <w:ind w:left="2180" w:firstLine="0"/>
              <w:rPr>
                <w:sz w:val="20"/>
                <w:szCs w:val="20"/>
              </w:rPr>
            </w:pPr>
            <w:r>
              <w:rPr>
                <w:rStyle w:val="Other1"/>
                <w:sz w:val="20"/>
                <w:szCs w:val="20"/>
              </w:rPr>
              <w:t>43,7</w:t>
            </w:r>
          </w:p>
        </w:tc>
        <w:tc>
          <w:tcPr>
            <w:tcW w:w="1850" w:type="dxa"/>
            <w:tcBorders>
              <w:top w:val="single" w:sz="4" w:space="0" w:color="auto"/>
              <w:left w:val="single" w:sz="4" w:space="0" w:color="auto"/>
              <w:right w:val="single" w:sz="4" w:space="0" w:color="auto"/>
            </w:tcBorders>
            <w:vAlign w:val="center"/>
          </w:tcPr>
          <w:p w14:paraId="7C4962C5" w14:textId="77777777" w:rsidR="00DC4FE5" w:rsidRDefault="00000000">
            <w:pPr>
              <w:pStyle w:val="Other10"/>
              <w:spacing w:line="240" w:lineRule="auto"/>
              <w:ind w:left="1500" w:firstLine="0"/>
              <w:rPr>
                <w:sz w:val="20"/>
                <w:szCs w:val="20"/>
              </w:rPr>
            </w:pPr>
            <w:r>
              <w:rPr>
                <w:rStyle w:val="Other1"/>
                <w:sz w:val="20"/>
                <w:szCs w:val="20"/>
              </w:rPr>
              <w:t>58</w:t>
            </w:r>
          </w:p>
        </w:tc>
      </w:tr>
      <w:tr w:rsidR="00DC4FE5" w14:paraId="425E12B2" w14:textId="77777777">
        <w:trPr>
          <w:trHeight w:hRule="exact" w:val="468"/>
        </w:trPr>
        <w:tc>
          <w:tcPr>
            <w:tcW w:w="598" w:type="dxa"/>
            <w:tcBorders>
              <w:top w:val="single" w:sz="4" w:space="0" w:color="auto"/>
              <w:left w:val="single" w:sz="4" w:space="0" w:color="auto"/>
              <w:bottom w:val="single" w:sz="4" w:space="0" w:color="auto"/>
            </w:tcBorders>
            <w:vAlign w:val="center"/>
          </w:tcPr>
          <w:p w14:paraId="2C15E5F0" w14:textId="77777777" w:rsidR="00DC4FE5" w:rsidRDefault="00000000">
            <w:pPr>
              <w:pStyle w:val="Other10"/>
              <w:spacing w:line="240" w:lineRule="auto"/>
              <w:ind w:firstLine="0"/>
              <w:rPr>
                <w:sz w:val="20"/>
                <w:szCs w:val="20"/>
              </w:rPr>
            </w:pPr>
            <w:r>
              <w:rPr>
                <w:rStyle w:val="Other1"/>
                <w:sz w:val="20"/>
                <w:szCs w:val="20"/>
              </w:rPr>
              <w:t>1933</w:t>
            </w:r>
          </w:p>
        </w:tc>
        <w:tc>
          <w:tcPr>
            <w:tcW w:w="1922" w:type="dxa"/>
            <w:tcBorders>
              <w:top w:val="single" w:sz="4" w:space="0" w:color="auto"/>
              <w:left w:val="single" w:sz="4" w:space="0" w:color="auto"/>
              <w:bottom w:val="single" w:sz="4" w:space="0" w:color="auto"/>
            </w:tcBorders>
            <w:vAlign w:val="center"/>
          </w:tcPr>
          <w:p w14:paraId="5F22E062" w14:textId="77777777" w:rsidR="00DC4FE5" w:rsidRDefault="00000000">
            <w:pPr>
              <w:pStyle w:val="Other10"/>
              <w:spacing w:line="240" w:lineRule="auto"/>
              <w:ind w:left="1560" w:firstLine="0"/>
              <w:rPr>
                <w:sz w:val="20"/>
                <w:szCs w:val="20"/>
              </w:rPr>
            </w:pPr>
            <w:r>
              <w:rPr>
                <w:rStyle w:val="Other1"/>
                <w:sz w:val="20"/>
                <w:szCs w:val="20"/>
              </w:rPr>
              <w:t>4,8</w:t>
            </w:r>
          </w:p>
        </w:tc>
        <w:tc>
          <w:tcPr>
            <w:tcW w:w="2650" w:type="dxa"/>
            <w:tcBorders>
              <w:top w:val="single" w:sz="4" w:space="0" w:color="auto"/>
              <w:left w:val="single" w:sz="4" w:space="0" w:color="auto"/>
              <w:bottom w:val="single" w:sz="4" w:space="0" w:color="auto"/>
            </w:tcBorders>
            <w:vAlign w:val="center"/>
          </w:tcPr>
          <w:p w14:paraId="5806F248" w14:textId="77777777" w:rsidR="00DC4FE5" w:rsidRDefault="00000000">
            <w:pPr>
              <w:pStyle w:val="Other10"/>
              <w:spacing w:line="240" w:lineRule="auto"/>
              <w:ind w:left="2180" w:firstLine="0"/>
              <w:rPr>
                <w:sz w:val="20"/>
                <w:szCs w:val="20"/>
              </w:rPr>
            </w:pPr>
            <w:r>
              <w:rPr>
                <w:rStyle w:val="Other1"/>
                <w:sz w:val="20"/>
                <w:szCs w:val="20"/>
              </w:rPr>
              <w:t>36,2</w:t>
            </w:r>
          </w:p>
        </w:tc>
        <w:tc>
          <w:tcPr>
            <w:tcW w:w="1850" w:type="dxa"/>
            <w:tcBorders>
              <w:top w:val="single" w:sz="4" w:space="0" w:color="auto"/>
              <w:left w:val="single" w:sz="4" w:space="0" w:color="auto"/>
              <w:bottom w:val="single" w:sz="4" w:space="0" w:color="auto"/>
              <w:right w:val="single" w:sz="4" w:space="0" w:color="auto"/>
            </w:tcBorders>
            <w:vAlign w:val="center"/>
          </w:tcPr>
          <w:p w14:paraId="1D899677" w14:textId="77777777" w:rsidR="00DC4FE5" w:rsidRDefault="00000000">
            <w:pPr>
              <w:pStyle w:val="Other10"/>
              <w:spacing w:line="240" w:lineRule="auto"/>
              <w:ind w:left="1500" w:firstLine="0"/>
              <w:rPr>
                <w:sz w:val="20"/>
                <w:szCs w:val="20"/>
              </w:rPr>
            </w:pPr>
            <w:r>
              <w:rPr>
                <w:rStyle w:val="Other1"/>
                <w:sz w:val="20"/>
                <w:szCs w:val="20"/>
              </w:rPr>
              <w:t>66</w:t>
            </w:r>
          </w:p>
        </w:tc>
      </w:tr>
    </w:tbl>
    <w:p w14:paraId="2E000ABC" w14:textId="77777777" w:rsidR="00DC4FE5" w:rsidRDefault="00DC4FE5">
      <w:pPr>
        <w:spacing w:after="839" w:line="1" w:lineRule="exact"/>
      </w:pPr>
    </w:p>
    <w:p w14:paraId="2A21E594" w14:textId="671D4A94" w:rsidR="0002430B" w:rsidRDefault="0002430B" w:rsidP="0002430B">
      <w:pPr>
        <w:pStyle w:val="Heading310"/>
        <w:keepNext/>
        <w:keepLines/>
        <w:pBdr>
          <w:bottom w:val="single" w:sz="4" w:space="0" w:color="auto"/>
        </w:pBdr>
        <w:jc w:val="both"/>
      </w:pPr>
    </w:p>
    <w:p w14:paraId="3175D8C9" w14:textId="5E62AE41" w:rsidR="00DC4FE5" w:rsidRDefault="00DC4FE5">
      <w:pPr>
        <w:pStyle w:val="Bodytext10"/>
        <w:spacing w:after="460"/>
        <w:ind w:firstLine="320"/>
        <w:jc w:val="both"/>
      </w:pPr>
    </w:p>
    <w:sectPr w:rsidR="00DC4FE5">
      <w:footerReference w:type="even" r:id="rId58"/>
      <w:footerReference w:type="default" r:id="rId59"/>
      <w:footnotePr>
        <w:numFmt w:val="chicago"/>
      </w:footnotePr>
      <w:pgSz w:w="11900" w:h="16840"/>
      <w:pgMar w:top="1975" w:right="1467" w:bottom="1799" w:left="2109" w:header="1547" w:footer="3" w:gutter="0"/>
      <w:pgNumType w:start="1103"/>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01768" w14:textId="77777777" w:rsidR="00AC3151" w:rsidRDefault="00AC3151">
      <w:r>
        <w:separator/>
      </w:r>
    </w:p>
  </w:endnote>
  <w:endnote w:type="continuationSeparator" w:id="0">
    <w:p w14:paraId="14F57C76" w14:textId="77777777" w:rsidR="00AC3151" w:rsidRDefault="00AC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1072A" w14:textId="77777777" w:rsidR="00DC4FE5" w:rsidRDefault="00000000">
    <w:pPr>
      <w:spacing w:line="1" w:lineRule="exact"/>
    </w:pPr>
    <w:r>
      <w:rPr>
        <w:noProof/>
      </w:rPr>
      <mc:AlternateContent>
        <mc:Choice Requires="wps">
          <w:drawing>
            <wp:anchor distT="0" distB="0" distL="0" distR="0" simplePos="0" relativeHeight="62914693" behindDoc="1" locked="0" layoutInCell="1" allowOverlap="1" wp14:anchorId="00BF43C9" wp14:editId="449832C9">
              <wp:simplePos x="0" y="0"/>
              <wp:positionH relativeFrom="page">
                <wp:posOffset>1306830</wp:posOffset>
              </wp:positionH>
              <wp:positionV relativeFrom="page">
                <wp:posOffset>9580880</wp:posOffset>
              </wp:positionV>
              <wp:extent cx="1156970" cy="118745"/>
              <wp:effectExtent l="0" t="0" r="0" b="0"/>
              <wp:wrapNone/>
              <wp:docPr id="8" name="Shape 8"/>
              <wp:cNvGraphicFramePr/>
              <a:graphic xmlns:a="http://schemas.openxmlformats.org/drawingml/2006/main">
                <a:graphicData uri="http://schemas.microsoft.com/office/word/2010/wordprocessingShape">
                  <wps:wsp>
                    <wps:cNvSpPr txBox="1"/>
                    <wps:spPr>
                      <a:xfrm>
                        <a:off x="0" y="0"/>
                        <a:ext cx="1156970" cy="118745"/>
                      </a:xfrm>
                      <a:prstGeom prst="rect">
                        <a:avLst/>
                      </a:prstGeom>
                      <a:noFill/>
                    </wps:spPr>
                    <wps:txbx>
                      <w:txbxContent>
                        <w:p w14:paraId="04636C49" w14:textId="66B12D10" w:rsidR="00DC4FE5" w:rsidRDefault="00000000">
                          <w:pPr>
                            <w:pStyle w:val="Headerorfooter20"/>
                            <w:rPr>
                              <w:sz w:val="17"/>
                              <w:szCs w:val="17"/>
                            </w:rPr>
                          </w:pPr>
                          <w:r>
                            <w:rPr>
                              <w:rStyle w:val="Headerorfooter2"/>
                              <w:rFonts w:ascii="Arial" w:eastAsia="Arial" w:hAnsi="Arial" w:cs="Arial"/>
                              <w:sz w:val="17"/>
                              <w:szCs w:val="17"/>
                            </w:rPr>
                            <w:t>10 Verden efter 1914</w:t>
                          </w:r>
                        </w:p>
                      </w:txbxContent>
                    </wps:txbx>
                    <wps:bodyPr wrap="none" lIns="0" tIns="0" rIns="0" bIns="0">
                      <a:spAutoFit/>
                    </wps:bodyPr>
                  </wps:wsp>
                </a:graphicData>
              </a:graphic>
            </wp:anchor>
          </w:drawing>
        </mc:Choice>
        <mc:Fallback>
          <w:pict>
            <v:shapetype w14:anchorId="00BF43C9" id="_x0000_t202" coordsize="21600,21600" o:spt="202" path="m,l,21600r21600,l21600,xe">
              <v:stroke joinstyle="miter"/>
              <v:path gradientshapeok="t" o:connecttype="rect"/>
            </v:shapetype>
            <v:shape id="Shape 8" o:spid="_x0000_s1066" type="#_x0000_t202" style="position:absolute;margin-left:102.9pt;margin-top:754.4pt;width:91.1pt;height:9.35pt;z-index:-4404017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" filled="f" stroked="f">
              <v:textbox style="mso-fit-shape-to-text:t" inset="0,0,0,0">
                <w:txbxContent>
                  <w:p w14:paraId="04636C49" w14:textId="66B12D10" w:rsidR="00DC4FE5" w:rsidRDefault="00000000">
                    <w:pPr>
                      <w:pStyle w:val="Headerorfooter20"/>
                      <w:rPr>
                        <w:sz w:val="17"/>
                        <w:szCs w:val="17"/>
                      </w:rPr>
                    </w:pPr>
                    <w:r>
                      <w:rPr>
                        <w:rStyle w:val="Headerorfooter2"/>
                        <w:rFonts w:ascii="Arial" w:eastAsia="Arial" w:hAnsi="Arial" w:cs="Arial"/>
                        <w:sz w:val="17"/>
                        <w:szCs w:val="17"/>
                      </w:rPr>
                      <w:t>10 Verden efter 1914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DD5B" w14:textId="77777777" w:rsidR="00DC4FE5" w:rsidRDefault="00000000">
    <w:pPr>
      <w:spacing w:line="1" w:lineRule="exact"/>
    </w:pPr>
    <w:r>
      <w:rPr>
        <w:noProof/>
      </w:rPr>
      <mc:AlternateContent>
        <mc:Choice Requires="wps">
          <w:drawing>
            <wp:anchor distT="0" distB="0" distL="0" distR="0" simplePos="0" relativeHeight="62914707" behindDoc="1" locked="0" layoutInCell="1" allowOverlap="1" wp14:anchorId="6A82F335" wp14:editId="3CB93A1B">
              <wp:simplePos x="0" y="0"/>
              <wp:positionH relativeFrom="page">
                <wp:posOffset>5565140</wp:posOffset>
              </wp:positionH>
              <wp:positionV relativeFrom="page">
                <wp:posOffset>10232390</wp:posOffset>
              </wp:positionV>
              <wp:extent cx="960120" cy="123190"/>
              <wp:effectExtent l="0" t="0" r="0" b="0"/>
              <wp:wrapNone/>
              <wp:docPr id="24" name="Shape 24"/>
              <wp:cNvGraphicFramePr/>
              <a:graphic xmlns:a="http://schemas.openxmlformats.org/drawingml/2006/main">
                <a:graphicData uri="http://schemas.microsoft.com/office/word/2010/wordprocessingShape">
                  <wps:wsp>
                    <wps:cNvSpPr txBox="1"/>
                    <wps:spPr>
                      <a:xfrm>
                        <a:off x="0" y="0"/>
                        <a:ext cx="960120" cy="123190"/>
                      </a:xfrm>
                      <a:prstGeom prst="rect">
                        <a:avLst/>
                      </a:prstGeom>
                      <a:noFill/>
                    </wps:spPr>
                    <wps:txbx>
                      <w:txbxContent>
                        <w:p w14:paraId="12EC5FF2" w14:textId="2C9EE483" w:rsidR="00DC4FE5" w:rsidRDefault="00000000">
                          <w:pPr>
                            <w:pStyle w:val="Headerorfooter20"/>
                            <w:rPr>
                              <w:sz w:val="17"/>
                              <w:szCs w:val="17"/>
                            </w:rPr>
                          </w:pPr>
                          <w:r>
                            <w:rPr>
                              <w:rStyle w:val="Headerorfooter2"/>
                              <w:rFonts w:ascii="Arial" w:eastAsia="Arial" w:hAnsi="Arial" w:cs="Arial"/>
                              <w:sz w:val="17"/>
                              <w:szCs w:val="17"/>
                            </w:rPr>
                            <w:t>i. Verden 1914 15</w:t>
                          </w:r>
                        </w:p>
                      </w:txbxContent>
                    </wps:txbx>
                    <wps:bodyPr wrap="none" lIns="0" tIns="0" rIns="0" bIns="0">
                      <a:spAutoFit/>
                    </wps:bodyPr>
                  </wps:wsp>
                </a:graphicData>
              </a:graphic>
            </wp:anchor>
          </w:drawing>
        </mc:Choice>
        <mc:Fallback>
          <w:pict>
            <v:shapetype w14:anchorId="6A82F335" id="_x0000_t202" coordsize="21600,21600" o:spt="202" path="m,l,21600r21600,l21600,xe">
              <v:stroke joinstyle="miter"/>
              <v:path gradientshapeok="t" o:connecttype="rect"/>
            </v:shapetype>
            <v:shape id="Shape 24" o:spid="_x0000_s1073" type="#_x0000_t202" style="position:absolute;margin-left:438.2pt;margin-top:805.7pt;width:75.6pt;height:9.7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" filled="f" stroked="f">
              <v:textbox style="mso-fit-shape-to-text:t" inset="0,0,0,0">
                <w:txbxContent>
                  <w:p w14:paraId="12EC5FF2" w14:textId="2C9EE483" w:rsidR="00DC4FE5" w:rsidRDefault="00000000">
                    <w:pPr>
                      <w:pStyle w:val="Headerorfooter20"/>
                      <w:rPr>
                        <w:sz w:val="17"/>
                        <w:szCs w:val="17"/>
                      </w:rPr>
                    </w:pPr>
                    <w:r>
                      <w:rPr>
                        <w:rStyle w:val="Headerorfooter2"/>
                        <w:rFonts w:ascii="Arial" w:eastAsia="Arial" w:hAnsi="Arial" w:cs="Arial"/>
                        <w:sz w:val="17"/>
                        <w:szCs w:val="17"/>
                      </w:rPr>
                      <w:t>i. Verden 1914 15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8768" w14:textId="77777777" w:rsidR="00DC4FE5" w:rsidRDefault="00000000">
    <w:pPr>
      <w:spacing w:line="1" w:lineRule="exact"/>
    </w:pPr>
    <w:r>
      <w:rPr>
        <w:noProof/>
      </w:rPr>
      <mc:AlternateContent>
        <mc:Choice Requires="wps">
          <w:drawing>
            <wp:anchor distT="0" distB="0" distL="0" distR="0" simplePos="0" relativeHeight="62914705" behindDoc="1" locked="0" layoutInCell="1" allowOverlap="1" wp14:anchorId="28F6EF55" wp14:editId="24485B55">
              <wp:simplePos x="0" y="0"/>
              <wp:positionH relativeFrom="page">
                <wp:posOffset>5565140</wp:posOffset>
              </wp:positionH>
              <wp:positionV relativeFrom="page">
                <wp:posOffset>10232390</wp:posOffset>
              </wp:positionV>
              <wp:extent cx="960120" cy="123190"/>
              <wp:effectExtent l="0" t="0" r="0" b="0"/>
              <wp:wrapNone/>
              <wp:docPr id="22" name="Shape 22"/>
              <wp:cNvGraphicFramePr/>
              <a:graphic xmlns:a="http://schemas.openxmlformats.org/drawingml/2006/main">
                <a:graphicData uri="http://schemas.microsoft.com/office/word/2010/wordprocessingShape">
                  <wps:wsp>
                    <wps:cNvSpPr txBox="1"/>
                    <wps:spPr>
                      <a:xfrm>
                        <a:off x="0" y="0"/>
                        <a:ext cx="960120" cy="123190"/>
                      </a:xfrm>
                      <a:prstGeom prst="rect">
                        <a:avLst/>
                      </a:prstGeom>
                      <a:noFill/>
                    </wps:spPr>
                    <wps:txbx>
                      <w:txbxContent>
                        <w:p w14:paraId="6F1044A8" w14:textId="77777777" w:rsidR="00DC4FE5" w:rsidRDefault="00000000">
                          <w:pPr>
                            <w:pStyle w:val="Headerorfooter20"/>
                            <w:rPr>
                              <w:sz w:val="17"/>
                              <w:szCs w:val="17"/>
                            </w:rPr>
                          </w:pPr>
                          <w:r>
                            <w:rPr>
                              <w:rStyle w:val="Headerorfooter2"/>
                              <w:rFonts w:ascii="Arial" w:eastAsia="Arial" w:hAnsi="Arial" w:cs="Arial"/>
                              <w:sz w:val="17"/>
                              <w:szCs w:val="17"/>
                            </w:rPr>
                            <w:t>i. Verden 1914 115</w:t>
                          </w:r>
                        </w:p>
                      </w:txbxContent>
                    </wps:txbx>
                    <wps:bodyPr wrap="none" lIns="0" tIns="0" rIns="0" bIns="0">
                      <a:spAutoFit/>
                    </wps:bodyPr>
                  </wps:wsp>
                </a:graphicData>
              </a:graphic>
            </wp:anchor>
          </w:drawing>
        </mc:Choice>
        <mc:Fallback>
          <w:pict>
            <v:shape id="_x0000_s1048" type="#_x0000_t202" style="position:absolute;margin-left:438.19999999999999pt;margin-top:805.70000000000005pt;width:75.600000000000009pt;height:9.7000000000000011pt;z-index:-188744048;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i. Verden 1914 115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E8C7" w14:textId="77777777" w:rsidR="00DC4FE5" w:rsidRDefault="00000000">
    <w:pPr>
      <w:spacing w:line="1" w:lineRule="exact"/>
    </w:pPr>
    <w:r>
      <w:rPr>
        <w:noProof/>
      </w:rPr>
      <mc:AlternateContent>
        <mc:Choice Requires="wps">
          <w:drawing>
            <wp:anchor distT="0" distB="0" distL="0" distR="0" simplePos="0" relativeHeight="62914711" behindDoc="1" locked="0" layoutInCell="1" allowOverlap="1" wp14:anchorId="06E4A25A" wp14:editId="0C34FB57">
              <wp:simplePos x="0" y="0"/>
              <wp:positionH relativeFrom="page">
                <wp:posOffset>1306195</wp:posOffset>
              </wp:positionH>
              <wp:positionV relativeFrom="page">
                <wp:posOffset>10038715</wp:posOffset>
              </wp:positionV>
              <wp:extent cx="1170305" cy="123190"/>
              <wp:effectExtent l="0" t="0" r="0" b="0"/>
              <wp:wrapNone/>
              <wp:docPr id="28" name="Shape 28"/>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02402CF6"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54" type="#_x0000_t202" style="position:absolute;margin-left:102.85000000000001pt;margin-top:790.45000000000005pt;width:92.150000000000006pt;height:9.7000000000000011pt;z-index:-18874404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C92B" w14:textId="77777777" w:rsidR="00DC4FE5" w:rsidRDefault="00000000">
    <w:pPr>
      <w:spacing w:line="1" w:lineRule="exact"/>
    </w:pPr>
    <w:r>
      <w:rPr>
        <w:noProof/>
      </w:rPr>
      <mc:AlternateContent>
        <mc:Choice Requires="wps">
          <w:drawing>
            <wp:anchor distT="0" distB="0" distL="0" distR="0" simplePos="0" relativeHeight="62914709" behindDoc="1" locked="0" layoutInCell="1" allowOverlap="1" wp14:anchorId="679AE543" wp14:editId="3C5A1F12">
              <wp:simplePos x="0" y="0"/>
              <wp:positionH relativeFrom="page">
                <wp:posOffset>1306195</wp:posOffset>
              </wp:positionH>
              <wp:positionV relativeFrom="page">
                <wp:posOffset>10038715</wp:posOffset>
              </wp:positionV>
              <wp:extent cx="1170305" cy="123190"/>
              <wp:effectExtent l="0" t="0" r="0" b="0"/>
              <wp:wrapNone/>
              <wp:docPr id="26" name="Shape 26"/>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00E9ED40"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52" type="#_x0000_t202" style="position:absolute;margin-left:102.85000000000001pt;margin-top:790.45000000000005pt;width:92.150000000000006pt;height:9.7000000000000011pt;z-index:-188744044;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BDA0E" w14:textId="77777777" w:rsidR="00DC4FE5" w:rsidRDefault="00000000">
    <w:pPr>
      <w:spacing w:line="1" w:lineRule="exact"/>
    </w:pPr>
    <w:r>
      <w:rPr>
        <w:noProof/>
      </w:rPr>
      <mc:AlternateContent>
        <mc:Choice Requires="wps">
          <w:drawing>
            <wp:anchor distT="0" distB="0" distL="0" distR="0" simplePos="0" relativeHeight="62914715" behindDoc="1" locked="0" layoutInCell="1" allowOverlap="1" wp14:anchorId="6866C64F" wp14:editId="49D2BD8F">
              <wp:simplePos x="0" y="0"/>
              <wp:positionH relativeFrom="page">
                <wp:posOffset>5455285</wp:posOffset>
              </wp:positionH>
              <wp:positionV relativeFrom="page">
                <wp:posOffset>10168255</wp:posOffset>
              </wp:positionV>
              <wp:extent cx="951230" cy="123190"/>
              <wp:effectExtent l="0" t="0" r="0" b="0"/>
              <wp:wrapNone/>
              <wp:docPr id="36" name="Shape 36"/>
              <wp:cNvGraphicFramePr/>
              <a:graphic xmlns:a="http://schemas.openxmlformats.org/drawingml/2006/main">
                <a:graphicData uri="http://schemas.microsoft.com/office/word/2010/wordprocessingShape">
                  <wps:wsp>
                    <wps:cNvSpPr txBox="1"/>
                    <wps:spPr>
                      <a:xfrm>
                        <a:off x="0" y="0"/>
                        <a:ext cx="951230" cy="123190"/>
                      </a:xfrm>
                      <a:prstGeom prst="rect">
                        <a:avLst/>
                      </a:prstGeom>
                      <a:noFill/>
                    </wps:spPr>
                    <wps:txbx>
                      <w:txbxContent>
                        <w:p w14:paraId="06B304D2" w14:textId="77777777" w:rsidR="00DC4FE5" w:rsidRDefault="00000000">
                          <w:pPr>
                            <w:pStyle w:val="Headerorfooter20"/>
                            <w:rPr>
                              <w:sz w:val="17"/>
                              <w:szCs w:val="17"/>
                            </w:rPr>
                          </w:pPr>
                          <w:r>
                            <w:rPr>
                              <w:rStyle w:val="Headerorfooter2"/>
                              <w:rFonts w:ascii="Arial" w:eastAsia="Arial" w:hAnsi="Arial" w:cs="Arial"/>
                              <w:sz w:val="17"/>
                              <w:szCs w:val="17"/>
                            </w:rPr>
                            <w:t xml:space="preserve">1. </w:t>
                          </w:r>
                          <w:r>
                            <w:rPr>
                              <w:rStyle w:val="Headerorfooter2"/>
                              <w:rFonts w:ascii="Arial" w:eastAsia="Arial" w:hAnsi="Arial" w:cs="Arial"/>
                              <w:sz w:val="17"/>
                              <w:szCs w:val="17"/>
                              <w:lang w:val="de-DE" w:eastAsia="de-DE" w:bidi="de-DE"/>
                            </w:rPr>
                            <w:t xml:space="preserve">Verden 1914 </w:t>
                          </w:r>
                          <w:r>
                            <w:rPr>
                              <w:rStyle w:val="Headerorfooter2"/>
                              <w:rFonts w:ascii="Arial" w:eastAsia="Arial" w:hAnsi="Arial" w:cs="Arial"/>
                              <w:sz w:val="17"/>
                              <w:szCs w:val="17"/>
                              <w:lang w:val="en-US" w:eastAsia="en-US" w:bidi="en-US"/>
                            </w:rPr>
                            <w:t>1</w:t>
                          </w:r>
                          <w:r>
                            <w:rPr>
                              <w:rStyle w:val="Headerorfooter2"/>
                              <w:rFonts w:ascii="Arial" w:eastAsia="Arial" w:hAnsi="Arial" w:cs="Arial"/>
                              <w:sz w:val="17"/>
                              <w:szCs w:val="17"/>
                              <w:lang w:val="de-DE" w:eastAsia="de-DE" w:bidi="de-DE"/>
                            </w:rPr>
                            <w:t>17</w:t>
                          </w:r>
                        </w:p>
                      </w:txbxContent>
                    </wps:txbx>
                    <wps:bodyPr wrap="none" lIns="0" tIns="0" rIns="0" bIns="0">
                      <a:spAutoFit/>
                    </wps:bodyPr>
                  </wps:wsp>
                </a:graphicData>
              </a:graphic>
            </wp:anchor>
          </w:drawing>
        </mc:Choice>
        <mc:Fallback>
          <w:pict>
            <v:shape id="_x0000_s1062" type="#_x0000_t202" style="position:absolute;margin-left:429.55000000000001pt;margin-top:800.64999999999998pt;width:74.900000000000006pt;height:9.7000000000000011pt;z-index:-188744038;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 xml:space="preserve">1. </w:t>
                    </w:r>
                    <w:r>
                      <w:rPr>
                        <w:rStyle w:val="CharStyle23"/>
                        <w:rFonts w:ascii="Arial" w:eastAsia="Arial" w:hAnsi="Arial" w:cs="Arial"/>
                        <w:sz w:val="17"/>
                        <w:szCs w:val="17"/>
                        <w:lang w:val="de-DE" w:eastAsia="de-DE" w:bidi="de-DE"/>
                      </w:rPr>
                      <w:t xml:space="preserve">Verden 1914 </w:t>
                    </w:r>
                    <w:r>
                      <w:rPr>
                        <w:rStyle w:val="CharStyle23"/>
                        <w:rFonts w:ascii="Arial" w:eastAsia="Arial" w:hAnsi="Arial" w:cs="Arial"/>
                        <w:sz w:val="17"/>
                        <w:szCs w:val="17"/>
                        <w:lang w:val="en-US" w:eastAsia="en-US" w:bidi="en-US"/>
                      </w:rPr>
                      <w:t>1</w:t>
                    </w:r>
                    <w:r>
                      <w:rPr>
                        <w:rStyle w:val="CharStyle23"/>
                        <w:rFonts w:ascii="Arial" w:eastAsia="Arial" w:hAnsi="Arial" w:cs="Arial"/>
                        <w:sz w:val="17"/>
                        <w:szCs w:val="17"/>
                        <w:lang w:val="de-DE" w:eastAsia="de-DE" w:bidi="de-DE"/>
                      </w:rPr>
                      <w:t>17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24CB1" w14:textId="77777777" w:rsidR="00DC4FE5" w:rsidRDefault="00000000">
    <w:pPr>
      <w:spacing w:line="1" w:lineRule="exact"/>
    </w:pPr>
    <w:r>
      <w:rPr>
        <w:noProof/>
      </w:rPr>
      <mc:AlternateContent>
        <mc:Choice Requires="wps">
          <w:drawing>
            <wp:anchor distT="0" distB="0" distL="0" distR="0" simplePos="0" relativeHeight="62914713" behindDoc="1" locked="0" layoutInCell="1" allowOverlap="1" wp14:anchorId="34BEF044" wp14:editId="1C1427F6">
              <wp:simplePos x="0" y="0"/>
              <wp:positionH relativeFrom="page">
                <wp:posOffset>5455285</wp:posOffset>
              </wp:positionH>
              <wp:positionV relativeFrom="page">
                <wp:posOffset>10168255</wp:posOffset>
              </wp:positionV>
              <wp:extent cx="951230" cy="123190"/>
              <wp:effectExtent l="0" t="0" r="0" b="0"/>
              <wp:wrapNone/>
              <wp:docPr id="34" name="Shape 34"/>
              <wp:cNvGraphicFramePr/>
              <a:graphic xmlns:a="http://schemas.openxmlformats.org/drawingml/2006/main">
                <a:graphicData uri="http://schemas.microsoft.com/office/word/2010/wordprocessingShape">
                  <wps:wsp>
                    <wps:cNvSpPr txBox="1"/>
                    <wps:spPr>
                      <a:xfrm>
                        <a:off x="0" y="0"/>
                        <a:ext cx="951230" cy="123190"/>
                      </a:xfrm>
                      <a:prstGeom prst="rect">
                        <a:avLst/>
                      </a:prstGeom>
                      <a:noFill/>
                    </wps:spPr>
                    <wps:txbx>
                      <w:txbxContent>
                        <w:p w14:paraId="4E40D52B" w14:textId="7234121F" w:rsidR="00DC4FE5" w:rsidRDefault="00000000">
                          <w:pPr>
                            <w:pStyle w:val="Headerorfooter20"/>
                            <w:rPr>
                              <w:sz w:val="17"/>
                              <w:szCs w:val="17"/>
                            </w:rPr>
                          </w:pPr>
                          <w:r>
                            <w:rPr>
                              <w:rStyle w:val="Headerorfooter2"/>
                              <w:rFonts w:ascii="Arial" w:eastAsia="Arial" w:hAnsi="Arial" w:cs="Arial"/>
                              <w:sz w:val="17"/>
                              <w:szCs w:val="17"/>
                            </w:rPr>
                            <w:t xml:space="preserve">1. </w:t>
                          </w:r>
                          <w:r>
                            <w:rPr>
                              <w:rStyle w:val="Headerorfooter2"/>
                              <w:rFonts w:ascii="Arial" w:eastAsia="Arial" w:hAnsi="Arial" w:cs="Arial"/>
                              <w:sz w:val="17"/>
                              <w:szCs w:val="17"/>
                              <w:lang w:val="de-DE" w:eastAsia="de-DE" w:bidi="de-DE"/>
                            </w:rPr>
                            <w:t>Verden 1914 17</w:t>
                          </w:r>
                        </w:p>
                      </w:txbxContent>
                    </wps:txbx>
                    <wps:bodyPr wrap="none" lIns="0" tIns="0" rIns="0" bIns="0">
                      <a:spAutoFit/>
                    </wps:bodyPr>
                  </wps:wsp>
                </a:graphicData>
              </a:graphic>
            </wp:anchor>
          </w:drawing>
        </mc:Choice>
        <mc:Fallback>
          <w:pict>
            <v:shapetype w14:anchorId="34BEF044" id="_x0000_t202" coordsize="21600,21600" o:spt="202" path="m,l,21600r21600,l21600,xe">
              <v:stroke joinstyle="miter"/>
              <v:path gradientshapeok="t" o:connecttype="rect"/>
            </v:shapetype>
            <v:shape id="Shape 34" o:spid="_x0000_s1078" type="#_x0000_t202" style="position:absolute;margin-left:429.55pt;margin-top:800.65pt;width:74.9pt;height:9.7pt;z-index:-4404017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" filled="f" stroked="f">
              <v:textbox style="mso-fit-shape-to-text:t" inset="0,0,0,0">
                <w:txbxContent>
                  <w:p w14:paraId="4E40D52B" w14:textId="7234121F" w:rsidR="00DC4FE5" w:rsidRDefault="00000000">
                    <w:pPr>
                      <w:pStyle w:val="Headerorfooter20"/>
                      <w:rPr>
                        <w:sz w:val="17"/>
                        <w:szCs w:val="17"/>
                      </w:rPr>
                    </w:pPr>
                    <w:r>
                      <w:rPr>
                        <w:rStyle w:val="Headerorfooter2"/>
                        <w:rFonts w:ascii="Arial" w:eastAsia="Arial" w:hAnsi="Arial" w:cs="Arial"/>
                        <w:sz w:val="17"/>
                        <w:szCs w:val="17"/>
                      </w:rPr>
                      <w:t xml:space="preserve">1. </w:t>
                    </w:r>
                    <w:r>
                      <w:rPr>
                        <w:rStyle w:val="Headerorfooter2"/>
                        <w:rFonts w:ascii="Arial" w:eastAsia="Arial" w:hAnsi="Arial" w:cs="Arial"/>
                        <w:sz w:val="17"/>
                        <w:szCs w:val="17"/>
                        <w:lang w:val="de-DE" w:eastAsia="de-DE" w:bidi="de-DE"/>
                      </w:rPr>
                      <w:t>Verden 1914 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857C" w14:textId="77777777" w:rsidR="00DC4FE5" w:rsidRDefault="00000000">
    <w:pPr>
      <w:spacing w:line="1" w:lineRule="exact"/>
    </w:pPr>
    <w:r>
      <w:rPr>
        <w:noProof/>
      </w:rPr>
      <mc:AlternateContent>
        <mc:Choice Requires="wps">
          <w:drawing>
            <wp:anchor distT="0" distB="0" distL="0" distR="0" simplePos="0" relativeHeight="62914719" behindDoc="1" locked="0" layoutInCell="1" allowOverlap="1" wp14:anchorId="4C4DD83E" wp14:editId="616D8E20">
              <wp:simplePos x="0" y="0"/>
              <wp:positionH relativeFrom="page">
                <wp:posOffset>1306195</wp:posOffset>
              </wp:positionH>
              <wp:positionV relativeFrom="page">
                <wp:posOffset>10038715</wp:posOffset>
              </wp:positionV>
              <wp:extent cx="1170305" cy="123190"/>
              <wp:effectExtent l="0" t="0" r="0" b="0"/>
              <wp:wrapNone/>
              <wp:docPr id="40" name="Shape 40"/>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3AAB8C4F"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66" type="#_x0000_t202" style="position:absolute;margin-left:102.85000000000001pt;margin-top:790.45000000000005pt;width:92.150000000000006pt;height:9.7000000000000011pt;z-index:-188744034;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9FAD" w14:textId="77777777" w:rsidR="00DC4FE5" w:rsidRDefault="00000000">
    <w:pPr>
      <w:spacing w:line="1" w:lineRule="exact"/>
    </w:pPr>
    <w:r>
      <w:rPr>
        <w:noProof/>
      </w:rPr>
      <mc:AlternateContent>
        <mc:Choice Requires="wps">
          <w:drawing>
            <wp:anchor distT="0" distB="0" distL="0" distR="0" simplePos="0" relativeHeight="62914717" behindDoc="1" locked="0" layoutInCell="1" allowOverlap="1" wp14:anchorId="42F24607" wp14:editId="637563AA">
              <wp:simplePos x="0" y="0"/>
              <wp:positionH relativeFrom="page">
                <wp:posOffset>1306195</wp:posOffset>
              </wp:positionH>
              <wp:positionV relativeFrom="page">
                <wp:posOffset>10038715</wp:posOffset>
              </wp:positionV>
              <wp:extent cx="1170305" cy="123190"/>
              <wp:effectExtent l="0" t="0" r="0" b="0"/>
              <wp:wrapNone/>
              <wp:docPr id="38" name="Shape 38"/>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7050BCED"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64" type="#_x0000_t202" style="position:absolute;margin-left:102.85000000000001pt;margin-top:790.45000000000005pt;width:92.150000000000006pt;height:9.7000000000000011pt;z-index:-188744036;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4EDA" w14:textId="77777777" w:rsidR="00DC4FE5" w:rsidRDefault="00000000">
    <w:pPr>
      <w:spacing w:line="1" w:lineRule="exact"/>
    </w:pPr>
    <w:r>
      <w:rPr>
        <w:noProof/>
      </w:rPr>
      <mc:AlternateContent>
        <mc:Choice Requires="wps">
          <w:drawing>
            <wp:anchor distT="0" distB="0" distL="0" distR="0" simplePos="0" relativeHeight="62914723" behindDoc="1" locked="0" layoutInCell="1" allowOverlap="1" wp14:anchorId="297D6AE5" wp14:editId="4B7A8984">
              <wp:simplePos x="0" y="0"/>
              <wp:positionH relativeFrom="page">
                <wp:posOffset>5574030</wp:posOffset>
              </wp:positionH>
              <wp:positionV relativeFrom="page">
                <wp:posOffset>10177780</wp:posOffset>
              </wp:positionV>
              <wp:extent cx="960120" cy="123190"/>
              <wp:effectExtent l="0" t="0" r="0" b="0"/>
              <wp:wrapNone/>
              <wp:docPr id="45" name="Shape 45"/>
              <wp:cNvGraphicFramePr/>
              <a:graphic xmlns:a="http://schemas.openxmlformats.org/drawingml/2006/main">
                <a:graphicData uri="http://schemas.microsoft.com/office/word/2010/wordprocessingShape">
                  <wps:wsp>
                    <wps:cNvSpPr txBox="1"/>
                    <wps:spPr>
                      <a:xfrm>
                        <a:off x="0" y="0"/>
                        <a:ext cx="960120" cy="123190"/>
                      </a:xfrm>
                      <a:prstGeom prst="rect">
                        <a:avLst/>
                      </a:prstGeom>
                      <a:noFill/>
                    </wps:spPr>
                    <wps:txbx>
                      <w:txbxContent>
                        <w:p w14:paraId="225E533D" w14:textId="557BA4A1" w:rsidR="00DC4FE5" w:rsidRDefault="00000000">
                          <w:pPr>
                            <w:pStyle w:val="Headerorfooter20"/>
                            <w:rPr>
                              <w:sz w:val="17"/>
                              <w:szCs w:val="17"/>
                            </w:rPr>
                          </w:pPr>
                          <w:r>
                            <w:rPr>
                              <w:rStyle w:val="Headerorfooter2"/>
                              <w:rFonts w:ascii="Arial" w:eastAsia="Arial" w:hAnsi="Arial" w:cs="Arial"/>
                              <w:sz w:val="17"/>
                              <w:szCs w:val="17"/>
                            </w:rPr>
                            <w:t>1. Verden 1914 19</w:t>
                          </w:r>
                        </w:p>
                      </w:txbxContent>
                    </wps:txbx>
                    <wps:bodyPr wrap="none" lIns="0" tIns="0" rIns="0" bIns="0">
                      <a:spAutoFit/>
                    </wps:bodyPr>
                  </wps:wsp>
                </a:graphicData>
              </a:graphic>
            </wp:anchor>
          </w:drawing>
        </mc:Choice>
        <mc:Fallback>
          <w:pict>
            <v:shapetype w14:anchorId="297D6AE5" id="_x0000_t202" coordsize="21600,21600" o:spt="202" path="m,l,21600r21600,l21600,xe">
              <v:stroke joinstyle="miter"/>
              <v:path gradientshapeok="t" o:connecttype="rect"/>
            </v:shapetype>
            <v:shape id="Shape 45" o:spid="_x0000_s1081" type="#_x0000_t202" style="position:absolute;margin-left:438.9pt;margin-top:801.4pt;width:75.6pt;height:9.7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" filled="f" stroked="f">
              <v:textbox style="mso-fit-shape-to-text:t" inset="0,0,0,0">
                <w:txbxContent>
                  <w:p w14:paraId="225E533D" w14:textId="557BA4A1" w:rsidR="00DC4FE5" w:rsidRDefault="00000000">
                    <w:pPr>
                      <w:pStyle w:val="Headerorfooter20"/>
                      <w:rPr>
                        <w:sz w:val="17"/>
                        <w:szCs w:val="17"/>
                      </w:rPr>
                    </w:pPr>
                    <w:r>
                      <w:rPr>
                        <w:rStyle w:val="Headerorfooter2"/>
                        <w:rFonts w:ascii="Arial" w:eastAsia="Arial" w:hAnsi="Arial" w:cs="Arial"/>
                        <w:sz w:val="17"/>
                        <w:szCs w:val="17"/>
                      </w:rPr>
                      <w:t>1. Verden 1914 19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5461" w14:textId="77777777" w:rsidR="00DC4FE5" w:rsidRDefault="00000000">
    <w:pPr>
      <w:spacing w:line="1" w:lineRule="exact"/>
    </w:pPr>
    <w:r>
      <w:rPr>
        <w:noProof/>
      </w:rPr>
      <mc:AlternateContent>
        <mc:Choice Requires="wps">
          <w:drawing>
            <wp:anchor distT="0" distB="0" distL="0" distR="0" simplePos="0" relativeHeight="62914721" behindDoc="1" locked="0" layoutInCell="1" allowOverlap="1" wp14:anchorId="36FA5AE1" wp14:editId="3D7D3FFB">
              <wp:simplePos x="0" y="0"/>
              <wp:positionH relativeFrom="page">
                <wp:posOffset>5574030</wp:posOffset>
              </wp:positionH>
              <wp:positionV relativeFrom="page">
                <wp:posOffset>10177780</wp:posOffset>
              </wp:positionV>
              <wp:extent cx="960120" cy="123190"/>
              <wp:effectExtent l="0" t="0" r="0" b="0"/>
              <wp:wrapNone/>
              <wp:docPr id="43" name="Shape 43"/>
              <wp:cNvGraphicFramePr/>
              <a:graphic xmlns:a="http://schemas.openxmlformats.org/drawingml/2006/main">
                <a:graphicData uri="http://schemas.microsoft.com/office/word/2010/wordprocessingShape">
                  <wps:wsp>
                    <wps:cNvSpPr txBox="1"/>
                    <wps:spPr>
                      <a:xfrm>
                        <a:off x="0" y="0"/>
                        <a:ext cx="960120" cy="123190"/>
                      </a:xfrm>
                      <a:prstGeom prst="rect">
                        <a:avLst/>
                      </a:prstGeom>
                      <a:noFill/>
                    </wps:spPr>
                    <wps:txbx>
                      <w:txbxContent>
                        <w:p w14:paraId="49A7EBE6" w14:textId="77777777" w:rsidR="00DC4FE5" w:rsidRDefault="00000000">
                          <w:pPr>
                            <w:pStyle w:val="Headerorfooter20"/>
                            <w:rPr>
                              <w:sz w:val="17"/>
                              <w:szCs w:val="17"/>
                            </w:rPr>
                          </w:pPr>
                          <w:r>
                            <w:rPr>
                              <w:rStyle w:val="Headerorfooter2"/>
                              <w:rFonts w:ascii="Arial" w:eastAsia="Arial" w:hAnsi="Arial" w:cs="Arial"/>
                              <w:sz w:val="17"/>
                              <w:szCs w:val="17"/>
                            </w:rPr>
                            <w:t>1. Verden 1914 119</w:t>
                          </w:r>
                        </w:p>
                      </w:txbxContent>
                    </wps:txbx>
                    <wps:bodyPr wrap="none" lIns="0" tIns="0" rIns="0" bIns="0">
                      <a:spAutoFit/>
                    </wps:bodyPr>
                  </wps:wsp>
                </a:graphicData>
              </a:graphic>
            </wp:anchor>
          </w:drawing>
        </mc:Choice>
        <mc:Fallback>
          <w:pict>
            <v:shape id="_x0000_s1069" type="#_x0000_t202" style="position:absolute;margin-left:438.90000000000003pt;margin-top:801.39999999999998pt;width:75.600000000000009pt;height:9.7000000000000011pt;z-index:-18874403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1. Verden 1914 119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B269" w14:textId="77777777" w:rsidR="00DC4FE5" w:rsidRDefault="00000000">
    <w:pPr>
      <w:spacing w:line="1" w:lineRule="exact"/>
    </w:pPr>
    <w:r>
      <w:rPr>
        <w:noProof/>
      </w:rPr>
      <mc:AlternateContent>
        <mc:Choice Requires="wps">
          <w:drawing>
            <wp:anchor distT="0" distB="0" distL="0" distR="0" simplePos="0" relativeHeight="62914691" behindDoc="1" locked="0" layoutInCell="1" allowOverlap="1" wp14:anchorId="1DE12EC7" wp14:editId="62CC3A7E">
              <wp:simplePos x="0" y="0"/>
              <wp:positionH relativeFrom="page">
                <wp:posOffset>1306830</wp:posOffset>
              </wp:positionH>
              <wp:positionV relativeFrom="page">
                <wp:posOffset>9580880</wp:posOffset>
              </wp:positionV>
              <wp:extent cx="1156970" cy="118745"/>
              <wp:effectExtent l="0" t="0" r="0" b="0"/>
              <wp:wrapNone/>
              <wp:docPr id="6" name="Shape 6"/>
              <wp:cNvGraphicFramePr/>
              <a:graphic xmlns:a="http://schemas.openxmlformats.org/drawingml/2006/main">
                <a:graphicData uri="http://schemas.microsoft.com/office/word/2010/wordprocessingShape">
                  <wps:wsp>
                    <wps:cNvSpPr txBox="1"/>
                    <wps:spPr>
                      <a:xfrm>
                        <a:off x="0" y="0"/>
                        <a:ext cx="1156970" cy="118745"/>
                      </a:xfrm>
                      <a:prstGeom prst="rect">
                        <a:avLst/>
                      </a:prstGeom>
                      <a:noFill/>
                    </wps:spPr>
                    <wps:txbx>
                      <w:txbxContent>
                        <w:p w14:paraId="5F5247CD" w14:textId="77777777" w:rsidR="00DC4FE5" w:rsidRDefault="00000000">
                          <w:pPr>
                            <w:pStyle w:val="Headerorfooter20"/>
                            <w:rPr>
                              <w:sz w:val="17"/>
                              <w:szCs w:val="17"/>
                            </w:rPr>
                          </w:pPr>
                          <w:r>
                            <w:rPr>
                              <w:rStyle w:val="Headerorfooter2"/>
                              <w:rFonts w:ascii="Arial" w:eastAsia="Arial" w:hAnsi="Arial" w:cs="Arial"/>
                              <w:sz w:val="17"/>
                              <w:szCs w:val="17"/>
                            </w:rPr>
                            <w:t>101 Verden efter 1914</w:t>
                          </w:r>
                        </w:p>
                      </w:txbxContent>
                    </wps:txbx>
                    <wps:bodyPr wrap="none" lIns="0" tIns="0" rIns="0" bIns="0">
                      <a:spAutoFit/>
                    </wps:bodyPr>
                  </wps:wsp>
                </a:graphicData>
              </a:graphic>
            </wp:anchor>
          </w:drawing>
        </mc:Choice>
        <mc:Fallback>
          <w:pict>
            <v:shape id="_x0000_s1032" type="#_x0000_t202" style="position:absolute;margin-left:102.90000000000001pt;margin-top:754.39999999999998pt;width:91.100000000000009pt;height:9.3499999999999996pt;z-index:-18874406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101 Verden efter 1914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3CBC5" w14:textId="77777777" w:rsidR="00DC4FE5" w:rsidRDefault="00000000">
    <w:pPr>
      <w:spacing w:line="1" w:lineRule="exact"/>
    </w:pPr>
    <w:r>
      <w:rPr>
        <w:noProof/>
      </w:rPr>
      <mc:AlternateContent>
        <mc:Choice Requires="wps">
          <w:drawing>
            <wp:anchor distT="0" distB="0" distL="0" distR="0" simplePos="0" relativeHeight="62914735" behindDoc="1" locked="0" layoutInCell="1" allowOverlap="1" wp14:anchorId="6C31945C" wp14:editId="45157B0B">
              <wp:simplePos x="0" y="0"/>
              <wp:positionH relativeFrom="page">
                <wp:posOffset>1312545</wp:posOffset>
              </wp:positionH>
              <wp:positionV relativeFrom="page">
                <wp:posOffset>10038715</wp:posOffset>
              </wp:positionV>
              <wp:extent cx="1170305" cy="123190"/>
              <wp:effectExtent l="0" t="0" r="0" b="0"/>
              <wp:wrapNone/>
              <wp:docPr id="59" name="Shape 59"/>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338F9DB6" w14:textId="43DB19DF" w:rsidR="00DC4FE5" w:rsidRDefault="00AF758C">
                          <w:pPr>
                            <w:pStyle w:val="Headerorfooter20"/>
                            <w:rPr>
                              <w:sz w:val="17"/>
                              <w:szCs w:val="17"/>
                            </w:rPr>
                          </w:pPr>
                          <w:r>
                            <w:t>51</w:t>
                          </w:r>
                          <w:r w:rsidR="00540A12">
                            <w:rPr>
                              <w:rStyle w:val="Headerorfooter2"/>
                              <w:rFonts w:ascii="Arial" w:eastAsia="Arial" w:hAnsi="Arial" w:cs="Arial"/>
                              <w:sz w:val="17"/>
                              <w:szCs w:val="17"/>
                            </w:rPr>
                            <w:t xml:space="preserve"> Verden efter 1914</w:t>
                          </w:r>
                        </w:p>
                      </w:txbxContent>
                    </wps:txbx>
                    <wps:bodyPr wrap="none" lIns="0" tIns="0" rIns="0" bIns="0">
                      <a:spAutoFit/>
                    </wps:bodyPr>
                  </wps:wsp>
                </a:graphicData>
              </a:graphic>
            </wp:anchor>
          </w:drawing>
        </mc:Choice>
        <mc:Fallback>
          <w:pict>
            <v:shapetype w14:anchorId="6C31945C" id="_x0000_t202" coordsize="21600,21600" o:spt="202" path="m,l,21600r21600,l21600,xe">
              <v:stroke joinstyle="miter"/>
              <v:path gradientshapeok="t" o:connecttype="rect"/>
            </v:shapetype>
            <v:shape id="Shape 59" o:spid="_x0000_s1083" type="#_x0000_t202" style="position:absolute;margin-left:103.35pt;margin-top:790.45pt;width:92.15pt;height:9.7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" filled="f" stroked="f">
              <v:textbox style="mso-fit-shape-to-text:t" inset="0,0,0,0">
                <w:txbxContent>
                  <w:p w14:paraId="338F9DB6" w14:textId="43DB19DF" w:rsidR="00DC4FE5" w:rsidRDefault="00AF758C">
                    <w:pPr>
                      <w:pStyle w:val="Headerorfooter20"/>
                      <w:rPr>
                        <w:sz w:val="17"/>
                        <w:szCs w:val="17"/>
                      </w:rPr>
                    </w:pPr>
                    <w:r>
                      <w:t>51</w:t>
                    </w:r>
                    <w:r w:rsidR="00540A12">
                      <w:rPr>
                        <w:rStyle w:val="Headerorfooter2"/>
                        <w:rFonts w:ascii="Arial" w:eastAsia="Arial" w:hAnsi="Arial" w:cs="Arial"/>
                        <w:sz w:val="17"/>
                        <w:szCs w:val="17"/>
                      </w:rPr>
                      <w:t xml:space="preserve"> Verden efter 1914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4F86" w14:textId="77777777" w:rsidR="00DC4FE5" w:rsidRDefault="00000000">
    <w:pPr>
      <w:spacing w:line="1" w:lineRule="exact"/>
    </w:pPr>
    <w:r>
      <w:rPr>
        <w:noProof/>
      </w:rPr>
      <mc:AlternateContent>
        <mc:Choice Requires="wps">
          <w:drawing>
            <wp:anchor distT="0" distB="0" distL="0" distR="0" simplePos="0" relativeHeight="62914733" behindDoc="1" locked="0" layoutInCell="1" allowOverlap="1" wp14:anchorId="641E24F1" wp14:editId="77FD4BFF">
              <wp:simplePos x="0" y="0"/>
              <wp:positionH relativeFrom="page">
                <wp:posOffset>5135245</wp:posOffset>
              </wp:positionH>
              <wp:positionV relativeFrom="page">
                <wp:posOffset>10282555</wp:posOffset>
              </wp:positionV>
              <wp:extent cx="1367155" cy="132715"/>
              <wp:effectExtent l="0" t="0" r="0" b="0"/>
              <wp:wrapNone/>
              <wp:docPr id="57" name="Shape 57"/>
              <wp:cNvGraphicFramePr/>
              <a:graphic xmlns:a="http://schemas.openxmlformats.org/drawingml/2006/main">
                <a:graphicData uri="http://schemas.microsoft.com/office/word/2010/wordprocessingShape">
                  <wps:wsp>
                    <wps:cNvSpPr txBox="1"/>
                    <wps:spPr>
                      <a:xfrm>
                        <a:off x="0" y="0"/>
                        <a:ext cx="1367155" cy="132715"/>
                      </a:xfrm>
                      <a:prstGeom prst="rect">
                        <a:avLst/>
                      </a:prstGeom>
                      <a:noFill/>
                    </wps:spPr>
                    <wps:txbx>
                      <w:txbxContent>
                        <w:p w14:paraId="356D1F3B" w14:textId="5CBD25F7" w:rsidR="00540A12" w:rsidRPr="00540A12" w:rsidRDefault="00000000">
                          <w:pPr>
                            <w:pStyle w:val="Headerorfooter20"/>
                          </w:pPr>
                          <w:r>
                            <w:rPr>
                              <w:rStyle w:val="Headerorfooter2"/>
                              <w:rFonts w:ascii="Arial" w:eastAsia="Arial" w:hAnsi="Arial" w:cs="Arial"/>
                              <w:sz w:val="17"/>
                              <w:szCs w:val="17"/>
                            </w:rPr>
                            <w:t xml:space="preserve">2. Første </w:t>
                          </w:r>
                          <w:proofErr w:type="gramStart"/>
                          <w:r>
                            <w:rPr>
                              <w:rStyle w:val="Headerorfooter2"/>
                              <w:rFonts w:ascii="Arial" w:eastAsia="Arial" w:hAnsi="Arial" w:cs="Arial"/>
                              <w:sz w:val="17"/>
                              <w:szCs w:val="17"/>
                            </w:rPr>
                            <w:t>Verdenskrig ]</w:t>
                          </w:r>
                          <w:proofErr w:type="gramEnd"/>
                          <w:r>
                            <w:rPr>
                              <w:rStyle w:val="Headerorfooter2"/>
                              <w:rFonts w:ascii="Arial" w:eastAsia="Arial" w:hAnsi="Arial" w:cs="Arial"/>
                              <w:sz w:val="17"/>
                              <w:szCs w:val="17"/>
                            </w:rPr>
                            <w:t xml:space="preserve"> </w:t>
                          </w:r>
                          <w:r w:rsidR="00AF758C">
                            <w:t>50</w:t>
                          </w:r>
                        </w:p>
                      </w:txbxContent>
                    </wps:txbx>
                    <wps:bodyPr wrap="none" lIns="0" tIns="0" rIns="0" bIns="0">
                      <a:spAutoFit/>
                    </wps:bodyPr>
                  </wps:wsp>
                </a:graphicData>
              </a:graphic>
            </wp:anchor>
          </w:drawing>
        </mc:Choice>
        <mc:Fallback>
          <w:pict>
            <v:shapetype w14:anchorId="641E24F1" id="_x0000_t202" coordsize="21600,21600" o:spt="202" path="m,l,21600r21600,l21600,xe">
              <v:stroke joinstyle="miter"/>
              <v:path gradientshapeok="t" o:connecttype="rect"/>
            </v:shapetype>
            <v:shape id="Shape 57" o:spid="_x0000_s1084" type="#_x0000_t202" style="position:absolute;margin-left:404.35pt;margin-top:809.65pt;width:107.65pt;height:10.4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" filled="f" stroked="f">
              <v:textbox style="mso-fit-shape-to-text:t" inset="0,0,0,0">
                <w:txbxContent>
                  <w:p w14:paraId="356D1F3B" w14:textId="5CBD25F7" w:rsidR="00540A12" w:rsidRPr="00540A12" w:rsidRDefault="00000000">
                    <w:pPr>
                      <w:pStyle w:val="Headerorfooter20"/>
                    </w:pPr>
                    <w:r>
                      <w:rPr>
                        <w:rStyle w:val="Headerorfooter2"/>
                        <w:rFonts w:ascii="Arial" w:eastAsia="Arial" w:hAnsi="Arial" w:cs="Arial"/>
                        <w:sz w:val="17"/>
                        <w:szCs w:val="17"/>
                      </w:rPr>
                      <w:t xml:space="preserve">2. Første </w:t>
                    </w:r>
                    <w:proofErr w:type="gramStart"/>
                    <w:r>
                      <w:rPr>
                        <w:rStyle w:val="Headerorfooter2"/>
                        <w:rFonts w:ascii="Arial" w:eastAsia="Arial" w:hAnsi="Arial" w:cs="Arial"/>
                        <w:sz w:val="17"/>
                        <w:szCs w:val="17"/>
                      </w:rPr>
                      <w:t>Verdenskrig ]</w:t>
                    </w:r>
                    <w:proofErr w:type="gramEnd"/>
                    <w:r>
                      <w:rPr>
                        <w:rStyle w:val="Headerorfooter2"/>
                        <w:rFonts w:ascii="Arial" w:eastAsia="Arial" w:hAnsi="Arial" w:cs="Arial"/>
                        <w:sz w:val="17"/>
                        <w:szCs w:val="17"/>
                      </w:rPr>
                      <w:t xml:space="preserve"> </w:t>
                    </w:r>
                    <w:r w:rsidR="00AF758C">
                      <w:t>50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1064" w14:textId="77777777" w:rsidR="00DC4FE5" w:rsidRDefault="00DC4FE5">
    <w:pPr>
      <w:spacing w:line="1" w:lineRule="exac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14CC9" w14:textId="77777777" w:rsidR="00DC4FE5" w:rsidRDefault="00DC4FE5">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AF52A" w14:textId="77777777" w:rsidR="00DC4FE5" w:rsidRDefault="00000000">
    <w:pPr>
      <w:spacing w:line="1" w:lineRule="exact"/>
    </w:pPr>
    <w:r>
      <w:rPr>
        <w:noProof/>
      </w:rPr>
      <mc:AlternateContent>
        <mc:Choice Requires="wps">
          <w:drawing>
            <wp:anchor distT="0" distB="0" distL="0" distR="0" simplePos="0" relativeHeight="62914739" behindDoc="1" locked="0" layoutInCell="1" allowOverlap="1" wp14:anchorId="7D76B754" wp14:editId="4E63FB17">
              <wp:simplePos x="0" y="0"/>
              <wp:positionH relativeFrom="page">
                <wp:posOffset>1312545</wp:posOffset>
              </wp:positionH>
              <wp:positionV relativeFrom="page">
                <wp:posOffset>10038715</wp:posOffset>
              </wp:positionV>
              <wp:extent cx="1170305" cy="123190"/>
              <wp:effectExtent l="0" t="0" r="0" b="0"/>
              <wp:wrapNone/>
              <wp:docPr id="149" name="Shape 149"/>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18B82104"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175" type="#_x0000_t202" style="position:absolute;margin-left:103.35000000000001pt;margin-top:790.45000000000005pt;width:92.150000000000006pt;height:9.7000000000000011pt;z-index:-188744014;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25DA" w14:textId="77777777" w:rsidR="00DC4FE5" w:rsidRDefault="00000000">
    <w:pPr>
      <w:spacing w:line="1" w:lineRule="exact"/>
    </w:pPr>
    <w:r>
      <w:rPr>
        <w:noProof/>
      </w:rPr>
      <mc:AlternateContent>
        <mc:Choice Requires="wps">
          <w:drawing>
            <wp:anchor distT="0" distB="0" distL="0" distR="0" simplePos="0" relativeHeight="62914737" behindDoc="1" locked="0" layoutInCell="1" allowOverlap="1" wp14:anchorId="6CA478A5" wp14:editId="7CB5433B">
              <wp:simplePos x="0" y="0"/>
              <wp:positionH relativeFrom="page">
                <wp:posOffset>5141595</wp:posOffset>
              </wp:positionH>
              <wp:positionV relativeFrom="page">
                <wp:posOffset>10282555</wp:posOffset>
              </wp:positionV>
              <wp:extent cx="1367155" cy="132715"/>
              <wp:effectExtent l="0" t="0" r="0" b="0"/>
              <wp:wrapNone/>
              <wp:docPr id="147" name="Shape 147"/>
              <wp:cNvGraphicFramePr/>
              <a:graphic xmlns:a="http://schemas.openxmlformats.org/drawingml/2006/main">
                <a:graphicData uri="http://schemas.microsoft.com/office/word/2010/wordprocessingShape">
                  <wps:wsp>
                    <wps:cNvSpPr txBox="1"/>
                    <wps:spPr>
                      <a:xfrm>
                        <a:off x="0" y="0"/>
                        <a:ext cx="1367155" cy="132715"/>
                      </a:xfrm>
                      <a:prstGeom prst="rect">
                        <a:avLst/>
                      </a:prstGeom>
                      <a:noFill/>
                    </wps:spPr>
                    <wps:txbx>
                      <w:txbxContent>
                        <w:p w14:paraId="13F5C613" w14:textId="77777777" w:rsidR="00DC4FE5" w:rsidRDefault="00000000">
                          <w:pPr>
                            <w:pStyle w:val="Headerorfooter20"/>
                            <w:rPr>
                              <w:sz w:val="17"/>
                              <w:szCs w:val="17"/>
                            </w:rPr>
                          </w:pPr>
                          <w:r>
                            <w:rPr>
                              <w:rStyle w:val="Headerorfooter2"/>
                              <w:rFonts w:ascii="Arial" w:eastAsia="Arial" w:hAnsi="Arial" w:cs="Arial"/>
                              <w:sz w:val="17"/>
                              <w:szCs w:val="17"/>
                            </w:rPr>
                            <w:t xml:space="preserve">2. Første </w:t>
                          </w:r>
                          <w:proofErr w:type="gramStart"/>
                          <w:r>
                            <w:rPr>
                              <w:rStyle w:val="Headerorfooter2"/>
                              <w:rFonts w:ascii="Arial" w:eastAsia="Arial" w:hAnsi="Arial" w:cs="Arial"/>
                              <w:sz w:val="17"/>
                              <w:szCs w:val="17"/>
                            </w:rPr>
                            <w:t>Verdenskrig ]</w:t>
                          </w:r>
                          <w:proofErr w:type="gramEnd"/>
                          <w:r>
                            <w:rPr>
                              <w:rStyle w:val="Headerorfooter2"/>
                              <w:rFonts w:ascii="Arial" w:eastAsia="Arial" w:hAnsi="Arial" w:cs="Arial"/>
                              <w:sz w:val="17"/>
                              <w:szCs w:val="17"/>
                            </w:rPr>
                            <w:t xml:space="preserve"> </w:t>
                          </w: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 id="_x0000_s1173" type="#_x0000_t202" style="position:absolute;margin-left:404.85000000000002pt;margin-top:809.64999999999998pt;width:107.65000000000001pt;height:10.450000000000001pt;z-index:-188744016;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 xml:space="preserve">2. Første Verdenskrig ] </w:t>
                    </w:r>
                    <w:fldSimple w:instr=" PAGE \* MERGEFORMAT ">
                      <w:r>
                        <w:rPr>
                          <w:rStyle w:val="CharStyle23"/>
                          <w:rFonts w:ascii="Arial" w:eastAsia="Arial" w:hAnsi="Arial" w:cs="Arial"/>
                          <w:sz w:val="17"/>
                          <w:szCs w:val="17"/>
                        </w:rPr>
                        <w:t>#</w:t>
                      </w:r>
                    </w:fldSimple>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5B4E" w14:textId="77777777" w:rsidR="00DC4FE5" w:rsidRDefault="00000000">
    <w:pPr>
      <w:spacing w:line="1" w:lineRule="exact"/>
    </w:pPr>
    <w:r>
      <w:rPr>
        <w:noProof/>
      </w:rPr>
      <mc:AlternateContent>
        <mc:Choice Requires="wps">
          <w:drawing>
            <wp:anchor distT="0" distB="0" distL="0" distR="0" simplePos="0" relativeHeight="62914743" behindDoc="1" locked="0" layoutInCell="1" allowOverlap="1" wp14:anchorId="50E120D9" wp14:editId="67B60CC1">
              <wp:simplePos x="0" y="0"/>
              <wp:positionH relativeFrom="page">
                <wp:posOffset>1343660</wp:posOffset>
              </wp:positionH>
              <wp:positionV relativeFrom="page">
                <wp:posOffset>9780905</wp:posOffset>
              </wp:positionV>
              <wp:extent cx="1238885" cy="128270"/>
              <wp:effectExtent l="0" t="0" r="0" b="0"/>
              <wp:wrapNone/>
              <wp:docPr id="155" name="Shape 155"/>
              <wp:cNvGraphicFramePr/>
              <a:graphic xmlns:a="http://schemas.openxmlformats.org/drawingml/2006/main">
                <a:graphicData uri="http://schemas.microsoft.com/office/word/2010/wordprocessingShape">
                  <wps:wsp>
                    <wps:cNvSpPr txBox="1"/>
                    <wps:spPr>
                      <a:xfrm>
                        <a:off x="0" y="0"/>
                        <a:ext cx="1238885" cy="128270"/>
                      </a:xfrm>
                      <a:prstGeom prst="rect">
                        <a:avLst/>
                      </a:prstGeom>
                      <a:noFill/>
                    </wps:spPr>
                    <wps:txbx>
                      <w:txbxContent>
                        <w:p w14:paraId="67668832"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181" type="#_x0000_t202" style="position:absolute;margin-left:105.8pt;margin-top:770.14999999999998pt;width:97.549999999999997pt;height:10.1pt;z-index:-188744010;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950E" w14:textId="77777777" w:rsidR="00DC4FE5" w:rsidRDefault="00000000">
    <w:pPr>
      <w:spacing w:line="1" w:lineRule="exact"/>
    </w:pPr>
    <w:r>
      <w:rPr>
        <w:noProof/>
      </w:rPr>
      <mc:AlternateContent>
        <mc:Choice Requires="wps">
          <w:drawing>
            <wp:anchor distT="0" distB="0" distL="0" distR="0" simplePos="0" relativeHeight="62914741" behindDoc="1" locked="0" layoutInCell="1" allowOverlap="1" wp14:anchorId="4E1445D8" wp14:editId="7AC8415D">
              <wp:simplePos x="0" y="0"/>
              <wp:positionH relativeFrom="page">
                <wp:posOffset>4754245</wp:posOffset>
              </wp:positionH>
              <wp:positionV relativeFrom="page">
                <wp:posOffset>10234295</wp:posOffset>
              </wp:positionV>
              <wp:extent cx="1353185" cy="123190"/>
              <wp:effectExtent l="0" t="0" r="0" b="0"/>
              <wp:wrapNone/>
              <wp:docPr id="153" name="Shape 153"/>
              <wp:cNvGraphicFramePr/>
              <a:graphic xmlns:a="http://schemas.openxmlformats.org/drawingml/2006/main">
                <a:graphicData uri="http://schemas.microsoft.com/office/word/2010/wordprocessingShape">
                  <wps:wsp>
                    <wps:cNvSpPr txBox="1"/>
                    <wps:spPr>
                      <a:xfrm>
                        <a:off x="0" y="0"/>
                        <a:ext cx="1353185" cy="123190"/>
                      </a:xfrm>
                      <a:prstGeom prst="rect">
                        <a:avLst/>
                      </a:prstGeom>
                      <a:noFill/>
                    </wps:spPr>
                    <wps:txbx>
                      <w:txbxContent>
                        <w:p w14:paraId="60D73A26" w14:textId="77777777" w:rsidR="00DC4FE5" w:rsidRDefault="00000000">
                          <w:pPr>
                            <w:pStyle w:val="Headerorfooter20"/>
                            <w:rPr>
                              <w:sz w:val="17"/>
                              <w:szCs w:val="17"/>
                            </w:rPr>
                          </w:pPr>
                          <w:r>
                            <w:rPr>
                              <w:rStyle w:val="Headerorfooter2"/>
                              <w:rFonts w:ascii="Arial" w:eastAsia="Arial" w:hAnsi="Arial" w:cs="Arial"/>
                              <w:sz w:val="17"/>
                              <w:szCs w:val="17"/>
                            </w:rPr>
                            <w:t xml:space="preserve">4. Krisen i trediverne I </w:t>
                          </w: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 id="_x0000_s1179" type="#_x0000_t202" style="position:absolute;margin-left:374.35000000000002pt;margin-top:805.85000000000002pt;width:106.55pt;height:9.7000000000000011pt;z-index:-18874401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 xml:space="preserve">4. Krisen i trediverne I </w:t>
                    </w:r>
                    <w:fldSimple w:instr=" PAGE \* MERGEFORMAT ">
                      <w:r>
                        <w:rPr>
                          <w:rStyle w:val="CharStyle23"/>
                          <w:rFonts w:ascii="Arial" w:eastAsia="Arial" w:hAnsi="Arial" w:cs="Arial"/>
                          <w:sz w:val="17"/>
                          <w:szCs w:val="17"/>
                        </w:rPr>
                        <w:t>#</w:t>
                      </w:r>
                    </w:fldSimple>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A4A9" w14:textId="77777777" w:rsidR="00DC4FE5" w:rsidRDefault="00000000">
    <w:pPr>
      <w:spacing w:line="1" w:lineRule="exact"/>
    </w:pPr>
    <w:r>
      <w:rPr>
        <w:noProof/>
      </w:rPr>
      <mc:AlternateContent>
        <mc:Choice Requires="wps">
          <w:drawing>
            <wp:anchor distT="0" distB="0" distL="0" distR="0" simplePos="0" relativeHeight="62914747" behindDoc="1" locked="0" layoutInCell="1" allowOverlap="1" wp14:anchorId="6F807B14" wp14:editId="2EFE967E">
              <wp:simplePos x="0" y="0"/>
              <wp:positionH relativeFrom="page">
                <wp:posOffset>1357630</wp:posOffset>
              </wp:positionH>
              <wp:positionV relativeFrom="page">
                <wp:posOffset>9780905</wp:posOffset>
              </wp:positionV>
              <wp:extent cx="1238885" cy="123190"/>
              <wp:effectExtent l="0" t="0" r="0" b="0"/>
              <wp:wrapNone/>
              <wp:docPr id="165" name="Shape 165"/>
              <wp:cNvGraphicFramePr/>
              <a:graphic xmlns:a="http://schemas.openxmlformats.org/drawingml/2006/main">
                <a:graphicData uri="http://schemas.microsoft.com/office/word/2010/wordprocessingShape">
                  <wps:wsp>
                    <wps:cNvSpPr txBox="1"/>
                    <wps:spPr>
                      <a:xfrm>
                        <a:off x="0" y="0"/>
                        <a:ext cx="1238885" cy="123190"/>
                      </a:xfrm>
                      <a:prstGeom prst="rect">
                        <a:avLst/>
                      </a:prstGeom>
                      <a:noFill/>
                    </wps:spPr>
                    <wps:txbx>
                      <w:txbxContent>
                        <w:p w14:paraId="77B829C6" w14:textId="77777777" w:rsidR="00DC4FE5" w:rsidRDefault="00000000">
                          <w:pPr>
                            <w:pStyle w:val="Headerorfooter20"/>
                            <w:rPr>
                              <w:sz w:val="17"/>
                              <w:szCs w:val="17"/>
                            </w:rPr>
                          </w:pPr>
                          <w:r>
                            <w:rPr>
                              <w:rStyle w:val="Headerorfooter2"/>
                              <w:rFonts w:ascii="Arial" w:eastAsia="Arial" w:hAnsi="Arial" w:cs="Arial"/>
                              <w:sz w:val="17"/>
                              <w:szCs w:val="17"/>
                              <w:lang w:val="en-US" w:eastAsia="en-US" w:bidi="en-US"/>
                            </w:rPr>
                            <w:t xml:space="preserve">too </w:t>
                          </w:r>
                          <w:r>
                            <w:rPr>
                              <w:rStyle w:val="Headerorfooter2"/>
                              <w:rFonts w:ascii="Arial" w:eastAsia="Arial" w:hAnsi="Arial" w:cs="Arial"/>
                              <w:sz w:val="17"/>
                              <w:szCs w:val="17"/>
                            </w:rPr>
                            <w:t>I Verden efter 1914</w:t>
                          </w:r>
                        </w:p>
                      </w:txbxContent>
                    </wps:txbx>
                    <wps:bodyPr wrap="none" lIns="0" tIns="0" rIns="0" bIns="0">
                      <a:spAutoFit/>
                    </wps:bodyPr>
                  </wps:wsp>
                </a:graphicData>
              </a:graphic>
            </wp:anchor>
          </w:drawing>
        </mc:Choice>
        <mc:Fallback>
          <w:pict>
            <v:shape id="_x0000_s1191" type="#_x0000_t202" style="position:absolute;margin-left:106.90000000000001pt;margin-top:770.14999999999998pt;width:97.549999999999997pt;height:9.7000000000000011pt;z-index:-188744006;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lang w:val="en-US" w:eastAsia="en-US" w:bidi="en-US"/>
                      </w:rPr>
                      <w:t xml:space="preserve">too </w:t>
                    </w:r>
                    <w:r>
                      <w:rPr>
                        <w:rStyle w:val="CharStyle23"/>
                        <w:rFonts w:ascii="Arial" w:eastAsia="Arial" w:hAnsi="Arial" w:cs="Arial"/>
                        <w:sz w:val="17"/>
                        <w:szCs w:val="17"/>
                      </w:rPr>
                      <w:t>I Verden efter 1914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3E35D" w14:textId="77777777" w:rsidR="00DC4FE5" w:rsidRDefault="00000000">
    <w:pPr>
      <w:spacing w:line="1" w:lineRule="exact"/>
    </w:pPr>
    <w:r>
      <w:rPr>
        <w:noProof/>
      </w:rPr>
      <mc:AlternateContent>
        <mc:Choice Requires="wps">
          <w:drawing>
            <wp:anchor distT="0" distB="0" distL="0" distR="0" simplePos="0" relativeHeight="62914745" behindDoc="1" locked="0" layoutInCell="1" allowOverlap="1" wp14:anchorId="77E02CB9" wp14:editId="6E20A3F3">
              <wp:simplePos x="0" y="0"/>
              <wp:positionH relativeFrom="page">
                <wp:posOffset>1357630</wp:posOffset>
              </wp:positionH>
              <wp:positionV relativeFrom="page">
                <wp:posOffset>9780905</wp:posOffset>
              </wp:positionV>
              <wp:extent cx="1238885" cy="123190"/>
              <wp:effectExtent l="0" t="0" r="0" b="0"/>
              <wp:wrapNone/>
              <wp:docPr id="163" name="Shape 163"/>
              <wp:cNvGraphicFramePr/>
              <a:graphic xmlns:a="http://schemas.openxmlformats.org/drawingml/2006/main">
                <a:graphicData uri="http://schemas.microsoft.com/office/word/2010/wordprocessingShape">
                  <wps:wsp>
                    <wps:cNvSpPr txBox="1"/>
                    <wps:spPr>
                      <a:xfrm>
                        <a:off x="0" y="0"/>
                        <a:ext cx="1238885" cy="123190"/>
                      </a:xfrm>
                      <a:prstGeom prst="rect">
                        <a:avLst/>
                      </a:prstGeom>
                      <a:noFill/>
                    </wps:spPr>
                    <wps:txbx>
                      <w:txbxContent>
                        <w:p w14:paraId="544C4B4A" w14:textId="03D5488E" w:rsidR="00DC4FE5" w:rsidRDefault="00540A12">
                          <w:pPr>
                            <w:pStyle w:val="Headerorfooter20"/>
                            <w:rPr>
                              <w:sz w:val="17"/>
                              <w:szCs w:val="17"/>
                            </w:rPr>
                          </w:pPr>
                          <w:r>
                            <w:rPr>
                              <w:rStyle w:val="Headerorfooter2"/>
                              <w:rFonts w:ascii="Arial" w:eastAsia="Arial" w:hAnsi="Arial" w:cs="Arial"/>
                              <w:sz w:val="17"/>
                              <w:szCs w:val="17"/>
                              <w:lang w:val="en-US" w:eastAsia="en-US" w:bidi="en-US"/>
                            </w:rPr>
                            <w:t xml:space="preserve">100 </w:t>
                          </w:r>
                          <w:r>
                            <w:rPr>
                              <w:rStyle w:val="Headerorfooter2"/>
                              <w:rFonts w:ascii="Arial" w:eastAsia="Arial" w:hAnsi="Arial" w:cs="Arial"/>
                              <w:sz w:val="17"/>
                              <w:szCs w:val="17"/>
                            </w:rPr>
                            <w:t>I Verden efter 1914</w:t>
                          </w:r>
                        </w:p>
                      </w:txbxContent>
                    </wps:txbx>
                    <wps:bodyPr wrap="none" lIns="0" tIns="0" rIns="0" bIns="0">
                      <a:spAutoFit/>
                    </wps:bodyPr>
                  </wps:wsp>
                </a:graphicData>
              </a:graphic>
            </wp:anchor>
          </w:drawing>
        </mc:Choice>
        <mc:Fallback>
          <w:pict>
            <v:shapetype w14:anchorId="77E02CB9" id="_x0000_t202" coordsize="21600,21600" o:spt="202" path="m,l,21600r21600,l21600,xe">
              <v:stroke joinstyle="miter"/>
              <v:path gradientshapeok="t" o:connecttype="rect"/>
            </v:shapetype>
            <v:shape id="Shape 163" o:spid="_x0000_s1092" type="#_x0000_t202" style="position:absolute;margin-left:106.9pt;margin-top:770.15pt;width:97.55pt;height:9.7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" filled="f" stroked="f">
              <v:textbox style="mso-fit-shape-to-text:t" inset="0,0,0,0">
                <w:txbxContent>
                  <w:p w14:paraId="544C4B4A" w14:textId="03D5488E" w:rsidR="00DC4FE5" w:rsidRDefault="00540A12">
                    <w:pPr>
                      <w:pStyle w:val="Headerorfooter20"/>
                      <w:rPr>
                        <w:sz w:val="17"/>
                        <w:szCs w:val="17"/>
                      </w:rPr>
                    </w:pPr>
                    <w:r>
                      <w:rPr>
                        <w:rStyle w:val="Headerorfooter2"/>
                        <w:rFonts w:ascii="Arial" w:eastAsia="Arial" w:hAnsi="Arial" w:cs="Arial"/>
                        <w:sz w:val="17"/>
                        <w:szCs w:val="17"/>
                        <w:lang w:val="en-US" w:eastAsia="en-US" w:bidi="en-US"/>
                      </w:rPr>
                      <w:t>100</w:t>
                    </w:r>
                    <w:r w:rsidR="00000000">
                      <w:rPr>
                        <w:rStyle w:val="Headerorfooter2"/>
                        <w:rFonts w:ascii="Arial" w:eastAsia="Arial" w:hAnsi="Arial" w:cs="Arial"/>
                        <w:sz w:val="17"/>
                        <w:szCs w:val="17"/>
                        <w:lang w:val="en-US" w:eastAsia="en-US" w:bidi="en-US"/>
                      </w:rPr>
                      <w:t xml:space="preserve"> </w:t>
                    </w:r>
                    <w:r w:rsidR="00000000">
                      <w:rPr>
                        <w:rStyle w:val="Headerorfooter2"/>
                        <w:rFonts w:ascii="Arial" w:eastAsia="Arial" w:hAnsi="Arial" w:cs="Arial"/>
                        <w:sz w:val="17"/>
                        <w:szCs w:val="17"/>
                      </w:rPr>
                      <w:t>I Verden efter 1914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E64D" w14:textId="77777777" w:rsidR="00DC4FE5" w:rsidRDefault="00000000">
    <w:pPr>
      <w:spacing w:line="1" w:lineRule="exact"/>
    </w:pPr>
    <w:r>
      <w:rPr>
        <w:noProof/>
      </w:rPr>
      <mc:AlternateContent>
        <mc:Choice Requires="wps">
          <w:drawing>
            <wp:anchor distT="0" distB="0" distL="0" distR="0" simplePos="0" relativeHeight="62914695" behindDoc="1" locked="0" layoutInCell="1" allowOverlap="1" wp14:anchorId="4FECE870" wp14:editId="4E9DE368">
              <wp:simplePos x="0" y="0"/>
              <wp:positionH relativeFrom="page">
                <wp:posOffset>5598160</wp:posOffset>
              </wp:positionH>
              <wp:positionV relativeFrom="page">
                <wp:posOffset>10358120</wp:posOffset>
              </wp:positionV>
              <wp:extent cx="914400" cy="123190"/>
              <wp:effectExtent l="0" t="0" r="0" b="0"/>
              <wp:wrapNone/>
              <wp:docPr id="10" name="Shape 10"/>
              <wp:cNvGraphicFramePr/>
              <a:graphic xmlns:a="http://schemas.openxmlformats.org/drawingml/2006/main">
                <a:graphicData uri="http://schemas.microsoft.com/office/word/2010/wordprocessingShape">
                  <wps:wsp>
                    <wps:cNvSpPr txBox="1"/>
                    <wps:spPr>
                      <a:xfrm>
                        <a:off x="0" y="0"/>
                        <a:ext cx="914400" cy="123190"/>
                      </a:xfrm>
                      <a:prstGeom prst="rect">
                        <a:avLst/>
                      </a:prstGeom>
                      <a:noFill/>
                    </wps:spPr>
                    <wps:txbx>
                      <w:txbxContent>
                        <w:p w14:paraId="61319208" w14:textId="6B0FEE91" w:rsidR="00DC4FE5" w:rsidRDefault="00000000">
                          <w:pPr>
                            <w:pStyle w:val="Headerorfooter20"/>
                            <w:rPr>
                              <w:sz w:val="17"/>
                              <w:szCs w:val="17"/>
                            </w:rPr>
                          </w:pPr>
                          <w:r>
                            <w:rPr>
                              <w:rStyle w:val="Headerorfooter2"/>
                              <w:rFonts w:ascii="Arial" w:eastAsia="Arial" w:hAnsi="Arial" w:cs="Arial"/>
                              <w:sz w:val="17"/>
                              <w:szCs w:val="17"/>
                            </w:rPr>
                            <w:t>1. Verden 1914 9</w:t>
                          </w:r>
                        </w:p>
                      </w:txbxContent>
                    </wps:txbx>
                    <wps:bodyPr wrap="none" lIns="0" tIns="0" rIns="0" bIns="0">
                      <a:spAutoFit/>
                    </wps:bodyPr>
                  </wps:wsp>
                </a:graphicData>
              </a:graphic>
            </wp:anchor>
          </w:drawing>
        </mc:Choice>
        <mc:Fallback>
          <w:pict>
            <v:shapetype w14:anchorId="4FECE870" id="_x0000_t202" coordsize="21600,21600" o:spt="202" path="m,l,21600r21600,l21600,xe">
              <v:stroke joinstyle="miter"/>
              <v:path gradientshapeok="t" o:connecttype="rect"/>
            </v:shapetype>
            <v:shape id="Shape 10" o:spid="_x0000_s1068" type="#_x0000_t202" style="position:absolute;margin-left:440.8pt;margin-top:815.6pt;width:1in;height:9.7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" filled="f" stroked="f">
              <v:textbox style="mso-fit-shape-to-text:t" inset="0,0,0,0">
                <w:txbxContent>
                  <w:p w14:paraId="61319208" w14:textId="6B0FEE91" w:rsidR="00DC4FE5" w:rsidRDefault="00000000">
                    <w:pPr>
                      <w:pStyle w:val="Headerorfooter20"/>
                      <w:rPr>
                        <w:sz w:val="17"/>
                        <w:szCs w:val="17"/>
                      </w:rPr>
                    </w:pPr>
                    <w:r>
                      <w:rPr>
                        <w:rStyle w:val="Headerorfooter2"/>
                        <w:rFonts w:ascii="Arial" w:eastAsia="Arial" w:hAnsi="Arial" w:cs="Arial"/>
                        <w:sz w:val="17"/>
                        <w:szCs w:val="17"/>
                      </w:rPr>
                      <w:t>1. Verden 1914 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861B" w14:textId="77777777" w:rsidR="00DC4FE5" w:rsidRDefault="00000000">
    <w:pPr>
      <w:spacing w:line="1" w:lineRule="exact"/>
    </w:pPr>
    <w:r>
      <w:rPr>
        <w:noProof/>
      </w:rPr>
      <mc:AlternateContent>
        <mc:Choice Requires="wps">
          <w:drawing>
            <wp:anchor distT="0" distB="0" distL="0" distR="0" simplePos="0" relativeHeight="62914751" behindDoc="1" locked="0" layoutInCell="1" allowOverlap="1" wp14:anchorId="753E8D19" wp14:editId="7BB7E09B">
              <wp:simplePos x="0" y="0"/>
              <wp:positionH relativeFrom="page">
                <wp:posOffset>1343660</wp:posOffset>
              </wp:positionH>
              <wp:positionV relativeFrom="page">
                <wp:posOffset>9780905</wp:posOffset>
              </wp:positionV>
              <wp:extent cx="1238885" cy="128270"/>
              <wp:effectExtent l="0" t="0" r="0" b="0"/>
              <wp:wrapNone/>
              <wp:docPr id="169" name="Shape 169"/>
              <wp:cNvGraphicFramePr/>
              <a:graphic xmlns:a="http://schemas.openxmlformats.org/drawingml/2006/main">
                <a:graphicData uri="http://schemas.microsoft.com/office/word/2010/wordprocessingShape">
                  <wps:wsp>
                    <wps:cNvSpPr txBox="1"/>
                    <wps:spPr>
                      <a:xfrm>
                        <a:off x="0" y="0"/>
                        <a:ext cx="1238885" cy="128270"/>
                      </a:xfrm>
                      <a:prstGeom prst="rect">
                        <a:avLst/>
                      </a:prstGeom>
                      <a:noFill/>
                    </wps:spPr>
                    <wps:txbx>
                      <w:txbxContent>
                        <w:p w14:paraId="36F83DA5"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195" type="#_x0000_t202" style="position:absolute;margin-left:105.8pt;margin-top:770.14999999999998pt;width:97.549999999999997pt;height:10.1pt;z-index:-18874400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747A5" w14:textId="77777777" w:rsidR="00DC4FE5" w:rsidRDefault="00000000">
    <w:pPr>
      <w:spacing w:line="1" w:lineRule="exact"/>
    </w:pPr>
    <w:r>
      <w:rPr>
        <w:noProof/>
      </w:rPr>
      <mc:AlternateContent>
        <mc:Choice Requires="wps">
          <w:drawing>
            <wp:anchor distT="0" distB="0" distL="0" distR="0" simplePos="0" relativeHeight="62914749" behindDoc="1" locked="0" layoutInCell="1" allowOverlap="1" wp14:anchorId="58308322" wp14:editId="58238DAF">
              <wp:simplePos x="0" y="0"/>
              <wp:positionH relativeFrom="page">
                <wp:posOffset>1343660</wp:posOffset>
              </wp:positionH>
              <wp:positionV relativeFrom="page">
                <wp:posOffset>9780905</wp:posOffset>
              </wp:positionV>
              <wp:extent cx="1238885" cy="128270"/>
              <wp:effectExtent l="0" t="0" r="0" b="0"/>
              <wp:wrapNone/>
              <wp:docPr id="167" name="Shape 167"/>
              <wp:cNvGraphicFramePr/>
              <a:graphic xmlns:a="http://schemas.openxmlformats.org/drawingml/2006/main">
                <a:graphicData uri="http://schemas.microsoft.com/office/word/2010/wordprocessingShape">
                  <wps:wsp>
                    <wps:cNvSpPr txBox="1"/>
                    <wps:spPr>
                      <a:xfrm>
                        <a:off x="0" y="0"/>
                        <a:ext cx="1238885" cy="128270"/>
                      </a:xfrm>
                      <a:prstGeom prst="rect">
                        <a:avLst/>
                      </a:prstGeom>
                      <a:noFill/>
                    </wps:spPr>
                    <wps:txbx>
                      <w:txbxContent>
                        <w:p w14:paraId="5B39DFA2"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193" type="#_x0000_t202" style="position:absolute;margin-left:105.8pt;margin-top:770.14999999999998pt;width:97.549999999999997pt;height:10.1pt;z-index:-188744004;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C903" w14:textId="77777777" w:rsidR="00DC4FE5" w:rsidRDefault="00000000">
    <w:pPr>
      <w:spacing w:line="1" w:lineRule="exact"/>
    </w:pPr>
    <w:r>
      <w:rPr>
        <w:noProof/>
      </w:rPr>
      <mc:AlternateContent>
        <mc:Choice Requires="wps">
          <w:drawing>
            <wp:anchor distT="0" distB="0" distL="0" distR="0" simplePos="0" relativeHeight="62914753" behindDoc="1" locked="0" layoutInCell="1" allowOverlap="1" wp14:anchorId="66FF66B6" wp14:editId="6F1442C9">
              <wp:simplePos x="0" y="0"/>
              <wp:positionH relativeFrom="page">
                <wp:posOffset>5177790</wp:posOffset>
              </wp:positionH>
              <wp:positionV relativeFrom="page">
                <wp:posOffset>9959340</wp:posOffset>
              </wp:positionV>
              <wp:extent cx="1394460" cy="123190"/>
              <wp:effectExtent l="0" t="0" r="0" b="0"/>
              <wp:wrapNone/>
              <wp:docPr id="171" name="Shape 171"/>
              <wp:cNvGraphicFramePr/>
              <a:graphic xmlns:a="http://schemas.openxmlformats.org/drawingml/2006/main">
                <a:graphicData uri="http://schemas.microsoft.com/office/word/2010/wordprocessingShape">
                  <wps:wsp>
                    <wps:cNvSpPr txBox="1"/>
                    <wps:spPr>
                      <a:xfrm>
                        <a:off x="0" y="0"/>
                        <a:ext cx="1394460" cy="123190"/>
                      </a:xfrm>
                      <a:prstGeom prst="rect">
                        <a:avLst/>
                      </a:prstGeom>
                      <a:noFill/>
                    </wps:spPr>
                    <wps:txbx>
                      <w:txbxContent>
                        <w:p w14:paraId="7A3E313A" w14:textId="77777777" w:rsidR="00DC4FE5" w:rsidRDefault="00000000">
                          <w:pPr>
                            <w:pStyle w:val="Headerorfooter20"/>
                            <w:rPr>
                              <w:sz w:val="17"/>
                              <w:szCs w:val="17"/>
                            </w:rPr>
                          </w:pPr>
                          <w:r>
                            <w:rPr>
                              <w:rStyle w:val="Headerorfooter2"/>
                              <w:rFonts w:ascii="Arial" w:eastAsia="Arial" w:hAnsi="Arial" w:cs="Arial"/>
                              <w:sz w:val="17"/>
                              <w:szCs w:val="17"/>
                            </w:rPr>
                            <w:t xml:space="preserve">4. Krisen i trediverne </w:t>
                          </w: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 id="_x0000_s1197" type="#_x0000_t202" style="position:absolute;margin-left:407.69999999999999pt;margin-top:784.20000000000005pt;width:109.8pt;height:9.7000000000000011pt;z-index:-188744000;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 xml:space="preserve">4. Krisen i trediverne </w:t>
                    </w:r>
                    <w:fldSimple w:instr=" PAGE \* MERGEFORMAT ">
                      <w:r>
                        <w:rPr>
                          <w:rStyle w:val="CharStyle23"/>
                          <w:rFonts w:ascii="Arial" w:eastAsia="Arial" w:hAnsi="Arial" w:cs="Arial"/>
                          <w:sz w:val="17"/>
                          <w:szCs w:val="17"/>
                        </w:rPr>
                        <w:t>#</w:t>
                      </w:r>
                    </w:fldSimple>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9EC3" w14:textId="77777777" w:rsidR="00DC4FE5" w:rsidRDefault="00000000">
    <w:pPr>
      <w:spacing w:line="1" w:lineRule="exact"/>
    </w:pPr>
    <w:r>
      <w:rPr>
        <w:noProof/>
      </w:rPr>
      <mc:AlternateContent>
        <mc:Choice Requires="wps">
          <w:drawing>
            <wp:anchor distT="0" distB="0" distL="0" distR="0" simplePos="0" relativeHeight="62914757" behindDoc="1" locked="0" layoutInCell="1" allowOverlap="1" wp14:anchorId="7752FDB8" wp14:editId="45DC80D7">
              <wp:simplePos x="0" y="0"/>
              <wp:positionH relativeFrom="page">
                <wp:posOffset>5177790</wp:posOffset>
              </wp:positionH>
              <wp:positionV relativeFrom="page">
                <wp:posOffset>9959340</wp:posOffset>
              </wp:positionV>
              <wp:extent cx="1394460" cy="12319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394460" cy="123190"/>
                      </a:xfrm>
                      <a:prstGeom prst="rect">
                        <a:avLst/>
                      </a:prstGeom>
                      <a:noFill/>
                    </wps:spPr>
                    <wps:txbx>
                      <w:txbxContent>
                        <w:p w14:paraId="343347EB" w14:textId="77777777" w:rsidR="00DC4FE5" w:rsidRDefault="00000000">
                          <w:pPr>
                            <w:pStyle w:val="Headerorfooter20"/>
                            <w:rPr>
                              <w:sz w:val="17"/>
                              <w:szCs w:val="17"/>
                            </w:rPr>
                          </w:pPr>
                          <w:r>
                            <w:rPr>
                              <w:rStyle w:val="Headerorfooter2"/>
                              <w:rFonts w:ascii="Arial" w:eastAsia="Arial" w:hAnsi="Arial" w:cs="Arial"/>
                              <w:sz w:val="17"/>
                              <w:szCs w:val="17"/>
                            </w:rPr>
                            <w:t xml:space="preserve">4. Krisen i trediverne </w:t>
                          </w: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p>
                      </w:txbxContent>
                    </wps:txbx>
                    <wps:bodyPr wrap="none" lIns="0" tIns="0" rIns="0" bIns="0">
                      <a:spAutoFit/>
                    </wps:bodyPr>
                  </wps:wsp>
                </a:graphicData>
              </a:graphic>
            </wp:anchor>
          </w:drawing>
        </mc:Choice>
        <mc:Fallback>
          <w:pict>
            <v:shape id="_x0000_s1201" type="#_x0000_t202" style="position:absolute;margin-left:407.69999999999999pt;margin-top:784.20000000000005pt;width:109.8pt;height:9.7000000000000011pt;z-index:-188743996;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r>
                      <w:rPr>
                        <w:rStyle w:val="CharStyle23"/>
                        <w:rFonts w:ascii="Arial" w:eastAsia="Arial" w:hAnsi="Arial" w:cs="Arial"/>
                        <w:sz w:val="17"/>
                        <w:szCs w:val="17"/>
                      </w:rPr>
                      <w:t xml:space="preserve">4. Krisen i trediverne </w:t>
                    </w:r>
                    <w:fldSimple w:instr=" PAGE \* MERGEFORMAT ">
                      <w:r>
                        <w:rPr>
                          <w:rStyle w:val="CharStyle23"/>
                          <w:rFonts w:ascii="Arial" w:eastAsia="Arial" w:hAnsi="Arial" w:cs="Arial"/>
                          <w:sz w:val="17"/>
                          <w:szCs w:val="17"/>
                        </w:rPr>
                        <w:t>#</w:t>
                      </w:r>
                    </w:fldSimple>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04A5" w14:textId="77777777" w:rsidR="00DC4FE5" w:rsidRDefault="00000000">
    <w:pPr>
      <w:spacing w:line="1" w:lineRule="exact"/>
    </w:pPr>
    <w:r>
      <w:rPr>
        <w:noProof/>
      </w:rPr>
      <mc:AlternateContent>
        <mc:Choice Requires="wps">
          <w:drawing>
            <wp:anchor distT="0" distB="0" distL="0" distR="0" simplePos="0" relativeHeight="62914755" behindDoc="1" locked="0" layoutInCell="1" allowOverlap="1" wp14:anchorId="3747A1D5" wp14:editId="5218272B">
              <wp:simplePos x="0" y="0"/>
              <wp:positionH relativeFrom="page">
                <wp:posOffset>5177790</wp:posOffset>
              </wp:positionH>
              <wp:positionV relativeFrom="page">
                <wp:posOffset>9959340</wp:posOffset>
              </wp:positionV>
              <wp:extent cx="1394460" cy="123190"/>
              <wp:effectExtent l="0" t="0" r="0" b="0"/>
              <wp:wrapNone/>
              <wp:docPr id="173" name="Shape 173"/>
              <wp:cNvGraphicFramePr/>
              <a:graphic xmlns:a="http://schemas.openxmlformats.org/drawingml/2006/main">
                <a:graphicData uri="http://schemas.microsoft.com/office/word/2010/wordprocessingShape">
                  <wps:wsp>
                    <wps:cNvSpPr txBox="1"/>
                    <wps:spPr>
                      <a:xfrm>
                        <a:off x="0" y="0"/>
                        <a:ext cx="1394460" cy="123190"/>
                      </a:xfrm>
                      <a:prstGeom prst="rect">
                        <a:avLst/>
                      </a:prstGeom>
                      <a:noFill/>
                    </wps:spPr>
                    <wps:txbx>
                      <w:txbxContent>
                        <w:p w14:paraId="1A6EC126" w14:textId="33445C7E" w:rsidR="00DC4FE5" w:rsidRDefault="00000000">
                          <w:pPr>
                            <w:pStyle w:val="Headerorfooter20"/>
                            <w:rPr>
                              <w:sz w:val="17"/>
                              <w:szCs w:val="17"/>
                            </w:rPr>
                          </w:pPr>
                          <w:r>
                            <w:rPr>
                              <w:rStyle w:val="Headerorfooter2"/>
                              <w:rFonts w:ascii="Arial" w:eastAsia="Arial" w:hAnsi="Arial" w:cs="Arial"/>
                              <w:sz w:val="17"/>
                              <w:szCs w:val="17"/>
                            </w:rPr>
                            <w:t xml:space="preserve">4. Krisen i </w:t>
                          </w:r>
                          <w:proofErr w:type="gramStart"/>
                          <w:r>
                            <w:rPr>
                              <w:rStyle w:val="Headerorfooter2"/>
                              <w:rFonts w:ascii="Arial" w:eastAsia="Arial" w:hAnsi="Arial" w:cs="Arial"/>
                              <w:sz w:val="17"/>
                              <w:szCs w:val="17"/>
                            </w:rPr>
                            <w:t xml:space="preserve">trediverne </w:t>
                          </w:r>
                          <w:r w:rsidR="00540A12">
                            <w:t xml:space="preserve"> 103</w:t>
                          </w:r>
                          <w:proofErr w:type="gramEnd"/>
                        </w:p>
                      </w:txbxContent>
                    </wps:txbx>
                    <wps:bodyPr wrap="none" lIns="0" tIns="0" rIns="0" bIns="0">
                      <a:spAutoFit/>
                    </wps:bodyPr>
                  </wps:wsp>
                </a:graphicData>
              </a:graphic>
            </wp:anchor>
          </w:drawing>
        </mc:Choice>
        <mc:Fallback>
          <w:pict>
            <v:shapetype w14:anchorId="3747A1D5" id="_x0000_t202" coordsize="21600,21600" o:spt="202" path="m,l,21600r21600,l21600,xe">
              <v:stroke joinstyle="miter"/>
              <v:path gradientshapeok="t" o:connecttype="rect"/>
            </v:shapetype>
            <v:shape id="Shape 173" o:spid="_x0000_s1097" type="#_x0000_t202" style="position:absolute;margin-left:407.7pt;margin-top:784.2pt;width:109.8pt;height:9.7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" filled="f" stroked="f">
              <v:textbox style="mso-fit-shape-to-text:t" inset="0,0,0,0">
                <w:txbxContent>
                  <w:p w14:paraId="1A6EC126" w14:textId="33445C7E" w:rsidR="00DC4FE5" w:rsidRDefault="00000000">
                    <w:pPr>
                      <w:pStyle w:val="Headerorfooter20"/>
                      <w:rPr>
                        <w:sz w:val="17"/>
                        <w:szCs w:val="17"/>
                      </w:rPr>
                    </w:pPr>
                    <w:r>
                      <w:rPr>
                        <w:rStyle w:val="Headerorfooter2"/>
                        <w:rFonts w:ascii="Arial" w:eastAsia="Arial" w:hAnsi="Arial" w:cs="Arial"/>
                        <w:sz w:val="17"/>
                        <w:szCs w:val="17"/>
                      </w:rPr>
                      <w:t xml:space="preserve">4. Krisen i </w:t>
                    </w:r>
                    <w:proofErr w:type="gramStart"/>
                    <w:r>
                      <w:rPr>
                        <w:rStyle w:val="Headerorfooter2"/>
                        <w:rFonts w:ascii="Arial" w:eastAsia="Arial" w:hAnsi="Arial" w:cs="Arial"/>
                        <w:sz w:val="17"/>
                        <w:szCs w:val="17"/>
                      </w:rPr>
                      <w:t xml:space="preserve">trediverne </w:t>
                    </w:r>
                    <w:r w:rsidR="00540A12">
                      <w:t xml:space="preserve"> 103</w:t>
                    </w:r>
                    <w:proofErr w:type="gramEnd"/>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65F8" w14:textId="77777777" w:rsidR="00DC4FE5" w:rsidRDefault="00000000">
    <w:pPr>
      <w:spacing w:line="1" w:lineRule="exact"/>
    </w:pPr>
    <w:r>
      <w:rPr>
        <w:noProof/>
      </w:rPr>
      <mc:AlternateContent>
        <mc:Choice Requires="wps">
          <w:drawing>
            <wp:anchor distT="0" distB="0" distL="0" distR="0" simplePos="0" relativeHeight="62914699" behindDoc="1" locked="0" layoutInCell="1" allowOverlap="1" wp14:anchorId="1A29FB01" wp14:editId="578F1041">
              <wp:simplePos x="0" y="0"/>
              <wp:positionH relativeFrom="page">
                <wp:posOffset>5579745</wp:posOffset>
              </wp:positionH>
              <wp:positionV relativeFrom="page">
                <wp:posOffset>9763760</wp:posOffset>
              </wp:positionV>
              <wp:extent cx="932815" cy="123190"/>
              <wp:effectExtent l="0" t="0" r="0" b="0"/>
              <wp:wrapNone/>
              <wp:docPr id="14" name="Shape 14"/>
              <wp:cNvGraphicFramePr/>
              <a:graphic xmlns:a="http://schemas.openxmlformats.org/drawingml/2006/main">
                <a:graphicData uri="http://schemas.microsoft.com/office/word/2010/wordprocessingShape">
                  <wps:wsp>
                    <wps:cNvSpPr txBox="1"/>
                    <wps:spPr>
                      <a:xfrm>
                        <a:off x="0" y="0"/>
                        <a:ext cx="932815" cy="123190"/>
                      </a:xfrm>
                      <a:prstGeom prst="rect">
                        <a:avLst/>
                      </a:prstGeom>
                      <a:noFill/>
                    </wps:spPr>
                    <wps:txbx>
                      <w:txbxContent>
                        <w:p w14:paraId="2848A15A"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Verden 1914 111</w:t>
                          </w:r>
                        </w:p>
                      </w:txbxContent>
                    </wps:txbx>
                    <wps:bodyPr wrap="none" lIns="0" tIns="0" rIns="0" bIns="0">
                      <a:spAutoFit/>
                    </wps:bodyPr>
                  </wps:wsp>
                </a:graphicData>
              </a:graphic>
            </wp:anchor>
          </w:drawing>
        </mc:Choice>
        <mc:Fallback>
          <w:pict>
            <v:shape id="_x0000_s1040" type="#_x0000_t202" style="position:absolute;margin-left:439.35000000000002pt;margin-top:768.80000000000007pt;width:73.450000000000003pt;height:9.7000000000000011pt;z-index:-188744054;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Verden 1914 111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FCB5B" w14:textId="77777777" w:rsidR="00DC4FE5" w:rsidRDefault="00000000">
    <w:pPr>
      <w:spacing w:line="1" w:lineRule="exact"/>
    </w:pPr>
    <w:r>
      <w:rPr>
        <w:noProof/>
      </w:rPr>
      <mc:AlternateContent>
        <mc:Choice Requires="wps">
          <w:drawing>
            <wp:anchor distT="0" distB="0" distL="0" distR="0" simplePos="0" relativeHeight="62914697" behindDoc="1" locked="0" layoutInCell="1" allowOverlap="1" wp14:anchorId="266F84FA" wp14:editId="1F4D2BDC">
              <wp:simplePos x="0" y="0"/>
              <wp:positionH relativeFrom="page">
                <wp:posOffset>5579745</wp:posOffset>
              </wp:positionH>
              <wp:positionV relativeFrom="page">
                <wp:posOffset>9763760</wp:posOffset>
              </wp:positionV>
              <wp:extent cx="932815" cy="123190"/>
              <wp:effectExtent l="0" t="0" r="0" b="0"/>
              <wp:wrapNone/>
              <wp:docPr id="12" name="Shape 12"/>
              <wp:cNvGraphicFramePr/>
              <a:graphic xmlns:a="http://schemas.openxmlformats.org/drawingml/2006/main">
                <a:graphicData uri="http://schemas.microsoft.com/office/word/2010/wordprocessingShape">
                  <wps:wsp>
                    <wps:cNvSpPr txBox="1"/>
                    <wps:spPr>
                      <a:xfrm>
                        <a:off x="0" y="0"/>
                        <a:ext cx="932815" cy="123190"/>
                      </a:xfrm>
                      <a:prstGeom prst="rect">
                        <a:avLst/>
                      </a:prstGeom>
                      <a:noFill/>
                    </wps:spPr>
                    <wps:txbx>
                      <w:txbxContent>
                        <w:p w14:paraId="5F1448C7" w14:textId="4B8288D8"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Verden 1914 11</w:t>
                          </w:r>
                        </w:p>
                      </w:txbxContent>
                    </wps:txbx>
                    <wps:bodyPr wrap="none" lIns="0" tIns="0" rIns="0" bIns="0">
                      <a:spAutoFit/>
                    </wps:bodyPr>
                  </wps:wsp>
                </a:graphicData>
              </a:graphic>
            </wp:anchor>
          </w:drawing>
        </mc:Choice>
        <mc:Fallback>
          <w:pict>
            <v:shapetype w14:anchorId="266F84FA" id="_x0000_t202" coordsize="21600,21600" o:spt="202" path="m,l,21600r21600,l21600,xe">
              <v:stroke joinstyle="miter"/>
              <v:path gradientshapeok="t" o:connecttype="rect"/>
            </v:shapetype>
            <v:shape id="Shape 12" o:spid="_x0000_s1070" type="#_x0000_t202" style="position:absolute;margin-left:439.35pt;margin-top:768.8pt;width:73.45pt;height:9.7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" filled="f" stroked="f">
              <v:textbox style="mso-fit-shape-to-text:t" inset="0,0,0,0">
                <w:txbxContent>
                  <w:p w14:paraId="5F1448C7" w14:textId="4B8288D8"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Verden 1914 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327B" w14:textId="77777777" w:rsidR="00DC4FE5" w:rsidRDefault="00DC4FE5">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5DCC" w14:textId="77777777" w:rsidR="00DC4FE5" w:rsidRDefault="00DC4FE5">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52F1" w14:textId="77777777" w:rsidR="00DC4FE5" w:rsidRDefault="00000000">
    <w:pPr>
      <w:spacing w:line="1" w:lineRule="exact"/>
    </w:pPr>
    <w:r>
      <w:rPr>
        <w:noProof/>
      </w:rPr>
      <mc:AlternateContent>
        <mc:Choice Requires="wps">
          <w:drawing>
            <wp:anchor distT="0" distB="0" distL="0" distR="0" simplePos="0" relativeHeight="62914703" behindDoc="1" locked="0" layoutInCell="1" allowOverlap="1" wp14:anchorId="6E9863DF" wp14:editId="673C50C1">
              <wp:simplePos x="0" y="0"/>
              <wp:positionH relativeFrom="page">
                <wp:posOffset>1306195</wp:posOffset>
              </wp:positionH>
              <wp:positionV relativeFrom="page">
                <wp:posOffset>10038715</wp:posOffset>
              </wp:positionV>
              <wp:extent cx="1170305" cy="123190"/>
              <wp:effectExtent l="0" t="0" r="0" b="0"/>
              <wp:wrapNone/>
              <wp:docPr id="20" name="Shape 20"/>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5E02ED50"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46" type="#_x0000_t202" style="position:absolute;margin-left:102.85000000000001pt;margin-top:790.45000000000005pt;width:92.150000000000006pt;height:9.7000000000000011pt;z-index:-188744050;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3F3D" w14:textId="77777777" w:rsidR="00DC4FE5" w:rsidRDefault="00000000">
    <w:pPr>
      <w:spacing w:line="1" w:lineRule="exact"/>
    </w:pPr>
    <w:r>
      <w:rPr>
        <w:noProof/>
      </w:rPr>
      <mc:AlternateContent>
        <mc:Choice Requires="wps">
          <w:drawing>
            <wp:anchor distT="0" distB="0" distL="0" distR="0" simplePos="0" relativeHeight="62914701" behindDoc="1" locked="0" layoutInCell="1" allowOverlap="1" wp14:anchorId="0FF2E7F0" wp14:editId="74B8A445">
              <wp:simplePos x="0" y="0"/>
              <wp:positionH relativeFrom="page">
                <wp:posOffset>1306195</wp:posOffset>
              </wp:positionH>
              <wp:positionV relativeFrom="page">
                <wp:posOffset>10038715</wp:posOffset>
              </wp:positionV>
              <wp:extent cx="1170305" cy="123190"/>
              <wp:effectExtent l="0" t="0" r="0" b="0"/>
              <wp:wrapNone/>
              <wp:docPr id="18" name="Shape 18"/>
              <wp:cNvGraphicFramePr/>
              <a:graphic xmlns:a="http://schemas.openxmlformats.org/drawingml/2006/main">
                <a:graphicData uri="http://schemas.microsoft.com/office/word/2010/wordprocessingShape">
                  <wps:wsp>
                    <wps:cNvSpPr txBox="1"/>
                    <wps:spPr>
                      <a:xfrm>
                        <a:off x="0" y="0"/>
                        <a:ext cx="1170305" cy="123190"/>
                      </a:xfrm>
                      <a:prstGeom prst="rect">
                        <a:avLst/>
                      </a:prstGeom>
                      <a:noFill/>
                    </wps:spPr>
                    <wps:txbx>
                      <w:txbxContent>
                        <w:p w14:paraId="3840A423" w14:textId="77777777" w:rsidR="00DC4FE5" w:rsidRDefault="00000000">
                          <w:pPr>
                            <w:pStyle w:val="Headerorfooter20"/>
                            <w:rPr>
                              <w:sz w:val="17"/>
                              <w:szCs w:val="17"/>
                            </w:rPr>
                          </w:pPr>
                          <w:r>
                            <w:fldChar w:fldCharType="begin"/>
                          </w:r>
                          <w:r>
                            <w:instrText xml:space="preserve"> PAGE \* MERGEFORMAT </w:instrText>
                          </w:r>
                          <w:r>
                            <w:fldChar w:fldCharType="separate"/>
                          </w:r>
                          <w:r>
                            <w:rPr>
                              <w:rStyle w:val="Headerorfooter2"/>
                              <w:rFonts w:ascii="Arial" w:eastAsia="Arial" w:hAnsi="Arial" w:cs="Arial"/>
                              <w:sz w:val="17"/>
                              <w:szCs w:val="17"/>
                            </w:rPr>
                            <w:t>#</w:t>
                          </w:r>
                          <w:r>
                            <w:rPr>
                              <w:rStyle w:val="Headerorfooter2"/>
                              <w:rFonts w:ascii="Arial" w:eastAsia="Arial" w:hAnsi="Arial" w:cs="Arial"/>
                              <w:sz w:val="17"/>
                              <w:szCs w:val="17"/>
                            </w:rPr>
                            <w:fldChar w:fldCharType="end"/>
                          </w:r>
                          <w:r>
                            <w:rPr>
                              <w:rStyle w:val="Headerorfooter2"/>
                              <w:rFonts w:ascii="Arial" w:eastAsia="Arial" w:hAnsi="Arial" w:cs="Arial"/>
                              <w:sz w:val="17"/>
                              <w:szCs w:val="17"/>
                            </w:rPr>
                            <w:t xml:space="preserve"> I Verden efter 1914</w:t>
                          </w:r>
                        </w:p>
                      </w:txbxContent>
                    </wps:txbx>
                    <wps:bodyPr wrap="none" lIns="0" tIns="0" rIns="0" bIns="0">
                      <a:spAutoFit/>
                    </wps:bodyPr>
                  </wps:wsp>
                </a:graphicData>
              </a:graphic>
            </wp:anchor>
          </w:drawing>
        </mc:Choice>
        <mc:Fallback>
          <w:pict>
            <v:shape id="_x0000_s1044" type="#_x0000_t202" style="position:absolute;margin-left:102.85000000000001pt;margin-top:790.45000000000005pt;width:92.150000000000006pt;height:9.7000000000000011pt;z-index:-188744052;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7"/>
                        <w:szCs w:val="17"/>
                      </w:rPr>
                    </w:pPr>
                    <w:fldSimple w:instr=" PAGE \* MERGEFORMAT ">
                      <w:r>
                        <w:rPr>
                          <w:rStyle w:val="CharStyle23"/>
                          <w:rFonts w:ascii="Arial" w:eastAsia="Arial" w:hAnsi="Arial" w:cs="Arial"/>
                          <w:sz w:val="17"/>
                          <w:szCs w:val="17"/>
                        </w:rPr>
                        <w:t>#</w:t>
                      </w:r>
                    </w:fldSimple>
                    <w:r>
                      <w:rPr>
                        <w:rStyle w:val="CharStyle23"/>
                        <w:rFonts w:ascii="Arial" w:eastAsia="Arial" w:hAnsi="Arial" w:cs="Arial"/>
                        <w:sz w:val="17"/>
                        <w:szCs w:val="17"/>
                      </w:rPr>
                      <w:t xml:space="preserve"> I Verden efter 1914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FBA77" w14:textId="77777777" w:rsidR="00AC3151" w:rsidRDefault="00AC3151"/>
  </w:footnote>
  <w:footnote w:type="continuationSeparator" w:id="0">
    <w:p w14:paraId="4E7FF181" w14:textId="77777777" w:rsidR="00AC3151" w:rsidRDefault="00AC3151"/>
  </w:footnote>
  <w:footnote w:id="1">
    <w:p w14:paraId="03A37EB5" w14:textId="77777777" w:rsidR="00DC4FE5" w:rsidRDefault="00000000">
      <w:pPr>
        <w:pStyle w:val="Footnote10"/>
      </w:pPr>
      <w:r>
        <w:rPr>
          <w:rStyle w:val="Footnote1"/>
          <w:i/>
          <w:iCs/>
        </w:rPr>
        <w:footnoteRef/>
      </w:r>
      <w:r>
        <w:rPr>
          <w:rStyle w:val="Footnote1"/>
          <w:i/>
          <w:iCs/>
        </w:rPr>
        <w:t>Det Tyske Folkeparti afviste først republikken, men nærmede sig hurtigt en acccept af den nye stats</w:t>
      </w:r>
      <w:r>
        <w:rPr>
          <w:rStyle w:val="Footnote1"/>
          <w:i/>
          <w:iCs/>
        </w:rPr>
        <w:softHyphen/>
      </w:r>
    </w:p>
  </w:footnote>
  <w:footnote w:id="2">
    <w:p w14:paraId="32409050" w14:textId="77777777" w:rsidR="00DC4FE5" w:rsidRDefault="00000000">
      <w:pPr>
        <w:pStyle w:val="Footnote10"/>
      </w:pPr>
      <w:r>
        <w:rPr>
          <w:rStyle w:val="Footnote1"/>
          <w:i/>
          <w:iCs/>
        </w:rPr>
        <w:t>form. **Antallet af rigsdagsmedlemmer afhang af hvor mange, der stemte ved valget.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BCA"/>
    <w:multiLevelType w:val="multilevel"/>
    <w:tmpl w:val="D9E6E538"/>
    <w:lvl w:ilvl="0">
      <w:start w:val="10"/>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F6890"/>
    <w:multiLevelType w:val="multilevel"/>
    <w:tmpl w:val="4384ACC4"/>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A4AE2"/>
    <w:multiLevelType w:val="multilevel"/>
    <w:tmpl w:val="2BA2738A"/>
    <w:lvl w:ilvl="0">
      <w:start w:val="8"/>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E843D8"/>
    <w:multiLevelType w:val="multilevel"/>
    <w:tmpl w:val="F4CE1B7E"/>
    <w:lvl w:ilvl="0">
      <w:start w:val="4"/>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FC7D73"/>
    <w:multiLevelType w:val="multilevel"/>
    <w:tmpl w:val="0B24A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2654DE"/>
    <w:multiLevelType w:val="multilevel"/>
    <w:tmpl w:val="045CB488"/>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4613E8"/>
    <w:multiLevelType w:val="multilevel"/>
    <w:tmpl w:val="B7C8FE0E"/>
    <w:lvl w:ilvl="0">
      <w:start w:val="8"/>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E72F58"/>
    <w:multiLevelType w:val="multilevel"/>
    <w:tmpl w:val="0888A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0A05053"/>
    <w:multiLevelType w:val="multilevel"/>
    <w:tmpl w:val="9A5086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1A3634"/>
    <w:multiLevelType w:val="multilevel"/>
    <w:tmpl w:val="67800F6C"/>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4424D3"/>
    <w:multiLevelType w:val="multilevel"/>
    <w:tmpl w:val="D102B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5B46DD4"/>
    <w:multiLevelType w:val="multilevel"/>
    <w:tmpl w:val="3926E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E3F78EF"/>
    <w:multiLevelType w:val="multilevel"/>
    <w:tmpl w:val="97ECD900"/>
    <w:lvl w:ilvl="0">
      <w:start w:val="1"/>
      <w:numFmt w:val="decimal"/>
      <w:lvlText w:val="%1."/>
      <w:lvlJc w:val="left"/>
      <w:rPr>
        <w:rFonts w:ascii="Arial" w:eastAsia="Arial" w:hAnsi="Arial" w:cs="Arial"/>
        <w:b/>
        <w:bCs/>
        <w:i w:val="0"/>
        <w:iCs w:val="0"/>
        <w:smallCaps w:val="0"/>
        <w:strike w:val="0"/>
        <w:color w:val="000000"/>
        <w:spacing w:val="0"/>
        <w:w w:val="100"/>
        <w:position w:val="0"/>
        <w:sz w:val="20"/>
        <w:szCs w:val="20"/>
        <w:u w:val="none"/>
        <w:shd w:val="clear" w:color="auto" w:fill="auto"/>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83760638">
    <w:abstractNumId w:val="12"/>
  </w:num>
  <w:num w:numId="2" w16cid:durableId="641352543">
    <w:abstractNumId w:val="6"/>
  </w:num>
  <w:num w:numId="3" w16cid:durableId="565455629">
    <w:abstractNumId w:val="7"/>
  </w:num>
  <w:num w:numId="4" w16cid:durableId="718700372">
    <w:abstractNumId w:val="5"/>
  </w:num>
  <w:num w:numId="5" w16cid:durableId="119224663">
    <w:abstractNumId w:val="11"/>
  </w:num>
  <w:num w:numId="6" w16cid:durableId="1948925864">
    <w:abstractNumId w:val="1"/>
  </w:num>
  <w:num w:numId="7" w16cid:durableId="668019267">
    <w:abstractNumId w:val="8"/>
  </w:num>
  <w:num w:numId="8" w16cid:durableId="1143888128">
    <w:abstractNumId w:val="10"/>
  </w:num>
  <w:num w:numId="9" w16cid:durableId="2078818025">
    <w:abstractNumId w:val="9"/>
  </w:num>
  <w:num w:numId="10" w16cid:durableId="1976444857">
    <w:abstractNumId w:val="2"/>
  </w:num>
  <w:num w:numId="11" w16cid:durableId="1631741271">
    <w:abstractNumId w:val="4"/>
  </w:num>
  <w:num w:numId="12" w16cid:durableId="1136872192">
    <w:abstractNumId w:val="0"/>
  </w:num>
  <w:num w:numId="13" w16cid:durableId="1096631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FE5"/>
    <w:rsid w:val="0002430B"/>
    <w:rsid w:val="000E0A68"/>
    <w:rsid w:val="00372C3B"/>
    <w:rsid w:val="004564DA"/>
    <w:rsid w:val="00540A12"/>
    <w:rsid w:val="00584420"/>
    <w:rsid w:val="00626CE9"/>
    <w:rsid w:val="00855AA5"/>
    <w:rsid w:val="008B2F1B"/>
    <w:rsid w:val="00927D63"/>
    <w:rsid w:val="00976245"/>
    <w:rsid w:val="009845D8"/>
    <w:rsid w:val="00AC3151"/>
    <w:rsid w:val="00AF758C"/>
    <w:rsid w:val="00CA5355"/>
    <w:rsid w:val="00CF1579"/>
    <w:rsid w:val="00D60EFD"/>
    <w:rsid w:val="00DC4FE5"/>
    <w:rsid w:val="00E23554"/>
    <w:rsid w:val="00E329A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43999"/>
  <w15:docId w15:val="{0616D650-90DA-452D-83D6-78F5134D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DK" w:eastAsia="da-DK" w:bidi="da-DK"/>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Footnote1">
    <w:name w:val="Footnote|1_"/>
    <w:basedOn w:val="Standardskrifttypeiafsnit"/>
    <w:link w:val="Footnote10"/>
    <w:rPr>
      <w:b w:val="0"/>
      <w:bCs w:val="0"/>
      <w:i/>
      <w:iCs/>
      <w:smallCaps w:val="0"/>
      <w:strike w:val="0"/>
      <w:sz w:val="22"/>
      <w:szCs w:val="22"/>
      <w:u w:val="none"/>
    </w:rPr>
  </w:style>
  <w:style w:type="character" w:customStyle="1" w:styleId="Bodytext3">
    <w:name w:val="Body text|3_"/>
    <w:basedOn w:val="Standardskrifttypeiafsnit"/>
    <w:link w:val="Bodytext30"/>
    <w:rPr>
      <w:rFonts w:ascii="Arial" w:eastAsia="Arial" w:hAnsi="Arial" w:cs="Arial"/>
      <w:b/>
      <w:bCs/>
      <w:i w:val="0"/>
      <w:iCs w:val="0"/>
      <w:smallCaps w:val="0"/>
      <w:strike w:val="0"/>
      <w:sz w:val="44"/>
      <w:szCs w:val="44"/>
      <w:u w:val="none"/>
      <w:lang w:val="en-US" w:eastAsia="en-US" w:bidi="en-US"/>
    </w:rPr>
  </w:style>
  <w:style w:type="character" w:customStyle="1" w:styleId="Picturecaption1">
    <w:name w:val="Picture caption|1_"/>
    <w:basedOn w:val="Standardskrifttypeiafsnit"/>
    <w:link w:val="Picturecaption10"/>
    <w:rPr>
      <w:b w:val="0"/>
      <w:bCs w:val="0"/>
      <w:i/>
      <w:iCs/>
      <w:smallCaps w:val="0"/>
      <w:strike w:val="0"/>
      <w:sz w:val="22"/>
      <w:szCs w:val="22"/>
      <w:u w:val="none"/>
    </w:rPr>
  </w:style>
  <w:style w:type="character" w:customStyle="1" w:styleId="Bodytext4">
    <w:name w:val="Body text|4_"/>
    <w:basedOn w:val="Standardskrifttypeiafsnit"/>
    <w:link w:val="Bodytext40"/>
    <w:rPr>
      <w:b w:val="0"/>
      <w:bCs w:val="0"/>
      <w:i w:val="0"/>
      <w:iCs w:val="0"/>
      <w:smallCaps w:val="0"/>
      <w:strike w:val="0"/>
      <w:color w:val="A83E45"/>
      <w:sz w:val="30"/>
      <w:szCs w:val="30"/>
      <w:u w:val="none"/>
    </w:rPr>
  </w:style>
  <w:style w:type="character" w:customStyle="1" w:styleId="Heading11">
    <w:name w:val="Heading #1|1_"/>
    <w:basedOn w:val="Standardskrifttypeiafsnit"/>
    <w:link w:val="Heading110"/>
    <w:rPr>
      <w:rFonts w:ascii="Arial" w:eastAsia="Arial" w:hAnsi="Arial" w:cs="Arial"/>
      <w:b w:val="0"/>
      <w:bCs w:val="0"/>
      <w:i w:val="0"/>
      <w:iCs w:val="0"/>
      <w:smallCaps w:val="0"/>
      <w:strike w:val="0"/>
      <w:sz w:val="62"/>
      <w:szCs w:val="62"/>
      <w:u w:val="none"/>
    </w:rPr>
  </w:style>
  <w:style w:type="character" w:customStyle="1" w:styleId="Bodytext2">
    <w:name w:val="Body text|2_"/>
    <w:basedOn w:val="Standardskrifttypeiafsnit"/>
    <w:link w:val="Bodytext20"/>
    <w:rPr>
      <w:rFonts w:ascii="Arial" w:eastAsia="Arial" w:hAnsi="Arial" w:cs="Arial"/>
      <w:b/>
      <w:bCs/>
      <w:i w:val="0"/>
      <w:iCs w:val="0"/>
      <w:smallCaps w:val="0"/>
      <w:strike w:val="0"/>
      <w:sz w:val="19"/>
      <w:szCs w:val="19"/>
      <w:u w:val="none"/>
    </w:rPr>
  </w:style>
  <w:style w:type="character" w:customStyle="1" w:styleId="Bodytext1">
    <w:name w:val="Body text|1_"/>
    <w:basedOn w:val="Standardskrifttypeiafsnit"/>
    <w:link w:val="Bodytext10"/>
    <w:rPr>
      <w:b w:val="0"/>
      <w:bCs w:val="0"/>
      <w:i w:val="0"/>
      <w:iCs w:val="0"/>
      <w:smallCaps w:val="0"/>
      <w:strike w:val="0"/>
      <w:sz w:val="22"/>
      <w:szCs w:val="22"/>
      <w:u w:val="none"/>
    </w:rPr>
  </w:style>
  <w:style w:type="character" w:customStyle="1" w:styleId="Heading21">
    <w:name w:val="Heading #2|1_"/>
    <w:basedOn w:val="Standardskrifttypeiafsnit"/>
    <w:link w:val="Heading210"/>
    <w:rPr>
      <w:rFonts w:ascii="Arial" w:eastAsia="Arial" w:hAnsi="Arial" w:cs="Arial"/>
      <w:b/>
      <w:bCs/>
      <w:i w:val="0"/>
      <w:iCs w:val="0"/>
      <w:smallCaps w:val="0"/>
      <w:strike w:val="0"/>
      <w:sz w:val="50"/>
      <w:szCs w:val="50"/>
      <w:u w:val="none"/>
    </w:rPr>
  </w:style>
  <w:style w:type="character" w:customStyle="1" w:styleId="Headerorfooter2">
    <w:name w:val="Header or footer|2_"/>
    <w:basedOn w:val="Standardskrifttypeiafsnit"/>
    <w:link w:val="Headerorfooter20"/>
    <w:rPr>
      <w:b w:val="0"/>
      <w:bCs w:val="0"/>
      <w:i w:val="0"/>
      <w:iCs w:val="0"/>
      <w:smallCaps w:val="0"/>
      <w:strike w:val="0"/>
      <w:sz w:val="20"/>
      <w:szCs w:val="20"/>
      <w:u w:val="none"/>
    </w:rPr>
  </w:style>
  <w:style w:type="character" w:customStyle="1" w:styleId="Heading41">
    <w:name w:val="Heading #4|1_"/>
    <w:basedOn w:val="Standardskrifttypeiafsnit"/>
    <w:link w:val="Heading410"/>
    <w:rPr>
      <w:rFonts w:ascii="Arial" w:eastAsia="Arial" w:hAnsi="Arial" w:cs="Arial"/>
      <w:b/>
      <w:bCs/>
      <w:i w:val="0"/>
      <w:iCs w:val="0"/>
      <w:smallCaps w:val="0"/>
      <w:strike w:val="0"/>
      <w:sz w:val="20"/>
      <w:szCs w:val="20"/>
      <w:u w:val="none"/>
    </w:rPr>
  </w:style>
  <w:style w:type="character" w:customStyle="1" w:styleId="Heading31">
    <w:name w:val="Heading #3|1_"/>
    <w:basedOn w:val="Standardskrifttypeiafsnit"/>
    <w:link w:val="Heading310"/>
    <w:rPr>
      <w:rFonts w:ascii="Arial" w:eastAsia="Arial" w:hAnsi="Arial" w:cs="Arial"/>
      <w:b/>
      <w:bCs/>
      <w:i w:val="0"/>
      <w:iCs w:val="0"/>
      <w:smallCaps w:val="0"/>
      <w:strike w:val="0"/>
      <w:sz w:val="28"/>
      <w:szCs w:val="28"/>
      <w:u w:val="none"/>
    </w:rPr>
  </w:style>
  <w:style w:type="character" w:customStyle="1" w:styleId="Tablecaption1">
    <w:name w:val="Table caption|1_"/>
    <w:basedOn w:val="Standardskrifttypeiafsnit"/>
    <w:link w:val="Tablecaption10"/>
    <w:rPr>
      <w:b w:val="0"/>
      <w:bCs w:val="0"/>
      <w:i w:val="0"/>
      <w:iCs w:val="0"/>
      <w:smallCaps w:val="0"/>
      <w:strike w:val="0"/>
      <w:sz w:val="20"/>
      <w:szCs w:val="20"/>
      <w:u w:val="none"/>
    </w:rPr>
  </w:style>
  <w:style w:type="character" w:customStyle="1" w:styleId="Other1">
    <w:name w:val="Other|1_"/>
    <w:basedOn w:val="Standardskrifttypeiafsnit"/>
    <w:link w:val="Other10"/>
    <w:rPr>
      <w:b w:val="0"/>
      <w:bCs w:val="0"/>
      <w:i w:val="0"/>
      <w:iCs w:val="0"/>
      <w:smallCaps w:val="0"/>
      <w:strike w:val="0"/>
      <w:sz w:val="22"/>
      <w:szCs w:val="22"/>
      <w:u w:val="none"/>
    </w:rPr>
  </w:style>
  <w:style w:type="paragraph" w:customStyle="1" w:styleId="Footnote10">
    <w:name w:val="Footnote|1"/>
    <w:basedOn w:val="Normal"/>
    <w:link w:val="Footnote1"/>
    <w:pPr>
      <w:spacing w:line="252" w:lineRule="auto"/>
    </w:pPr>
    <w:rPr>
      <w:i/>
      <w:iCs/>
      <w:sz w:val="22"/>
      <w:szCs w:val="22"/>
    </w:rPr>
  </w:style>
  <w:style w:type="paragraph" w:customStyle="1" w:styleId="Bodytext30">
    <w:name w:val="Body text|3"/>
    <w:basedOn w:val="Normal"/>
    <w:link w:val="Bodytext3"/>
    <w:pPr>
      <w:ind w:left="150" w:firstLine="20"/>
    </w:pPr>
    <w:rPr>
      <w:rFonts w:ascii="Arial" w:eastAsia="Arial" w:hAnsi="Arial" w:cs="Arial"/>
      <w:b/>
      <w:bCs/>
      <w:sz w:val="44"/>
      <w:szCs w:val="44"/>
      <w:lang w:val="en-US" w:eastAsia="en-US" w:bidi="en-US"/>
    </w:rPr>
  </w:style>
  <w:style w:type="paragraph" w:customStyle="1" w:styleId="Picturecaption10">
    <w:name w:val="Picture caption|1"/>
    <w:basedOn w:val="Normal"/>
    <w:link w:val="Picturecaption1"/>
    <w:rPr>
      <w:i/>
      <w:iCs/>
      <w:sz w:val="22"/>
      <w:szCs w:val="22"/>
    </w:rPr>
  </w:style>
  <w:style w:type="paragraph" w:customStyle="1" w:styleId="Bodytext40">
    <w:name w:val="Body text|4"/>
    <w:basedOn w:val="Normal"/>
    <w:link w:val="Bodytext4"/>
    <w:rPr>
      <w:color w:val="A83E45"/>
      <w:sz w:val="30"/>
      <w:szCs w:val="30"/>
    </w:rPr>
  </w:style>
  <w:style w:type="paragraph" w:customStyle="1" w:styleId="Heading110">
    <w:name w:val="Heading #1|1"/>
    <w:basedOn w:val="Normal"/>
    <w:link w:val="Heading11"/>
    <w:pPr>
      <w:jc w:val="right"/>
      <w:outlineLvl w:val="0"/>
    </w:pPr>
    <w:rPr>
      <w:rFonts w:ascii="Arial" w:eastAsia="Arial" w:hAnsi="Arial" w:cs="Arial"/>
      <w:sz w:val="62"/>
      <w:szCs w:val="62"/>
    </w:rPr>
  </w:style>
  <w:style w:type="paragraph" w:customStyle="1" w:styleId="Bodytext20">
    <w:name w:val="Body text|2"/>
    <w:basedOn w:val="Normal"/>
    <w:link w:val="Bodytext2"/>
    <w:pPr>
      <w:spacing w:after="90"/>
      <w:ind w:firstLine="300"/>
    </w:pPr>
    <w:rPr>
      <w:rFonts w:ascii="Arial" w:eastAsia="Arial" w:hAnsi="Arial" w:cs="Arial"/>
      <w:b/>
      <w:bCs/>
      <w:sz w:val="19"/>
      <w:szCs w:val="19"/>
    </w:rPr>
  </w:style>
  <w:style w:type="paragraph" w:customStyle="1" w:styleId="Bodytext10">
    <w:name w:val="Body text|1"/>
    <w:basedOn w:val="Normal"/>
    <w:link w:val="Bodytext1"/>
    <w:pPr>
      <w:spacing w:line="276" w:lineRule="auto"/>
      <w:ind w:firstLine="20"/>
    </w:pPr>
    <w:rPr>
      <w:sz w:val="22"/>
      <w:szCs w:val="22"/>
    </w:rPr>
  </w:style>
  <w:style w:type="paragraph" w:customStyle="1" w:styleId="Heading210">
    <w:name w:val="Heading #2|1"/>
    <w:basedOn w:val="Normal"/>
    <w:link w:val="Heading21"/>
    <w:pPr>
      <w:spacing w:before="5240" w:after="1140"/>
      <w:outlineLvl w:val="1"/>
    </w:pPr>
    <w:rPr>
      <w:rFonts w:ascii="Arial" w:eastAsia="Arial" w:hAnsi="Arial" w:cs="Arial"/>
      <w:b/>
      <w:bCs/>
      <w:sz w:val="50"/>
      <w:szCs w:val="50"/>
    </w:rPr>
  </w:style>
  <w:style w:type="paragraph" w:customStyle="1" w:styleId="Headerorfooter20">
    <w:name w:val="Header or footer|2"/>
    <w:basedOn w:val="Normal"/>
    <w:link w:val="Headerorfooter2"/>
    <w:rPr>
      <w:sz w:val="20"/>
      <w:szCs w:val="20"/>
    </w:rPr>
  </w:style>
  <w:style w:type="paragraph" w:customStyle="1" w:styleId="Heading410">
    <w:name w:val="Heading #4|1"/>
    <w:basedOn w:val="Normal"/>
    <w:link w:val="Heading41"/>
    <w:pPr>
      <w:spacing w:after="40" w:line="305" w:lineRule="auto"/>
      <w:ind w:firstLine="10"/>
      <w:outlineLvl w:val="3"/>
    </w:pPr>
    <w:rPr>
      <w:rFonts w:ascii="Arial" w:eastAsia="Arial" w:hAnsi="Arial" w:cs="Arial"/>
      <w:b/>
      <w:bCs/>
      <w:sz w:val="20"/>
      <w:szCs w:val="20"/>
    </w:rPr>
  </w:style>
  <w:style w:type="paragraph" w:customStyle="1" w:styleId="Heading310">
    <w:name w:val="Heading #3|1"/>
    <w:basedOn w:val="Normal"/>
    <w:link w:val="Heading31"/>
    <w:pPr>
      <w:spacing w:after="460"/>
      <w:outlineLvl w:val="2"/>
    </w:pPr>
    <w:rPr>
      <w:rFonts w:ascii="Arial" w:eastAsia="Arial" w:hAnsi="Arial" w:cs="Arial"/>
      <w:b/>
      <w:bCs/>
      <w:sz w:val="28"/>
      <w:szCs w:val="28"/>
    </w:rPr>
  </w:style>
  <w:style w:type="paragraph" w:customStyle="1" w:styleId="Tablecaption10">
    <w:name w:val="Table caption|1"/>
    <w:basedOn w:val="Normal"/>
    <w:link w:val="Tablecaption1"/>
    <w:rPr>
      <w:sz w:val="20"/>
      <w:szCs w:val="20"/>
    </w:rPr>
  </w:style>
  <w:style w:type="paragraph" w:customStyle="1" w:styleId="Other10">
    <w:name w:val="Other|1"/>
    <w:basedOn w:val="Normal"/>
    <w:link w:val="Other1"/>
    <w:pPr>
      <w:spacing w:line="276" w:lineRule="auto"/>
      <w:ind w:firstLine="20"/>
    </w:pPr>
    <w:rPr>
      <w:sz w:val="22"/>
      <w:szCs w:val="22"/>
    </w:rPr>
  </w:style>
  <w:style w:type="paragraph" w:styleId="Sidehoved">
    <w:name w:val="header"/>
    <w:basedOn w:val="Normal"/>
    <w:link w:val="SidehovedTegn"/>
    <w:uiPriority w:val="99"/>
    <w:unhideWhenUsed/>
    <w:rsid w:val="00540A12"/>
    <w:pPr>
      <w:tabs>
        <w:tab w:val="center" w:pos="4819"/>
        <w:tab w:val="right" w:pos="9638"/>
      </w:tabs>
    </w:pPr>
  </w:style>
  <w:style w:type="character" w:customStyle="1" w:styleId="SidehovedTegn">
    <w:name w:val="Sidehoved Tegn"/>
    <w:basedOn w:val="Standardskrifttypeiafsnit"/>
    <w:link w:val="Sidehoved"/>
    <w:uiPriority w:val="99"/>
    <w:rsid w:val="00540A12"/>
    <w:rPr>
      <w:color w:val="000000"/>
    </w:rPr>
  </w:style>
  <w:style w:type="paragraph" w:styleId="Sidefod">
    <w:name w:val="footer"/>
    <w:basedOn w:val="Normal"/>
    <w:link w:val="SidefodTegn"/>
    <w:uiPriority w:val="99"/>
    <w:unhideWhenUsed/>
    <w:rsid w:val="00540A12"/>
    <w:pPr>
      <w:tabs>
        <w:tab w:val="center" w:pos="4819"/>
        <w:tab w:val="right" w:pos="9638"/>
      </w:tabs>
    </w:pPr>
  </w:style>
  <w:style w:type="character" w:customStyle="1" w:styleId="SidefodTegn">
    <w:name w:val="Sidefod Tegn"/>
    <w:basedOn w:val="Standardskrifttypeiafsnit"/>
    <w:link w:val="Sidefod"/>
    <w:uiPriority w:val="99"/>
    <w:rsid w:val="00540A1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image" Target="media/image12.jpeg"/><Relationship Id="rId21" Type="http://schemas.openxmlformats.org/officeDocument/2006/relationships/footer" Target="footer11.xml"/><Relationship Id="rId34" Type="http://schemas.openxmlformats.org/officeDocument/2006/relationships/footer" Target="footer20.xml"/><Relationship Id="rId42" Type="http://schemas.openxmlformats.org/officeDocument/2006/relationships/image" Target="media/image15.jpeg"/><Relationship Id="rId47" Type="http://schemas.openxmlformats.org/officeDocument/2006/relationships/footer" Target="footer24.xml"/><Relationship Id="rId50" Type="http://schemas.openxmlformats.org/officeDocument/2006/relationships/footer" Target="footer26.xml"/><Relationship Id="rId55" Type="http://schemas.openxmlformats.org/officeDocument/2006/relationships/footer" Target="footer3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22.xml"/><Relationship Id="rId53" Type="http://schemas.openxmlformats.org/officeDocument/2006/relationships/footer" Target="footer28.xml"/><Relationship Id="rId58" Type="http://schemas.openxmlformats.org/officeDocument/2006/relationships/footer" Target="footer3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8.xml"/><Relationship Id="rId35" Type="http://schemas.openxmlformats.org/officeDocument/2006/relationships/footer" Target="footer21.xml"/><Relationship Id="rId43" Type="http://schemas.openxmlformats.org/officeDocument/2006/relationships/image" Target="media/image16.jpeg"/><Relationship Id="rId48" Type="http://schemas.openxmlformats.org/officeDocument/2006/relationships/footer" Target="footer25.xml"/><Relationship Id="rId56" Type="http://schemas.openxmlformats.org/officeDocument/2006/relationships/footer" Target="footer31.xml"/><Relationship Id="rId8" Type="http://schemas.openxmlformats.org/officeDocument/2006/relationships/image" Target="media/image2.jpeg"/><Relationship Id="rId51"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4.xml"/><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footer" Target="footer23.xml"/><Relationship Id="rId59" Type="http://schemas.openxmlformats.org/officeDocument/2006/relationships/footer" Target="footer34.xml"/><Relationship Id="rId20" Type="http://schemas.openxmlformats.org/officeDocument/2006/relationships/footer" Target="footer10.xml"/><Relationship Id="rId41" Type="http://schemas.openxmlformats.org/officeDocument/2006/relationships/image" Target="media/image14.jpeg"/><Relationship Id="rId54"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footer" Target="footer32.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image" Target="media/image17.jpeg"/><Relationship Id="rId52" Type="http://schemas.openxmlformats.org/officeDocument/2006/relationships/image" Target="media/image19.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114</TotalTime>
  <Pages>61</Pages>
  <Words>12921</Words>
  <Characters>78825</Characters>
  <Application>Microsoft Office Word</Application>
  <DocSecurity>0</DocSecurity>
  <Lines>656</Lines>
  <Paragraphs>183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Kasper Løgstrup</cp:lastModifiedBy>
  <cp:revision>14</cp:revision>
  <dcterms:created xsi:type="dcterms:W3CDTF">2025-08-19T09:24:00Z</dcterms:created>
  <dcterms:modified xsi:type="dcterms:W3CDTF">2025-08-19T11:21:00Z</dcterms:modified>
</cp:coreProperties>
</file>