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A8FB" w14:textId="77777777" w:rsidR="004844C9" w:rsidRDefault="004844C9">
      <w:pPr>
        <w:pStyle w:val="Heading110"/>
        <w:keepNext/>
        <w:keepLines/>
        <w:rPr>
          <w:rStyle w:val="Heading11"/>
        </w:rPr>
      </w:pPr>
      <w:bookmarkStart w:id="0" w:name="bookmark0"/>
    </w:p>
    <w:p w14:paraId="3016C44C" w14:textId="77777777" w:rsidR="004844C9" w:rsidRDefault="004844C9">
      <w:pPr>
        <w:pStyle w:val="Heading110"/>
        <w:keepNext/>
        <w:keepLines/>
        <w:rPr>
          <w:rStyle w:val="Heading11"/>
        </w:rPr>
      </w:pPr>
    </w:p>
    <w:p w14:paraId="095F4BB1" w14:textId="7C359EB7" w:rsidR="004469B0" w:rsidRDefault="004844C9">
      <w:pPr>
        <w:pStyle w:val="Heading110"/>
        <w:keepNext/>
        <w:keepLines/>
      </w:pPr>
      <w:r>
        <w:rPr>
          <w:rStyle w:val="Heading11"/>
        </w:rPr>
        <w:t>5</w:t>
      </w:r>
      <w:r>
        <w:rPr>
          <w:rStyle w:val="Heading11"/>
          <w:color w:val="A76266"/>
        </w:rPr>
        <w:t xml:space="preserve"> </w:t>
      </w:r>
      <w:r w:rsidRPr="004844C9">
        <w:rPr>
          <w:rStyle w:val="Heading11"/>
          <w:lang w:eastAsia="en-US" w:bidi="en-US"/>
        </w:rPr>
        <w:t xml:space="preserve">USA's </w:t>
      </w:r>
      <w:r>
        <w:rPr>
          <w:rStyle w:val="Heading11"/>
        </w:rPr>
        <w:t>syn på Danmark under den kolde krig (1968)</w:t>
      </w:r>
      <w:bookmarkEnd w:id="0"/>
    </w:p>
    <w:p w14:paraId="27E78A50" w14:textId="77777777" w:rsidR="004469B0" w:rsidRDefault="004844C9">
      <w:pPr>
        <w:pStyle w:val="Bodytext10"/>
        <w:spacing w:after="460" w:line="305" w:lineRule="auto"/>
        <w:jc w:val="both"/>
      </w:pPr>
      <w:r>
        <w:rPr>
          <w:rStyle w:val="Bodytext1"/>
          <w:i/>
          <w:iCs/>
        </w:rPr>
        <w:t>Den amerikanske ambassade i København lavede under Den Kolde Krig én gang om året en analyse til udenrigsministeriet i Washington af den politiske situation i Danmark og af de dansk-amerikanske relationer. Kilden er et uddrag af analysen fra 2. juli 1968.</w:t>
      </w:r>
    </w:p>
    <w:p w14:paraId="78B1DDB3" w14:textId="77777777" w:rsidR="004469B0" w:rsidRDefault="004844C9">
      <w:pPr>
        <w:pStyle w:val="Heading110"/>
        <w:keepNext/>
        <w:keepLines/>
      </w:pPr>
      <w:bookmarkStart w:id="1" w:name="bookmark2"/>
      <w:r w:rsidRPr="004844C9">
        <w:rPr>
          <w:rStyle w:val="Heading11"/>
          <w:lang w:eastAsia="en-US" w:bidi="en-US"/>
        </w:rPr>
        <w:t xml:space="preserve">USA's </w:t>
      </w:r>
      <w:r>
        <w:rPr>
          <w:rStyle w:val="Heading11"/>
        </w:rPr>
        <w:t>mål i Danmark</w:t>
      </w:r>
      <w:bookmarkEnd w:id="1"/>
    </w:p>
    <w:p w14:paraId="57D45F02" w14:textId="57301EDC" w:rsidR="004469B0" w:rsidRDefault="004844C9">
      <w:pPr>
        <w:pStyle w:val="Bodytext10"/>
        <w:spacing w:after="300" w:line="300" w:lineRule="auto"/>
        <w:jc w:val="both"/>
      </w:pPr>
      <w:r w:rsidRPr="004844C9">
        <w:rPr>
          <w:rStyle w:val="Bodytext1"/>
          <w:lang w:eastAsia="en-US" w:bidi="en-US"/>
        </w:rPr>
        <w:t xml:space="preserve">USA’s </w:t>
      </w:r>
      <w:r>
        <w:rPr>
          <w:rStyle w:val="Bodytext1"/>
        </w:rPr>
        <w:t>politik i Danmark sigter på opnåelsen af mål inden for fem områder: (1) Dan</w:t>
      </w:r>
      <w:r>
        <w:rPr>
          <w:rStyle w:val="Bodytext1"/>
        </w:rPr>
        <w:softHyphen/>
        <w:t xml:space="preserve">marks fortsatte troskab over for NATO for at opretholde organisationens integritet </w:t>
      </w:r>
      <w:r>
        <w:rPr>
          <w:rStyle w:val="Bodytext1"/>
        </w:rPr>
        <w:t>i lyset af Frankrigs udmeldelse</w:t>
      </w:r>
      <w:r>
        <w:rPr>
          <w:rStyle w:val="Bodytext1"/>
          <w:vertAlign w:val="superscript"/>
        </w:rPr>
        <w:t>1</w:t>
      </w:r>
      <w:r>
        <w:rPr>
          <w:rStyle w:val="Bodytext1"/>
        </w:rPr>
        <w:t xml:space="preserve">, og fordi Danmark stadig har en vigtig strategisk beliggenhed ved de baltiske stræder; (2) fremme forståelsen for og støtten til </w:t>
      </w:r>
      <w:r w:rsidRPr="004844C9">
        <w:rPr>
          <w:rStyle w:val="Bodytext1"/>
          <w:lang w:eastAsia="en-US" w:bidi="en-US"/>
        </w:rPr>
        <w:t xml:space="preserve">USA’s </w:t>
      </w:r>
      <w:r>
        <w:rPr>
          <w:rStyle w:val="Bodytext1"/>
        </w:rPr>
        <w:t>politik andre steder i verden, især inden for internationale politiske, økonomiske og sociale organisationer; (3) fremskynde europæisk integration gennem Danmarks optagelse som medlem af EF; (4) anspore Danmark til at øge sin rolle i hjælpen til udviklingslande; og (5) opretholdelsen af amerikanske militærbaser i Grønland med så få spændinger som muligt.</w:t>
      </w:r>
    </w:p>
    <w:p w14:paraId="094DB662" w14:textId="77777777" w:rsidR="004469B0" w:rsidRDefault="004844C9">
      <w:pPr>
        <w:pStyle w:val="Bodytext10"/>
        <w:numPr>
          <w:ilvl w:val="0"/>
          <w:numId w:val="1"/>
        </w:numPr>
        <w:tabs>
          <w:tab w:val="left" w:pos="284"/>
        </w:tabs>
        <w:spacing w:line="310" w:lineRule="auto"/>
        <w:jc w:val="both"/>
      </w:pPr>
      <w:r>
        <w:rPr>
          <w:rStyle w:val="Bodytext1"/>
          <w:i/>
          <w:iCs/>
        </w:rPr>
        <w:t>Danmark i NATO</w:t>
      </w:r>
    </w:p>
    <w:p w14:paraId="055A7B3D" w14:textId="77777777" w:rsidR="004469B0" w:rsidRDefault="004844C9">
      <w:pPr>
        <w:pStyle w:val="Bodytext10"/>
        <w:spacing w:line="310" w:lineRule="auto"/>
        <w:jc w:val="both"/>
      </w:pPr>
      <w:r>
        <w:rPr>
          <w:rStyle w:val="Bodytext1"/>
        </w:rPr>
        <w:t xml:space="preserve">Efterhånden som udløbet af </w:t>
      </w:r>
      <w:r w:rsidRPr="004844C9">
        <w:rPr>
          <w:rStyle w:val="Bodytext1"/>
          <w:lang w:eastAsia="en-US" w:bidi="en-US"/>
        </w:rPr>
        <w:t xml:space="preserve">NATO’s </w:t>
      </w:r>
      <w:r>
        <w:rPr>
          <w:rStyle w:val="Bodytext1"/>
        </w:rPr>
        <w:t>oprindelige kontraktperiode nærmer sig, øges kravet om en grundlæggende revurdering af Danmarks fortsatte medlemskab.</w:t>
      </w:r>
      <w:r>
        <w:rPr>
          <w:rStyle w:val="Bodytext1"/>
          <w:vertAlign w:val="superscript"/>
        </w:rPr>
        <w:t xml:space="preserve">2 </w:t>
      </w:r>
      <w:r>
        <w:rPr>
          <w:rStyle w:val="Bodytext1"/>
        </w:rPr>
        <w:t>Egentlig modstand er centreret om det lille snakkesalige mindretal på den yder</w:t>
      </w:r>
      <w:r>
        <w:rPr>
          <w:rStyle w:val="Bodytext1"/>
        </w:rPr>
        <w:softHyphen/>
        <w:t xml:space="preserve">ste venstrefløj, men en vis genklang er at finde i hovedstrømmen af det danske samfund, der er præget af en udtalt pacifisme. Stort set alle med kontrol over den politiske magt er overbeviste om </w:t>
      </w:r>
      <w:r w:rsidRPr="004844C9">
        <w:rPr>
          <w:rStyle w:val="Bodytext1"/>
          <w:lang w:eastAsia="en-US" w:bidi="en-US"/>
        </w:rPr>
        <w:t xml:space="preserve">NATO’s </w:t>
      </w:r>
      <w:r>
        <w:rPr>
          <w:rStyle w:val="Bodytext1"/>
        </w:rPr>
        <w:t>fortsatte nytte, men Danmark er blandt de stærkeste fortalere for at NATO i fremtiden skal spille en anderledes, grundlæggende ikke-militær rolle.</w:t>
      </w:r>
    </w:p>
    <w:p w14:paraId="7B367806" w14:textId="77777777" w:rsidR="004469B0" w:rsidRDefault="004844C9">
      <w:pPr>
        <w:pStyle w:val="Bodytext10"/>
        <w:spacing w:line="240" w:lineRule="auto"/>
        <w:jc w:val="both"/>
      </w:pPr>
      <w:r>
        <w:rPr>
          <w:rStyle w:val="Bodytext1"/>
        </w:rPr>
        <w:t>(...)</w:t>
      </w:r>
    </w:p>
    <w:p w14:paraId="73A7661A" w14:textId="77777777" w:rsidR="004469B0" w:rsidRDefault="004844C9">
      <w:pPr>
        <w:pStyle w:val="Bodytext10"/>
        <w:spacing w:after="300"/>
        <w:jc w:val="both"/>
      </w:pPr>
      <w:r>
        <w:rPr>
          <w:rStyle w:val="Bodytext1"/>
        </w:rPr>
        <w:t xml:space="preserve">Den manglende tro på </w:t>
      </w:r>
      <w:r w:rsidRPr="004844C9">
        <w:rPr>
          <w:rStyle w:val="Bodytext1"/>
          <w:lang w:eastAsia="en-US" w:bidi="en-US"/>
        </w:rPr>
        <w:t xml:space="preserve">NATO’s </w:t>
      </w:r>
      <w:r>
        <w:rPr>
          <w:rStyle w:val="Bodytext1"/>
        </w:rPr>
        <w:t>militære nødvendighed, udover funktionen som en vigtig faktor i magtbalancen, har betydet at opmærksomheden i stedet rettes mod enkelte medlemslandes politik. Mens Portugal er et vedvarende mål for dansk kritik, bliver Grækenland set som en personlig fornærmelse</w:t>
      </w:r>
      <w:r>
        <w:rPr>
          <w:rStyle w:val="Bodytext1"/>
          <w:vertAlign w:val="superscript"/>
        </w:rPr>
        <w:t>3</w:t>
      </w:r>
      <w:r>
        <w:rPr>
          <w:rStyle w:val="Bodytext1"/>
        </w:rPr>
        <w:t>. Mange fremtrædende opi</w:t>
      </w:r>
      <w:r>
        <w:rPr>
          <w:rStyle w:val="Bodytext1"/>
        </w:rPr>
        <w:softHyphen/>
        <w:t>nionsledere synes overbeviste om at NATO - i det mindste ufrivilligt - spillede en central rolle i forbindelse med det militærkup, der bragte juntaen til magten.</w:t>
      </w:r>
    </w:p>
    <w:p w14:paraId="7804F13F" w14:textId="77777777" w:rsidR="004469B0" w:rsidRDefault="004844C9">
      <w:pPr>
        <w:pStyle w:val="Bodytext10"/>
        <w:numPr>
          <w:ilvl w:val="0"/>
          <w:numId w:val="1"/>
        </w:numPr>
        <w:tabs>
          <w:tab w:val="left" w:pos="298"/>
        </w:tabs>
        <w:spacing w:line="305" w:lineRule="auto"/>
        <w:jc w:val="both"/>
      </w:pPr>
      <w:r>
        <w:rPr>
          <w:rStyle w:val="Bodytext1"/>
          <w:i/>
          <w:iCs/>
        </w:rPr>
        <w:t xml:space="preserve">Fremme forståelsen for og støtten til </w:t>
      </w:r>
      <w:r w:rsidRPr="004844C9">
        <w:rPr>
          <w:rStyle w:val="Bodytext1"/>
          <w:i/>
          <w:iCs/>
          <w:lang w:eastAsia="en-US" w:bidi="en-US"/>
        </w:rPr>
        <w:t xml:space="preserve">USA’s </w:t>
      </w:r>
      <w:r>
        <w:rPr>
          <w:rStyle w:val="Bodytext1"/>
          <w:i/>
          <w:iCs/>
        </w:rPr>
        <w:t>politik</w:t>
      </w:r>
    </w:p>
    <w:p w14:paraId="70A7FD30" w14:textId="77777777" w:rsidR="004469B0" w:rsidRDefault="004844C9">
      <w:pPr>
        <w:pStyle w:val="Bodytext10"/>
        <w:spacing w:line="305" w:lineRule="auto"/>
        <w:jc w:val="both"/>
        <w:rPr>
          <w:rStyle w:val="Bodytext1"/>
        </w:rPr>
      </w:pPr>
      <w:r>
        <w:rPr>
          <w:rStyle w:val="Bodytext1"/>
        </w:rPr>
        <w:t>Danmark tæller mere i verden end dets befolkning på mindre end fem millioner lader formode. (...) Danmark er højt værdsat af en række af medlemmerne i de forskellige internationale lejre og grupper. Landet kan derfor udøve indflydelse på andre natio</w:t>
      </w:r>
      <w:r>
        <w:rPr>
          <w:rStyle w:val="Bodytext1"/>
        </w:rPr>
        <w:softHyphen/>
        <w:t xml:space="preserve">ner enten åbenlyst eller som forbillede i et omfang, der er ude af proportion med dets størrelse. Det er derfor umagen værd at opnå maksimal forståelse </w:t>
      </w:r>
      <w:r w:rsidRPr="004844C9">
        <w:rPr>
          <w:rStyle w:val="Bodytext1"/>
          <w:lang w:eastAsia="en-US" w:bidi="en-US"/>
        </w:rPr>
        <w:t xml:space="preserve">for USA’s </w:t>
      </w:r>
      <w:r>
        <w:rPr>
          <w:rStyle w:val="Bodytext1"/>
        </w:rPr>
        <w:t>politik og de motiver der ligger bag den.</w:t>
      </w:r>
    </w:p>
    <w:p w14:paraId="12A316A3" w14:textId="77777777" w:rsidR="004844C9" w:rsidRDefault="004844C9">
      <w:pPr>
        <w:pStyle w:val="Bodytext10"/>
        <w:spacing w:line="305" w:lineRule="auto"/>
        <w:jc w:val="both"/>
      </w:pPr>
    </w:p>
    <w:p w14:paraId="2B30F131" w14:textId="77777777" w:rsidR="004469B0" w:rsidRDefault="004844C9">
      <w:pPr>
        <w:pStyle w:val="Bodytext20"/>
        <w:numPr>
          <w:ilvl w:val="0"/>
          <w:numId w:val="2"/>
        </w:numPr>
        <w:tabs>
          <w:tab w:val="left" w:pos="226"/>
        </w:tabs>
        <w:spacing w:after="0"/>
        <w:jc w:val="both"/>
      </w:pPr>
      <w:r>
        <w:rPr>
          <w:rStyle w:val="Bodytext2"/>
        </w:rPr>
        <w:t>Frankrig havde i 1966 meddelt, at landet fra 1968 trak sig ud af det militære - men ikke det politiske - samar</w:t>
      </w:r>
      <w:r>
        <w:rPr>
          <w:rStyle w:val="Bodytext2"/>
        </w:rPr>
        <w:softHyphen/>
        <w:t>bejde i NATO</w:t>
      </w:r>
    </w:p>
    <w:p w14:paraId="0FA1B175" w14:textId="77777777" w:rsidR="004469B0" w:rsidRDefault="004844C9">
      <w:pPr>
        <w:pStyle w:val="Bodytext20"/>
        <w:numPr>
          <w:ilvl w:val="0"/>
          <w:numId w:val="2"/>
        </w:numPr>
        <w:tabs>
          <w:tab w:val="left" w:pos="234"/>
        </w:tabs>
        <w:spacing w:after="0"/>
        <w:jc w:val="both"/>
      </w:pPr>
      <w:r>
        <w:rPr>
          <w:rStyle w:val="Bodytext2"/>
        </w:rPr>
        <w:t>N</w:t>
      </w:r>
      <w:r>
        <w:rPr>
          <w:rStyle w:val="Bodytext2"/>
        </w:rPr>
        <w:t>ATO-traktaten blev i 1949 indgået for en 20-årig periode, og medlemskabet skulle derfor fornys i 1969.</w:t>
      </w:r>
    </w:p>
    <w:p w14:paraId="49218203" w14:textId="77777777" w:rsidR="004469B0" w:rsidRDefault="004844C9">
      <w:pPr>
        <w:pStyle w:val="Bodytext20"/>
        <w:numPr>
          <w:ilvl w:val="0"/>
          <w:numId w:val="2"/>
        </w:numPr>
        <w:tabs>
          <w:tab w:val="left" w:pos="241"/>
        </w:tabs>
        <w:spacing w:after="300"/>
        <w:jc w:val="both"/>
      </w:pPr>
      <w:r>
        <w:rPr>
          <w:rStyle w:val="Bodytext2"/>
        </w:rPr>
        <w:t>Portugal var ikke et demokrati, men et fascistisk styre, og i Grækenland havde en højreorienteret officersgruppe taget magten ved et kup i 1967.</w:t>
      </w:r>
    </w:p>
    <w:p w14:paraId="6F00DDA5" w14:textId="77777777" w:rsidR="004469B0" w:rsidRDefault="004469B0">
      <w:pPr>
        <w:spacing w:after="559" w:line="1" w:lineRule="exact"/>
      </w:pPr>
    </w:p>
    <w:p w14:paraId="693F7074" w14:textId="77777777" w:rsidR="004844C9" w:rsidRDefault="004844C9">
      <w:pPr>
        <w:pStyle w:val="Bodytext10"/>
        <w:jc w:val="both"/>
        <w:rPr>
          <w:rStyle w:val="Bodytext1"/>
          <w:lang w:eastAsia="en-US" w:bidi="en-US"/>
        </w:rPr>
      </w:pPr>
    </w:p>
    <w:p w14:paraId="7FDE0F42" w14:textId="77777777" w:rsidR="004844C9" w:rsidRDefault="004844C9">
      <w:pPr>
        <w:pStyle w:val="Bodytext10"/>
        <w:jc w:val="both"/>
        <w:rPr>
          <w:rStyle w:val="Bodytext1"/>
          <w:lang w:eastAsia="en-US" w:bidi="en-US"/>
        </w:rPr>
      </w:pPr>
    </w:p>
    <w:p w14:paraId="5FA391B7" w14:textId="77777777" w:rsidR="004844C9" w:rsidRDefault="004844C9">
      <w:pPr>
        <w:pStyle w:val="Bodytext10"/>
        <w:jc w:val="both"/>
        <w:rPr>
          <w:rStyle w:val="Bodytext1"/>
          <w:lang w:eastAsia="en-US" w:bidi="en-US"/>
        </w:rPr>
      </w:pPr>
    </w:p>
    <w:p w14:paraId="305F0449" w14:textId="77777777" w:rsidR="004844C9" w:rsidRDefault="004844C9" w:rsidP="004844C9">
      <w:pPr>
        <w:pStyle w:val="Bodytext10"/>
        <w:spacing w:line="305" w:lineRule="auto"/>
        <w:ind w:firstLine="240"/>
        <w:jc w:val="both"/>
      </w:pPr>
      <w:r>
        <w:rPr>
          <w:rStyle w:val="Bodytext1"/>
        </w:rPr>
        <w:t xml:space="preserve">Vi møder fortsat store vanskeligheder i forsøget på at overbevise den danske offentlighed og den danske regering om nødvendigheden og vigtigheden af vores politik i Vietnam. Følsomhed som følge af landets beskedne størrelse medfører, at </w:t>
      </w:r>
    </w:p>
    <w:p w14:paraId="0F43E34D" w14:textId="04FC5708" w:rsidR="004469B0" w:rsidRDefault="004844C9">
      <w:pPr>
        <w:pStyle w:val="Bodytext10"/>
        <w:jc w:val="both"/>
      </w:pPr>
      <w:r w:rsidRPr="004844C9">
        <w:rPr>
          <w:rStyle w:val="Bodytext1"/>
          <w:lang w:eastAsia="en-US" w:bidi="en-US"/>
        </w:rPr>
        <w:t xml:space="preserve">Danmark </w:t>
      </w:r>
      <w:r>
        <w:rPr>
          <w:rStyle w:val="Bodytext1"/>
        </w:rPr>
        <w:t>har en tilbøjelighed til at betragte konflikten som en kamp mellem en su</w:t>
      </w:r>
      <w:r>
        <w:rPr>
          <w:rStyle w:val="Bodytext1"/>
        </w:rPr>
        <w:softHyphen/>
        <w:t>permagt og en mini-stat og pr. instinkt identificerer sig med den sidste.</w:t>
      </w:r>
    </w:p>
    <w:p w14:paraId="3A73CB3A" w14:textId="77777777" w:rsidR="004469B0" w:rsidRDefault="004844C9">
      <w:pPr>
        <w:pStyle w:val="Bodytext10"/>
        <w:spacing w:after="300"/>
        <w:jc w:val="both"/>
      </w:pPr>
      <w:r>
        <w:rPr>
          <w:rStyle w:val="Bodytext1"/>
        </w:rPr>
        <w:t>(...)</w:t>
      </w:r>
    </w:p>
    <w:p w14:paraId="07484A23" w14:textId="77777777" w:rsidR="004469B0" w:rsidRDefault="004844C9">
      <w:pPr>
        <w:pStyle w:val="Bodytext10"/>
        <w:jc w:val="both"/>
      </w:pPr>
      <w:r>
        <w:rPr>
          <w:rStyle w:val="Bodytext1"/>
        </w:rPr>
        <w:t>POLITIK ANBEFALINGER</w:t>
      </w:r>
    </w:p>
    <w:p w14:paraId="7B50E0ED" w14:textId="77777777" w:rsidR="004469B0" w:rsidRDefault="004844C9">
      <w:pPr>
        <w:pStyle w:val="Bodytext10"/>
        <w:spacing w:after="300"/>
        <w:jc w:val="both"/>
      </w:pPr>
      <w:r>
        <w:rPr>
          <w:rStyle w:val="Bodytext1"/>
        </w:rPr>
        <w:t xml:space="preserve">I betragtning af størrelsesforholdet mellem de to lande bør </w:t>
      </w:r>
      <w:r w:rsidRPr="004844C9">
        <w:rPr>
          <w:rStyle w:val="Bodytext1"/>
          <w:lang w:eastAsia="en-US" w:bidi="en-US"/>
        </w:rPr>
        <w:t xml:space="preserve">USA’s </w:t>
      </w:r>
      <w:r>
        <w:rPr>
          <w:rStyle w:val="Bodytext1"/>
        </w:rPr>
        <w:t>politik over for Dan</w:t>
      </w:r>
      <w:r>
        <w:rPr>
          <w:rStyle w:val="Bodytext1"/>
        </w:rPr>
        <w:softHyphen/>
        <w:t>mark være styret af imødekommenhed og forståelse. En lettere neurotisk holdning til landets manglende fysiske tyngde betyder, at Danmark er tilbøjelig til at sætte lig</w:t>
      </w:r>
      <w:r>
        <w:rPr>
          <w:rStyle w:val="Bodytext1"/>
        </w:rPr>
        <w:softHyphen/>
        <w:t>hedstegn mellem svaghed og lidenhed på den ene side og dyd på den anden side. Det vil ikke være klogt passivt at tolerere tendenser til at indtage letkøbte moralske stand</w:t>
      </w:r>
      <w:r>
        <w:rPr>
          <w:rStyle w:val="Bodytext1"/>
        </w:rPr>
        <w:softHyphen/>
        <w:t>punkter, men vores reaktioner bør være såvel selektive som faste og ligefremme.</w:t>
      </w:r>
    </w:p>
    <w:p w14:paraId="68D1D77C" w14:textId="77777777" w:rsidR="004469B0" w:rsidRDefault="004844C9">
      <w:pPr>
        <w:pStyle w:val="Bodytext10"/>
        <w:jc w:val="both"/>
      </w:pPr>
      <w:r>
        <w:rPr>
          <w:rStyle w:val="Bodytext1"/>
        </w:rPr>
        <w:t>Under forsøget på at vinde Danmark for amerikanske synspunkter er det tilrådeligt at huske på, at danskerne er tilbøjelige til at lytte meget mere opmærksomt, hvis et økonomisk aspekt er involveret. Det skyldes Danmarks næsten totale økonomiske sår</w:t>
      </w:r>
      <w:r>
        <w:rPr>
          <w:rStyle w:val="Bodytext1"/>
        </w:rPr>
        <w:softHyphen/>
        <w:t>barhed, og - som følge heraf - landets ensporede optagethed af beskyttelsen af øko</w:t>
      </w:r>
      <w:r>
        <w:rPr>
          <w:rStyle w:val="Bodytext1"/>
        </w:rPr>
        <w:softHyphen/>
        <w:t>nomiske interesser. Efter at have taget stilling til en sag vil Danmark sjældent lytte til politiske argumenter, selv hvis de er tvingende eller overbevisende formuleret.</w:t>
      </w:r>
    </w:p>
    <w:p w14:paraId="5544A5C2" w14:textId="77777777" w:rsidR="004469B0" w:rsidRDefault="004844C9">
      <w:pPr>
        <w:pStyle w:val="Bodytext10"/>
        <w:spacing w:line="240" w:lineRule="auto"/>
        <w:jc w:val="both"/>
      </w:pPr>
      <w:r>
        <w:rPr>
          <w:rStyle w:val="Bodytext1"/>
        </w:rPr>
        <w:t>(...)</w:t>
      </w:r>
    </w:p>
    <w:p w14:paraId="4597EB07" w14:textId="77777777" w:rsidR="004469B0" w:rsidRDefault="004844C9">
      <w:pPr>
        <w:pStyle w:val="Bodytext10"/>
        <w:spacing w:after="560"/>
        <w:jc w:val="both"/>
      </w:pPr>
      <w:r>
        <w:rPr>
          <w:rStyle w:val="Bodytext1"/>
        </w:rPr>
        <w:t>Den fortsatte militære nytteværdi af NATO bør gøres klar for danskerne ved at be</w:t>
      </w:r>
      <w:r>
        <w:rPr>
          <w:rStyle w:val="Bodytext1"/>
        </w:rPr>
        <w:softHyphen/>
        <w:t>tone de specifikke farer, der er en følge af Sovjets indtrængen i Middelhavet og især Sovjets udvikling til en maritim magt. I forlængelse heraf skal Danmark jævnligt gø</w:t>
      </w:r>
      <w:r>
        <w:rPr>
          <w:rStyle w:val="Bodytext1"/>
        </w:rPr>
        <w:softHyphen/>
        <w:t>res opmærksom på den sovjetiske og den kinesiske trussel såvel i sin undergravende som i sin militære form og på den sovjetiske trussels ændrede karakter siden 1949.</w:t>
      </w:r>
    </w:p>
    <w:sectPr w:rsidR="004469B0">
      <w:footerReference w:type="default" r:id="rId7"/>
      <w:pgSz w:w="11900" w:h="16840"/>
      <w:pgMar w:top="298" w:right="2072" w:bottom="1215" w:left="1649" w:header="0" w:footer="3" w:gutter="0"/>
      <w:pgNumType w:start="15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76C2" w14:textId="77777777" w:rsidR="004844C9" w:rsidRDefault="004844C9">
      <w:r>
        <w:separator/>
      </w:r>
    </w:p>
  </w:endnote>
  <w:endnote w:type="continuationSeparator" w:id="0">
    <w:p w14:paraId="60280022" w14:textId="77777777" w:rsidR="004844C9" w:rsidRDefault="0048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1FA6" w14:textId="77777777" w:rsidR="004469B0" w:rsidRDefault="004844C9">
    <w:pPr>
      <w:spacing w:line="1" w:lineRule="exact"/>
    </w:pPr>
    <w:r>
      <w:rPr>
        <w:noProof/>
      </w:rPr>
      <mc:AlternateContent>
        <mc:Choice Requires="wps">
          <w:drawing>
            <wp:anchor distT="0" distB="0" distL="0" distR="0" simplePos="0" relativeHeight="62914692" behindDoc="1" locked="0" layoutInCell="1" allowOverlap="1" wp14:anchorId="61A6CDEF" wp14:editId="57373592">
              <wp:simplePos x="0" y="0"/>
              <wp:positionH relativeFrom="page">
                <wp:posOffset>6053455</wp:posOffset>
              </wp:positionH>
              <wp:positionV relativeFrom="page">
                <wp:posOffset>10010140</wp:posOffset>
              </wp:positionV>
              <wp:extent cx="146050" cy="77470"/>
              <wp:effectExtent l="0" t="0" r="0" b="0"/>
              <wp:wrapNone/>
              <wp:docPr id="6" name="Shape 6"/>
              <wp:cNvGraphicFramePr/>
              <a:graphic xmlns:a="http://schemas.openxmlformats.org/drawingml/2006/main">
                <a:graphicData uri="http://schemas.microsoft.com/office/word/2010/wordprocessingShape">
                  <wps:wsp>
                    <wps:cNvSpPr txBox="1"/>
                    <wps:spPr>
                      <a:xfrm>
                        <a:off x="0" y="0"/>
                        <a:ext cx="146050" cy="77470"/>
                      </a:xfrm>
                      <a:prstGeom prst="rect">
                        <a:avLst/>
                      </a:prstGeom>
                      <a:noFill/>
                    </wps:spPr>
                    <wps:txbx>
                      <w:txbxContent>
                        <w:p w14:paraId="64E108D6" w14:textId="77777777" w:rsidR="004469B0" w:rsidRDefault="004844C9">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032" type="#_x0000_t202" style="position:absolute;margin-left:476.65000000000003pt;margin-top:788.20000000000005pt;width:11.5pt;height:6.100000000000000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Style w:val="CharStyle7"/>
                          <w:rFonts w:ascii="Arial" w:eastAsia="Arial" w:hAnsi="Arial" w:cs="Arial"/>
                          <w:sz w:val="15"/>
                          <w:szCs w:val="15"/>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3CB7" w14:textId="77777777" w:rsidR="004469B0" w:rsidRDefault="004469B0"/>
  </w:footnote>
  <w:footnote w:type="continuationSeparator" w:id="0">
    <w:p w14:paraId="758072C3" w14:textId="77777777" w:rsidR="004469B0" w:rsidRDefault="004469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216"/>
    <w:multiLevelType w:val="multilevel"/>
    <w:tmpl w:val="E33024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da-DK" w:eastAsia="da-DK" w:bidi="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1A252C"/>
    <w:multiLevelType w:val="multilevel"/>
    <w:tmpl w:val="7BF03D5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da-DK" w:eastAsia="da-DK" w:bidi="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4933483">
    <w:abstractNumId w:val="1"/>
  </w:num>
  <w:num w:numId="2" w16cid:durableId="5513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B0"/>
    <w:rsid w:val="004469B0"/>
    <w:rsid w:val="004844C9"/>
    <w:rsid w:val="00B53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398D"/>
  <w15:docId w15:val="{8B51AAA7-BAE0-4192-92B3-9C95631C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DK" w:eastAsia="da-DK" w:bidi="da-D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Bodytext2">
    <w:name w:val="Body text|2_"/>
    <w:basedOn w:val="Standardskrifttypeiafsnit"/>
    <w:link w:val="Bodytext20"/>
    <w:rPr>
      <w:rFonts w:ascii="Arial" w:eastAsia="Arial" w:hAnsi="Arial" w:cs="Arial"/>
      <w:b w:val="0"/>
      <w:bCs w:val="0"/>
      <w:i w:val="0"/>
      <w:iCs w:val="0"/>
      <w:smallCaps w:val="0"/>
      <w:strike w:val="0"/>
      <w:sz w:val="15"/>
      <w:szCs w:val="15"/>
      <w:u w:val="none"/>
    </w:rPr>
  </w:style>
  <w:style w:type="character" w:customStyle="1" w:styleId="Bodytext1">
    <w:name w:val="Body text|1_"/>
    <w:basedOn w:val="Standardskrifttypeiafsnit"/>
    <w:link w:val="Bodytext10"/>
    <w:rPr>
      <w:b w:val="0"/>
      <w:bCs w:val="0"/>
      <w:i w:val="0"/>
      <w:iCs w:val="0"/>
      <w:smallCaps w:val="0"/>
      <w:strike w:val="0"/>
      <w:sz w:val="22"/>
      <w:szCs w:val="22"/>
      <w:u w:val="none"/>
    </w:rPr>
  </w:style>
  <w:style w:type="character" w:customStyle="1" w:styleId="Headerorfooter2">
    <w:name w:val="Header or footer|2_"/>
    <w:basedOn w:val="Standardskrifttypeiafsnit"/>
    <w:link w:val="Headerorfooter20"/>
    <w:rPr>
      <w:b w:val="0"/>
      <w:bCs w:val="0"/>
      <w:i w:val="0"/>
      <w:iCs w:val="0"/>
      <w:smallCaps w:val="0"/>
      <w:strike w:val="0"/>
      <w:sz w:val="20"/>
      <w:szCs w:val="20"/>
      <w:u w:val="none"/>
    </w:rPr>
  </w:style>
  <w:style w:type="character" w:customStyle="1" w:styleId="Heading11">
    <w:name w:val="Heading #1|1_"/>
    <w:basedOn w:val="Standardskrifttypeiafsnit"/>
    <w:link w:val="Heading110"/>
    <w:rPr>
      <w:rFonts w:ascii="Arial" w:eastAsia="Arial" w:hAnsi="Arial" w:cs="Arial"/>
      <w:b w:val="0"/>
      <w:bCs w:val="0"/>
      <w:i w:val="0"/>
      <w:iCs w:val="0"/>
      <w:smallCaps w:val="0"/>
      <w:strike w:val="0"/>
      <w:sz w:val="28"/>
      <w:szCs w:val="28"/>
      <w:u w:val="none"/>
    </w:rPr>
  </w:style>
  <w:style w:type="character" w:customStyle="1" w:styleId="Bodytext3">
    <w:name w:val="Body text|3_"/>
    <w:basedOn w:val="Standardskrifttypeiafsnit"/>
    <w:link w:val="Bodytext30"/>
    <w:rPr>
      <w:rFonts w:ascii="Arial" w:eastAsia="Arial" w:hAnsi="Arial" w:cs="Arial"/>
      <w:b w:val="0"/>
      <w:bCs w:val="0"/>
      <w:i w:val="0"/>
      <w:iCs w:val="0"/>
      <w:smallCaps w:val="0"/>
      <w:strike w:val="0"/>
      <w:sz w:val="26"/>
      <w:szCs w:val="26"/>
      <w:u w:val="none"/>
    </w:rPr>
  </w:style>
  <w:style w:type="paragraph" w:customStyle="1" w:styleId="Bodytext20">
    <w:name w:val="Body text|2"/>
    <w:basedOn w:val="Normal"/>
    <w:link w:val="Bodytext2"/>
    <w:pPr>
      <w:spacing w:after="150" w:line="386" w:lineRule="auto"/>
      <w:ind w:left="160" w:hanging="160"/>
    </w:pPr>
    <w:rPr>
      <w:rFonts w:ascii="Arial" w:eastAsia="Arial" w:hAnsi="Arial" w:cs="Arial"/>
      <w:sz w:val="15"/>
      <w:szCs w:val="15"/>
    </w:rPr>
  </w:style>
  <w:style w:type="paragraph" w:customStyle="1" w:styleId="Bodytext10">
    <w:name w:val="Body text|1"/>
    <w:basedOn w:val="Normal"/>
    <w:link w:val="Bodytext1"/>
    <w:pPr>
      <w:spacing w:line="307" w:lineRule="auto"/>
    </w:pPr>
    <w:rPr>
      <w:sz w:val="22"/>
      <w:szCs w:val="22"/>
    </w:rPr>
  </w:style>
  <w:style w:type="paragraph" w:customStyle="1" w:styleId="Headerorfooter20">
    <w:name w:val="Header or footer|2"/>
    <w:basedOn w:val="Normal"/>
    <w:link w:val="Headerorfooter2"/>
    <w:rPr>
      <w:sz w:val="20"/>
      <w:szCs w:val="20"/>
    </w:rPr>
  </w:style>
  <w:style w:type="paragraph" w:customStyle="1" w:styleId="Heading110">
    <w:name w:val="Heading #1|1"/>
    <w:basedOn w:val="Normal"/>
    <w:link w:val="Heading11"/>
    <w:pPr>
      <w:spacing w:after="140"/>
      <w:outlineLvl w:val="0"/>
    </w:pPr>
    <w:rPr>
      <w:rFonts w:ascii="Arial" w:eastAsia="Arial" w:hAnsi="Arial" w:cs="Arial"/>
      <w:sz w:val="28"/>
      <w:szCs w:val="28"/>
    </w:rPr>
  </w:style>
  <w:style w:type="paragraph" w:customStyle="1" w:styleId="Bodytext30">
    <w:name w:val="Body text|3"/>
    <w:basedOn w:val="Normal"/>
    <w:link w:val="Bodytext3"/>
    <w:pPr>
      <w:spacing w:after="60" w:line="259" w:lineRule="auto"/>
    </w:pPr>
    <w:rPr>
      <w:rFonts w:ascii="Arial" w:eastAsia="Arial" w:hAnsi="Arial" w:cs="Arial"/>
      <w:sz w:val="26"/>
      <w:szCs w:val="26"/>
    </w:rPr>
  </w:style>
  <w:style w:type="paragraph" w:styleId="Sidehoved">
    <w:name w:val="header"/>
    <w:basedOn w:val="Normal"/>
    <w:link w:val="SidehovedTegn"/>
    <w:uiPriority w:val="99"/>
    <w:unhideWhenUsed/>
    <w:rsid w:val="004844C9"/>
    <w:pPr>
      <w:tabs>
        <w:tab w:val="center" w:pos="4819"/>
        <w:tab w:val="right" w:pos="9638"/>
      </w:tabs>
    </w:pPr>
  </w:style>
  <w:style w:type="character" w:customStyle="1" w:styleId="SidehovedTegn">
    <w:name w:val="Sidehoved Tegn"/>
    <w:basedOn w:val="Standardskrifttypeiafsnit"/>
    <w:link w:val="Sidehoved"/>
    <w:uiPriority w:val="99"/>
    <w:rsid w:val="004844C9"/>
    <w:rPr>
      <w:color w:val="000000"/>
    </w:rPr>
  </w:style>
  <w:style w:type="paragraph" w:styleId="Sidefod">
    <w:name w:val="footer"/>
    <w:basedOn w:val="Normal"/>
    <w:link w:val="SidefodTegn"/>
    <w:uiPriority w:val="99"/>
    <w:unhideWhenUsed/>
    <w:rsid w:val="004844C9"/>
    <w:pPr>
      <w:tabs>
        <w:tab w:val="center" w:pos="4819"/>
        <w:tab w:val="right" w:pos="9638"/>
      </w:tabs>
    </w:pPr>
  </w:style>
  <w:style w:type="character" w:customStyle="1" w:styleId="SidefodTegn">
    <w:name w:val="Sidefod Tegn"/>
    <w:basedOn w:val="Standardskrifttypeiafsnit"/>
    <w:link w:val="Sidefod"/>
    <w:uiPriority w:val="99"/>
    <w:rsid w:val="004844C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680</Words>
  <Characters>4155</Characters>
  <Application>Microsoft Office Word</Application>
  <DocSecurity>4</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Hemming Larsen</dc:creator>
  <cp:lastModifiedBy>Thomas Hemming Larsen</cp:lastModifiedBy>
  <cp:revision>2</cp:revision>
  <dcterms:created xsi:type="dcterms:W3CDTF">2026-02-16T09:23:00Z</dcterms:created>
  <dcterms:modified xsi:type="dcterms:W3CDTF">2026-02-16T09:23:00Z</dcterms:modified>
</cp:coreProperties>
</file>