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0DC" w:rsidRDefault="00D350DC" w:rsidP="00D350DC">
      <w:pPr>
        <w:pStyle w:val="Titel"/>
        <w:rPr>
          <w:rFonts w:ascii="Baskerville Old Face" w:hAnsi="Baskerville Old Face"/>
          <w:sz w:val="52"/>
          <w:szCs w:val="52"/>
        </w:rPr>
      </w:pPr>
      <w:r w:rsidRPr="00D350DC">
        <w:rPr>
          <w:rFonts w:ascii="Baskerville Old Face" w:hAnsi="Baskerville Old Face"/>
          <w:sz w:val="52"/>
          <w:szCs w:val="52"/>
        </w:rPr>
        <w:t>Marcus Tullius Cicero: Om pligterne III, 36-38</w:t>
      </w:r>
    </w:p>
    <w:p w:rsidR="00D350DC" w:rsidRDefault="00D350DC" w:rsidP="00D350DC"/>
    <w:p w:rsidR="00D350DC" w:rsidRDefault="00D350DC" w:rsidP="00D350DC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 w:cs="TimesNewRomanPSMT"/>
          <w:i/>
          <w:sz w:val="26"/>
          <w:szCs w:val="26"/>
        </w:rPr>
      </w:pPr>
      <w:r>
        <w:rPr>
          <w:rFonts w:ascii="Baskerville Old Face" w:hAnsi="Baskerville Old Face" w:cs="TimesNewRomanPS-ItalicMT"/>
          <w:i/>
          <w:iCs/>
          <w:sz w:val="26"/>
          <w:szCs w:val="26"/>
        </w:rPr>
        <w:t>”Om pligterne”</w:t>
      </w:r>
      <w:r w:rsidRPr="00D350DC">
        <w:rPr>
          <w:rFonts w:ascii="Baskerville Old Face" w:hAnsi="Baskerville Old Face" w:cs="TimesNewRomanPS-ItalicMT"/>
          <w:i/>
          <w:iCs/>
          <w:sz w:val="26"/>
          <w:szCs w:val="26"/>
        </w:rPr>
        <w:t xml:space="preserve"> </w:t>
      </w:r>
      <w:r w:rsidRPr="00D350DC">
        <w:rPr>
          <w:rFonts w:ascii="Baskerville Old Face" w:hAnsi="Baskerville Old Face" w:cs="TimesNewRomanPSMT"/>
          <w:i/>
          <w:sz w:val="26"/>
          <w:szCs w:val="26"/>
        </w:rPr>
        <w:t>er Marcus Tullius Ciceros (106-43 f.Kr.) sidste værk. Det er udgivet i november</w:t>
      </w:r>
      <w:r>
        <w:rPr>
          <w:rFonts w:ascii="Baskerville Old Face" w:hAnsi="Baskerville Old Face" w:cs="TimesNewRomanPSMT"/>
          <w:i/>
          <w:sz w:val="26"/>
          <w:szCs w:val="26"/>
        </w:rPr>
        <w:t xml:space="preserve"> </w:t>
      </w:r>
      <w:r w:rsidRPr="00D350DC">
        <w:rPr>
          <w:rFonts w:ascii="Baskerville Old Face" w:hAnsi="Baskerville Old Face" w:cs="TimesNewRomanPSMT"/>
          <w:i/>
          <w:sz w:val="26"/>
          <w:szCs w:val="26"/>
        </w:rPr>
        <w:t>44 og er dediceret til hans søn Marcus, som på det tidspunkt befandt sig i Athen. Værket er</w:t>
      </w:r>
      <w:r>
        <w:rPr>
          <w:rFonts w:ascii="Baskerville Old Face" w:hAnsi="Baskerville Old Face" w:cs="TimesNewRomanPSMT"/>
          <w:i/>
          <w:sz w:val="26"/>
          <w:szCs w:val="26"/>
        </w:rPr>
        <w:t xml:space="preserve"> </w:t>
      </w:r>
      <w:r w:rsidRPr="00D350DC">
        <w:rPr>
          <w:rFonts w:ascii="Baskerville Old Face" w:hAnsi="Baskerville Old Face" w:cs="TimesNewRomanPSMT"/>
          <w:i/>
          <w:sz w:val="26"/>
          <w:szCs w:val="26"/>
        </w:rPr>
        <w:t>ikke formuleret som en dialog, men som et meget langt brev til sønnen, hvilket giver Cicero</w:t>
      </w:r>
      <w:r>
        <w:rPr>
          <w:rFonts w:ascii="Baskerville Old Face" w:hAnsi="Baskerville Old Face" w:cs="TimesNewRomanPSMT"/>
          <w:i/>
          <w:sz w:val="26"/>
          <w:szCs w:val="26"/>
        </w:rPr>
        <w:t xml:space="preserve"> </w:t>
      </w:r>
      <w:r w:rsidRPr="00D350DC">
        <w:rPr>
          <w:rFonts w:ascii="Baskerville Old Face" w:hAnsi="Baskerville Old Face" w:cs="TimesNewRomanPSMT"/>
          <w:i/>
          <w:sz w:val="26"/>
          <w:szCs w:val="26"/>
        </w:rPr>
        <w:t>mulighed for på en mere personlig måde at opfordre til en moralsk livsførelse.</w:t>
      </w:r>
    </w:p>
    <w:p w:rsidR="00D350DC" w:rsidRPr="00D350DC" w:rsidRDefault="00D350DC" w:rsidP="00D350DC">
      <w:pPr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</w:rPr>
      </w:pP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Det er en karakterbrist hos uhæderlige mennesker, at de straks holder moralen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udenfor, når de har fået fingre i noget, som ser ud til at kunne betale sig. Her finder vi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årsagen til snigmord, giftmord og forfalskede testamenter. Her finder vi også årsagen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til tyveri, svindel og til grov udplyndring af vores allierede og medborgere, og derfor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opstår grådighed efter overdrevne rigdomme og uudholdelig magt og endelig også efter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at blive tyran i frie stater. Man kan ikke forestille sig noget hæsligere og mere afskyeligt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end dette. På grund af deres vildfarelser ser de kun på deres økonomiske fordel,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men de ser ikke straffen. Og jeg tænker ikke på lovens straf, som de tit smyger sig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uden om, men på den straf, der består i deres moralske forfald, og det er den hårdeste.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Derfor skal vi fuldstændig ekskludere den slags mennesker – for de er nemlig helt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igennem forbryderiske og respektløse over for samfundets værdier – som overhovedet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overvejer, om de skal holde sig til det, som de ved er det moralsk rigtige, eller om de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bevidst skal nedværdige sig til at begå en forbrydelse. Det, at de er i tvivl, er jo en forbrydelse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i sig selv, også selv om de aldrig når så vidt, at de begår den. Altså bør de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ting slet ikke overvejes, hvor selve overvejelsen er uetisk.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På samme måde skal man i enhver overvejelse se helt bort fra håbet eller formodningen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om at kunne handle i det skjulte eller feje noget ind under gulvtæppet. For hvis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vi blot har en smule begreb om filosofi, bør det stå os fuldstændig klart, at vi aldrig –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ikke engang selv om vi kunne holde det skjult for alle guder og mennesker – må lade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grådighed, uretfærdighed, begær eller mangel på selvbeherskelse styre vores handlinger.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 xml:space="preserve">Det er ud fra den tankegang, at Platon lader den berømte </w:t>
      </w:r>
      <w:proofErr w:type="spellStart"/>
      <w:r w:rsidRPr="00D350DC">
        <w:rPr>
          <w:rFonts w:ascii="Baskerville Old Face" w:hAnsi="Baskerville Old Face"/>
          <w:sz w:val="26"/>
          <w:szCs w:val="26"/>
        </w:rPr>
        <w:t>Gyges</w:t>
      </w:r>
      <w:proofErr w:type="spellEnd"/>
      <w:r w:rsidRPr="00D350DC">
        <w:rPr>
          <w:rFonts w:ascii="Baskerville Old Face" w:hAnsi="Baskerville Old Face"/>
          <w:sz w:val="26"/>
          <w:szCs w:val="26"/>
        </w:rPr>
        <w:t xml:space="preserve"> optræde i et af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 xml:space="preserve">sine værker. Da der engang efter nogle skybrud var opstået en spalte i jorden, steg </w:t>
      </w:r>
      <w:proofErr w:type="spellStart"/>
      <w:r w:rsidRPr="00D350DC">
        <w:rPr>
          <w:rFonts w:ascii="Baskerville Old Face" w:hAnsi="Baskerville Old Face"/>
          <w:sz w:val="26"/>
          <w:szCs w:val="26"/>
        </w:rPr>
        <w:t>Gyges</w:t>
      </w:r>
      <w:proofErr w:type="spellEnd"/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ned i den åbning, og sagnet fortæller, at han fik øje på en hest af bronze. Den havde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låger i siderne. Han åbnede lågerne og så liget af en kæmpe med en guldring på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lastRenderedPageBreak/>
        <w:t xml:space="preserve">fingeren. </w:t>
      </w:r>
      <w:proofErr w:type="spellStart"/>
      <w:r w:rsidRPr="00D350DC">
        <w:rPr>
          <w:rFonts w:ascii="Baskerville Old Face" w:hAnsi="Baskerville Old Face"/>
          <w:sz w:val="26"/>
          <w:szCs w:val="26"/>
        </w:rPr>
        <w:t>Gyges</w:t>
      </w:r>
      <w:proofErr w:type="spellEnd"/>
      <w:r w:rsidRPr="00D350DC">
        <w:rPr>
          <w:rFonts w:ascii="Baskerville Old Face" w:hAnsi="Baskerville Old Face"/>
          <w:sz w:val="26"/>
          <w:szCs w:val="26"/>
        </w:rPr>
        <w:t xml:space="preserve"> tog ringen af mandens finger og satte den på sin egen. Så gik han tilbage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til de andre hyrder – han var nemlig hyrde hos kongen. Når han dér vendte ringens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sten indad mod håndfladen, var han usynlig, men kunne alligevel selv se alt. Han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var synlig igen, når han havde drejet ringen på plads.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Han benyttede sig så af den mulighed, ringen gav ham, skaffede sig adgang til at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komme i seng med dronningen og dræbte med hendes hjælp sin herre kongen. Han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skaffede dem af vejen, som han mente var hans modstandere, og der var ikke én, der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kunne se ham, mens han begik disse forbrydelser. Således kunne han pludselig takket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 xml:space="preserve">være ringen træde frem som </w:t>
      </w:r>
      <w:proofErr w:type="spellStart"/>
      <w:r w:rsidRPr="00D350DC">
        <w:rPr>
          <w:rFonts w:ascii="Baskerville Old Face" w:hAnsi="Baskerville Old Face"/>
          <w:sz w:val="26"/>
          <w:szCs w:val="26"/>
        </w:rPr>
        <w:t>Lydiens</w:t>
      </w:r>
      <w:proofErr w:type="spellEnd"/>
      <w:r w:rsidRPr="00D350DC">
        <w:rPr>
          <w:rFonts w:ascii="Baskerville Old Face" w:hAnsi="Baskerville Old Face"/>
          <w:sz w:val="26"/>
          <w:szCs w:val="26"/>
        </w:rPr>
        <w:t xml:space="preserve"> konge. Hvis det nu var en vismand, der havde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denne ring, så ville han ikke mene, at han havde mere ret til at foretage sig noget forkert,</w:t>
      </w: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end hvis han ikke havde den. Det er nemlig det moralsk rigtige, som gode mennesker</w:t>
      </w:r>
    </w:p>
    <w:p w:rsidR="00CF7CA9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  <w:r w:rsidRPr="00D350DC">
        <w:rPr>
          <w:rFonts w:ascii="Baskerville Old Face" w:hAnsi="Baskerville Old Face"/>
          <w:sz w:val="26"/>
          <w:szCs w:val="26"/>
        </w:rPr>
        <w:t>stræber efter, og ikke det, de kan slippe af sted med.</w:t>
      </w:r>
    </w:p>
    <w:p w:rsidR="00D350DC" w:rsidRDefault="00D350DC" w:rsidP="00D350DC">
      <w:pPr>
        <w:spacing w:line="240" w:lineRule="auto"/>
        <w:rPr>
          <w:rFonts w:ascii="Baskerville Old Face" w:hAnsi="Baskerville Old Face"/>
          <w:sz w:val="26"/>
          <w:szCs w:val="26"/>
        </w:rPr>
      </w:pPr>
    </w:p>
    <w:p w:rsidR="00D350DC" w:rsidRPr="00D350DC" w:rsidRDefault="00D350DC" w:rsidP="00D350DC">
      <w:pPr>
        <w:spacing w:line="240" w:lineRule="auto"/>
        <w:rPr>
          <w:rFonts w:ascii="Baskerville Old Face" w:hAnsi="Baskerville Old Face"/>
          <w:i/>
          <w:sz w:val="26"/>
          <w:szCs w:val="26"/>
        </w:rPr>
      </w:pPr>
      <w:proofErr w:type="spellStart"/>
      <w:r w:rsidRPr="00D350DC">
        <w:rPr>
          <w:rFonts w:ascii="Baskerville Old Face" w:hAnsi="Baskerville Old Face"/>
          <w:i/>
          <w:sz w:val="26"/>
          <w:szCs w:val="26"/>
        </w:rPr>
        <w:t>Ovs</w:t>
      </w:r>
      <w:proofErr w:type="spellEnd"/>
      <w:r w:rsidRPr="00D350DC">
        <w:rPr>
          <w:rFonts w:ascii="Baskerville Old Face" w:hAnsi="Baskerville Old Face"/>
          <w:i/>
          <w:sz w:val="26"/>
          <w:szCs w:val="26"/>
        </w:rPr>
        <w:t>. af opgavekommissionen i Latin</w:t>
      </w:r>
      <w:r>
        <w:rPr>
          <w:rFonts w:ascii="Baskerville Old Face" w:hAnsi="Baskerville Old Face"/>
          <w:i/>
          <w:sz w:val="26"/>
          <w:szCs w:val="26"/>
        </w:rPr>
        <w:t xml:space="preserve"> (STX eksamen Latin A </w:t>
      </w:r>
      <w:bookmarkStart w:id="0" w:name="_GoBack"/>
      <w:bookmarkEnd w:id="0"/>
      <w:r>
        <w:rPr>
          <w:rFonts w:ascii="Baskerville Old Face" w:hAnsi="Baskerville Old Face"/>
          <w:i/>
          <w:sz w:val="26"/>
          <w:szCs w:val="26"/>
        </w:rPr>
        <w:t>2014)</w:t>
      </w:r>
    </w:p>
    <w:sectPr w:rsidR="00D350DC" w:rsidRPr="00D350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DC"/>
    <w:rsid w:val="00CF7CA9"/>
    <w:rsid w:val="00D3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5498"/>
  <w15:chartTrackingRefBased/>
  <w15:docId w15:val="{05D66E75-886F-4E5A-BAFD-D62292BC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D350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50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484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Larsen</dc:creator>
  <cp:keywords/>
  <dc:description/>
  <cp:lastModifiedBy>Thomas Larsen</cp:lastModifiedBy>
  <cp:revision>1</cp:revision>
  <dcterms:created xsi:type="dcterms:W3CDTF">2017-03-14T13:29:00Z</dcterms:created>
  <dcterms:modified xsi:type="dcterms:W3CDTF">2017-03-14T13:37:00Z</dcterms:modified>
</cp:coreProperties>
</file>