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E5B3C" w14:textId="77777777" w:rsidR="00CA6552" w:rsidRDefault="00924EB8" w:rsidP="001C5BAE">
      <w:pPr>
        <w:pStyle w:val="Titel"/>
        <w:jc w:val="center"/>
      </w:pPr>
      <w:r>
        <w:t>Gode råd til fysik C eksamen</w:t>
      </w:r>
    </w:p>
    <w:p w14:paraId="053EE8AA" w14:textId="77777777" w:rsidR="00924EB8" w:rsidRDefault="00924EB8" w:rsidP="00924EB8">
      <w:pPr>
        <w:pStyle w:val="Overskrift1"/>
      </w:pPr>
      <w:r>
        <w:t>Mundtlig eksamen:</w:t>
      </w:r>
    </w:p>
    <w:p w14:paraId="59706965" w14:textId="77777777" w:rsidR="00924EB8" w:rsidRDefault="00924EB8" w:rsidP="00CA6552"/>
    <w:p w14:paraId="488824E7" w14:textId="77777777" w:rsidR="00CA6552" w:rsidRDefault="00CA6552" w:rsidP="00CA6552">
      <w:r>
        <w:t>Eksamen på fysik C er mundtlig.</w:t>
      </w:r>
    </w:p>
    <w:p w14:paraId="29FC8A43" w14:textId="77777777" w:rsidR="00CA6552" w:rsidRPr="00CA6552" w:rsidRDefault="00CA6552" w:rsidP="00CA6552"/>
    <w:p w14:paraId="5850E5BC" w14:textId="77777777" w:rsidR="00CA6552" w:rsidRDefault="00CA6552" w:rsidP="00CA6552">
      <w:r>
        <w:t>I lærerplanen for fysik C står der følgende om eksamen:</w:t>
      </w:r>
    </w:p>
    <w:p w14:paraId="328A3C62" w14:textId="77777777" w:rsidR="00CA6552" w:rsidRPr="00C06F2B" w:rsidRDefault="00CA6552" w:rsidP="00CA6552"/>
    <w:p w14:paraId="7C3B4255" w14:textId="77777777" w:rsidR="00CA6552" w:rsidRPr="00CA6552" w:rsidRDefault="00CA6552" w:rsidP="003C0D1E">
      <w:pPr>
        <w:ind w:left="1304" w:right="1310"/>
        <w:jc w:val="both"/>
        <w:rPr>
          <w:i/>
          <w:sz w:val="20"/>
          <w:szCs w:val="20"/>
          <w:lang w:eastAsia="da-DK"/>
        </w:rPr>
      </w:pPr>
      <w:r w:rsidRPr="00CA6552">
        <w:rPr>
          <w:i/>
          <w:sz w:val="20"/>
          <w:szCs w:val="20"/>
        </w:rPr>
        <w:t>Der afholdes en mundtlig prøve på grundlag af en bredt formuleret opgave inden for de områder, holdet har arbejdet med. Opgaven skal indeholde et ukendt bilag, der kan være grundlag for perspektivering af opgavens emne. Opgaverne, der indgår som grundlag for prøven, skal tilsammen i al væsentlighed dække de faglige mål, kernestoffet og det supplerende stof. Den enkelte opgave må anvendes højst tre gange på samme hold. Bilag må genbruges i forskellige opgaver efter eksaminators valg. Opgaverne uden bilag skal være kendt af eksaminanderne inden prøven.</w:t>
      </w:r>
      <w:r w:rsidRPr="00CA6552">
        <w:rPr>
          <w:rStyle w:val="apple-converted-space"/>
          <w:i/>
          <w:sz w:val="20"/>
          <w:szCs w:val="20"/>
        </w:rPr>
        <w:t> </w:t>
      </w:r>
    </w:p>
    <w:p w14:paraId="086CA2B4" w14:textId="77777777" w:rsidR="00CA6552" w:rsidRDefault="00CA6552" w:rsidP="003C0D1E">
      <w:pPr>
        <w:ind w:left="1304"/>
        <w:jc w:val="both"/>
        <w:rPr>
          <w:i/>
          <w:sz w:val="20"/>
          <w:szCs w:val="20"/>
        </w:rPr>
      </w:pPr>
    </w:p>
    <w:p w14:paraId="4AAA958D" w14:textId="77777777" w:rsidR="00CA6552" w:rsidRPr="00CA6552" w:rsidRDefault="00CA6552" w:rsidP="00BA2352">
      <w:pPr>
        <w:ind w:left="1304" w:right="1310"/>
        <w:jc w:val="both"/>
        <w:rPr>
          <w:i/>
          <w:sz w:val="20"/>
          <w:szCs w:val="20"/>
        </w:rPr>
      </w:pPr>
      <w:r w:rsidRPr="00CA6552">
        <w:rPr>
          <w:i/>
          <w:sz w:val="20"/>
          <w:szCs w:val="20"/>
        </w:rPr>
        <w:t>Eksaminationstiden er ca. 24 minutter pr. eksaminand. Der gives ca. 24 minutters forberedelsestid. Benyttet apparatur, som er relevant for opgaven, skal være til rådighed i forberedelses- og eksaminationslokalet.</w:t>
      </w:r>
      <w:r w:rsidRPr="00CA6552">
        <w:rPr>
          <w:rStyle w:val="apple-converted-space"/>
          <w:i/>
          <w:sz w:val="20"/>
          <w:szCs w:val="20"/>
        </w:rPr>
        <w:t> </w:t>
      </w:r>
    </w:p>
    <w:p w14:paraId="0D382AFA" w14:textId="77777777" w:rsidR="00CA6552" w:rsidRDefault="00CA6552" w:rsidP="003C0D1E">
      <w:pPr>
        <w:ind w:left="1304"/>
        <w:jc w:val="both"/>
        <w:rPr>
          <w:i/>
          <w:sz w:val="20"/>
          <w:szCs w:val="20"/>
        </w:rPr>
      </w:pPr>
    </w:p>
    <w:p w14:paraId="3ED569C0" w14:textId="77777777" w:rsidR="00CA6552" w:rsidRPr="00CA6552" w:rsidRDefault="00CA6552" w:rsidP="00BA2352">
      <w:pPr>
        <w:ind w:left="1304" w:right="1310"/>
        <w:jc w:val="both"/>
        <w:rPr>
          <w:i/>
          <w:sz w:val="20"/>
          <w:szCs w:val="20"/>
        </w:rPr>
      </w:pPr>
      <w:r w:rsidRPr="00CA6552">
        <w:rPr>
          <w:i/>
          <w:sz w:val="20"/>
          <w:szCs w:val="20"/>
        </w:rPr>
        <w:t>Eksaminationen former sig som en faglig samtale mellem eksaminand og eksaminator, hvor det perspektiverende bilag inddrages. Som hovedregel inddrages både teoretiske og eksperimentelle elementer i eksaminationen.</w:t>
      </w:r>
      <w:r w:rsidRPr="00CA6552">
        <w:rPr>
          <w:rStyle w:val="apple-converted-space"/>
          <w:i/>
          <w:sz w:val="20"/>
          <w:szCs w:val="20"/>
        </w:rPr>
        <w:t> </w:t>
      </w:r>
    </w:p>
    <w:p w14:paraId="1C46B5AE" w14:textId="77777777" w:rsidR="00CA6552" w:rsidRDefault="00CA6552" w:rsidP="00CA6552"/>
    <w:p w14:paraId="5FB4A043" w14:textId="77777777" w:rsidR="00CA6552" w:rsidRDefault="00CA6552" w:rsidP="00CA6552"/>
    <w:p w14:paraId="2F751231" w14:textId="77777777" w:rsidR="00CA6552" w:rsidRPr="00C06F2B" w:rsidRDefault="00CA6552" w:rsidP="00CA6552">
      <w:pPr>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pPr>
      <w:r w:rsidRPr="00C06F2B">
        <w:t>Til den mundtlige prøve har I forberedelsestid (forberedelsestid/eksaminationstid = 24 min/</w:t>
      </w:r>
    </w:p>
    <w:p w14:paraId="3947B233" w14:textId="77777777" w:rsidR="00CA6552" w:rsidRDefault="00CA6552" w:rsidP="00CA6552">
      <w:pPr>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pPr>
      <w:r w:rsidRPr="00C06F2B">
        <w:t>24 min); men der går tid fra til trækning af spørgsmål m.m. så d</w:t>
      </w:r>
      <w:r>
        <w:t>en reelle forberedelsestid/eksa</w:t>
      </w:r>
      <w:r w:rsidRPr="00C06F2B">
        <w:t>minationstid er nærmere de 17</w:t>
      </w:r>
      <w:r>
        <w:t>-1</w:t>
      </w:r>
      <w:r w:rsidRPr="00C06F2B">
        <w:t>8 min.</w:t>
      </w:r>
    </w:p>
    <w:p w14:paraId="1DB42DA0" w14:textId="77777777" w:rsidR="00CA6552" w:rsidRDefault="00CA6552" w:rsidP="00CA6552">
      <w:pPr>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pPr>
    </w:p>
    <w:p w14:paraId="7C8D8FB6" w14:textId="77777777" w:rsidR="003C0D1E" w:rsidRDefault="003C0D1E" w:rsidP="003C0D1E">
      <w:r>
        <w:t>Selve eksaminationen varer omkring 18-20 minutter.</w:t>
      </w:r>
    </w:p>
    <w:p w14:paraId="5DCF3EDD" w14:textId="6BC6C180" w:rsidR="003C0D1E" w:rsidRDefault="003C0D1E" w:rsidP="003C0D1E">
      <w:r>
        <w:t xml:space="preserve">Eksaminationen består af din præsentation af emnet og en efterfølgende samtale mellem lærer og elev. De første ca. 8 minutter er din præsentation af emnet. Under samtalen </w:t>
      </w:r>
      <w:r w:rsidR="00594C0A">
        <w:t xml:space="preserve">skal du inddrage det </w:t>
      </w:r>
      <w:r>
        <w:t>bilag,</w:t>
      </w:r>
      <w:r w:rsidR="00594C0A">
        <w:t xml:space="preserve"> som du fik med ind til forberedelsen. Bilaget</w:t>
      </w:r>
      <w:r>
        <w:t xml:space="preserve"> har relatio</w:t>
      </w:r>
      <w:r w:rsidR="00594C0A">
        <w:t>n til/perspektiverer emnet og</w:t>
      </w:r>
      <w:r>
        <w:t xml:space="preserve"> kan være et billede, en graf, en tabel eller lignende.</w:t>
      </w:r>
    </w:p>
    <w:p w14:paraId="5196E356" w14:textId="77777777" w:rsidR="003C0D1E" w:rsidRDefault="003C0D1E" w:rsidP="00CA6552">
      <w:pPr>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pPr>
    </w:p>
    <w:p w14:paraId="249C36EE" w14:textId="77777777" w:rsidR="003C0D1E" w:rsidRPr="00C06F2B" w:rsidRDefault="003C0D1E" w:rsidP="00CA6552">
      <w:pPr>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pPr>
    </w:p>
    <w:p w14:paraId="244707CD" w14:textId="37C0FAA1" w:rsidR="00CA6552" w:rsidRDefault="003C0D1E" w:rsidP="00CA6552">
      <w:pPr>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pPr>
      <w:r>
        <w:t xml:space="preserve">Spørgsmålene er bredt formuleret. </w:t>
      </w:r>
      <w:r w:rsidR="00CA6552" w:rsidRPr="00C06F2B">
        <w:t xml:space="preserve">I spørgsmålene kan der indgå eksempler/opgaver, der svarer til de opgaver, vi har regnet i årets løb. Det er dog ikke sådan, at spørgsmålene alene består af en række opgaver, som I skal regne. Ofte vil der i spørgsmålene være mulighed for at illustrere med eksempler/opgaver. </w:t>
      </w:r>
    </w:p>
    <w:p w14:paraId="015BC417" w14:textId="59BB5788" w:rsidR="00E63407" w:rsidRPr="00C06F2B" w:rsidRDefault="00E63407" w:rsidP="00CA6552">
      <w:pPr>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pPr>
      <w:r>
        <w:t xml:space="preserve">I spørgsmålene </w:t>
      </w:r>
      <w:r w:rsidR="006E4E66">
        <w:t xml:space="preserve">står der nogle ’’stikord til den faglige samtale’’. Du vælger selv hvilke du vil komme ind på og du må gerne komme ind på andre begreber osv. som </w:t>
      </w:r>
      <w:r w:rsidR="006E0792">
        <w:t>ligger inden for det emne du har tr</w:t>
      </w:r>
      <w:r w:rsidR="00BB01A9">
        <w:t>u</w:t>
      </w:r>
      <w:r w:rsidR="006E0792">
        <w:t xml:space="preserve">kket. Du skal se stikordene som forslag. Censor og jeg vil evt. spørge ind til stikordene, såfremt du ikke kommer ind på dem, men det er ikke sikkert at vi gør det. </w:t>
      </w:r>
    </w:p>
    <w:p w14:paraId="5403118C" w14:textId="77777777" w:rsidR="00CA6552" w:rsidRDefault="00CA6552" w:rsidP="00CA6552">
      <w:pPr>
        <w:pStyle w:val="bilagstitel"/>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overflowPunct w:val="0"/>
        <w:autoSpaceDE w:val="0"/>
        <w:autoSpaceDN w:val="0"/>
        <w:adjustRightInd w:val="0"/>
        <w:spacing w:before="0" w:beforeAutospacing="0" w:after="0" w:afterAutospacing="0"/>
        <w:textAlignment w:val="baseline"/>
        <w:rPr>
          <w:rFonts w:asciiTheme="minorHAnsi" w:eastAsia="Times New Roman" w:hAnsiTheme="minorHAnsi" w:cs="Times New Roman"/>
          <w:sz w:val="22"/>
          <w:szCs w:val="22"/>
        </w:rPr>
      </w:pPr>
    </w:p>
    <w:p w14:paraId="14C50C0B" w14:textId="77777777" w:rsidR="00CA6552" w:rsidRPr="00C06F2B" w:rsidRDefault="00CA6552" w:rsidP="00CA6552">
      <w:pPr>
        <w:pStyle w:val="bilagstitel"/>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overflowPunct w:val="0"/>
        <w:autoSpaceDE w:val="0"/>
        <w:autoSpaceDN w:val="0"/>
        <w:adjustRightInd w:val="0"/>
        <w:spacing w:before="0" w:beforeAutospacing="0" w:after="0" w:afterAutospacing="0"/>
        <w:textAlignment w:val="baseline"/>
        <w:rPr>
          <w:rFonts w:asciiTheme="minorHAnsi" w:eastAsia="Times New Roman" w:hAnsiTheme="minorHAnsi" w:cs="Times New Roman"/>
          <w:sz w:val="22"/>
          <w:szCs w:val="22"/>
        </w:rPr>
      </w:pPr>
      <w:r w:rsidRPr="00C06F2B">
        <w:rPr>
          <w:rFonts w:asciiTheme="minorHAnsi" w:eastAsia="Times New Roman" w:hAnsiTheme="minorHAnsi" w:cs="Times New Roman"/>
          <w:sz w:val="22"/>
          <w:szCs w:val="22"/>
        </w:rPr>
        <w:t xml:space="preserve">Bilaget vil være et billede, figur, graf eller lignende, der illustrerer den fysik, der skal behandles. Perspektiveringen kan da ske ved at fortælle, hvorledes billedet, figuren, grafen m.m. kan forklare/ illustrere den fysik, der behandles. Eventuelt kan bilaget også anvendes som udgangspunkt til en diskussion af hvilke fænomener, der kan forklares af den fysik, der behandles.  </w:t>
      </w:r>
    </w:p>
    <w:p w14:paraId="666BAFDA" w14:textId="77777777" w:rsidR="00CA6552" w:rsidRDefault="00CA6552" w:rsidP="00CA6552">
      <w:pPr>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rPr>
          <w:b/>
          <w:i/>
          <w:iCs/>
        </w:rPr>
      </w:pPr>
    </w:p>
    <w:p w14:paraId="130ACEC3" w14:textId="77777777" w:rsidR="003C0D1E" w:rsidRDefault="003C0D1E" w:rsidP="003C0D1E">
      <w:pPr>
        <w:pStyle w:val="Overskrift2"/>
      </w:pPr>
      <w:r>
        <w:t>Forberedelse.</w:t>
      </w:r>
    </w:p>
    <w:p w14:paraId="690998C7" w14:textId="32003538" w:rsidR="003C0D1E" w:rsidRDefault="003C0D1E" w:rsidP="003C0D1E">
      <w:r>
        <w:t>Find alle vejledninger/rapporter til de forsøg, der er nævnt i undervisningsbeskrivelsen.</w:t>
      </w:r>
      <w:r w:rsidR="008A2193">
        <w:t xml:space="preserve"> </w:t>
      </w:r>
      <w:r>
        <w:t>Prøv at finde nogle billeder i lærebogen, som passer til opgaverne og overvej, hvordan du vil kommentere det billede i sammenhæng med det emne, billedet står i.</w:t>
      </w:r>
    </w:p>
    <w:p w14:paraId="3036FBD0" w14:textId="77777777" w:rsidR="003C0D1E" w:rsidRDefault="003C0D1E" w:rsidP="003C0D1E">
      <w:r>
        <w:t>Lav en disposition over opgaverne. Så vil det være meget lettere at lave en præsentation, når du har trukket dit spørgsmål.</w:t>
      </w:r>
    </w:p>
    <w:p w14:paraId="48671528" w14:textId="77777777" w:rsidR="003C0D1E" w:rsidRDefault="003C0D1E" w:rsidP="003C0D1E"/>
    <w:p w14:paraId="5BB34056" w14:textId="53211449" w:rsidR="003C0D1E" w:rsidRDefault="003C0D1E" w:rsidP="003C0D1E">
      <w:r>
        <w:t xml:space="preserve">Lav til hvert spørgsmål en disposition over, </w:t>
      </w:r>
      <w:r>
        <w:rPr>
          <w:i/>
        </w:rPr>
        <w:t>hvad</w:t>
      </w:r>
      <w:r>
        <w:t xml:space="preserve"> du vil fortælle ved din præsentation, og i </w:t>
      </w:r>
      <w:r>
        <w:rPr>
          <w:i/>
        </w:rPr>
        <w:t>hvilken rækkefølge</w:t>
      </w:r>
      <w:r>
        <w:t xml:space="preserve"> du vil præsentere tingene. En god disposition er i </w:t>
      </w:r>
      <w:r>
        <w:rPr>
          <w:i/>
        </w:rPr>
        <w:t>stikords form</w:t>
      </w:r>
      <w:r>
        <w:t xml:space="preserve">. Så vil man ikke have problemer med, at man læser op fra dispositionen. Gå mere i dybden med nogle af dine emner, så man ikke får indtryk af, at du behandler emnet overfladisk. Gerne små regneeksempler, der viser du kan bruge formler og indsætte tal og enheder. </w:t>
      </w:r>
    </w:p>
    <w:p w14:paraId="37142044" w14:textId="421EEE37" w:rsidR="002435C9" w:rsidRDefault="002435C9" w:rsidP="003C0D1E">
      <w:r>
        <w:t>Du må også gerne have billeder/figure</w:t>
      </w:r>
      <w:r w:rsidR="00100BE1">
        <w:t>r med, som du inddrager i din gennemgang af emnet.</w:t>
      </w:r>
    </w:p>
    <w:p w14:paraId="06B81510" w14:textId="2E08C34A" w:rsidR="003C0D1E" w:rsidRDefault="005145A7" w:rsidP="003C0D1E">
      <w:r>
        <w:t xml:space="preserve">En disposition er det bedste grundlag for din præsentation. </w:t>
      </w:r>
      <w:r w:rsidR="003C0D1E" w:rsidRPr="005145A7">
        <w:t xml:space="preserve">Det giver bedre overblik over hele præsentationen end en </w:t>
      </w:r>
      <w:proofErr w:type="spellStart"/>
      <w:r w:rsidR="003C0D1E" w:rsidRPr="005145A7">
        <w:t>powerpoint</w:t>
      </w:r>
      <w:proofErr w:type="spellEnd"/>
      <w:r w:rsidR="003C0D1E" w:rsidRPr="005145A7">
        <w:t xml:space="preserve">. </w:t>
      </w:r>
    </w:p>
    <w:p w14:paraId="05D22061" w14:textId="2973EA38" w:rsidR="003C0D1E" w:rsidRDefault="003C0D1E" w:rsidP="003C0D1E"/>
    <w:p w14:paraId="6930D5E5" w14:textId="77777777" w:rsidR="003C0D1E" w:rsidRDefault="003C0D1E" w:rsidP="003C0D1E">
      <w:pPr>
        <w:pStyle w:val="Overskrift2"/>
      </w:pPr>
      <w:r>
        <w:t>Inddrage et eksperiment.</w:t>
      </w:r>
    </w:p>
    <w:p w14:paraId="118A95ED" w14:textId="77777777" w:rsidR="003C0D1E" w:rsidRDefault="003C0D1E" w:rsidP="003C0D1E">
      <w:r>
        <w:t>Det er ikke meningen, at du skal udføre et forsøg, men blot fortælle om hvordan man gør. Apparaturet vil være i lokalet, så du kan præsentere det, når du fortæller om, hvordan forsøget blev udført.</w:t>
      </w:r>
    </w:p>
    <w:p w14:paraId="0CA64F83" w14:textId="77777777" w:rsidR="003C0D1E" w:rsidRDefault="003C0D1E" w:rsidP="003C0D1E">
      <w:r>
        <w:t>Når du skal præsentere et eksperiment, så er det en god ide at følge skabelonen herunder.</w:t>
      </w:r>
    </w:p>
    <w:p w14:paraId="634500B9" w14:textId="77777777" w:rsidR="003C0D1E" w:rsidRDefault="003C0D1E" w:rsidP="003C0D1E">
      <w:pPr>
        <w:pStyle w:val="Listeafsnit"/>
        <w:numPr>
          <w:ilvl w:val="0"/>
          <w:numId w:val="4"/>
        </w:numPr>
      </w:pPr>
      <w:r>
        <w:t>Fortæl hvad formålet med forsøget er.</w:t>
      </w:r>
    </w:p>
    <w:p w14:paraId="69399285" w14:textId="77777777" w:rsidR="003C0D1E" w:rsidRDefault="003C0D1E" w:rsidP="003C0D1E">
      <w:pPr>
        <w:pStyle w:val="Listeafsnit"/>
        <w:numPr>
          <w:ilvl w:val="0"/>
          <w:numId w:val="4"/>
        </w:numPr>
      </w:pPr>
      <w:r>
        <w:t>Fortæl om det anvendte apparatur.</w:t>
      </w:r>
    </w:p>
    <w:p w14:paraId="60B6E5EF" w14:textId="2511D264" w:rsidR="003C0D1E" w:rsidRDefault="003C0D1E" w:rsidP="003C0D1E">
      <w:pPr>
        <w:pStyle w:val="Listeafsnit"/>
        <w:numPr>
          <w:ilvl w:val="0"/>
          <w:numId w:val="4"/>
        </w:numPr>
      </w:pPr>
      <w:r>
        <w:t>Beskriv hvordan forsøget udføres, samt hvilke størrelse</w:t>
      </w:r>
      <w:r w:rsidR="00E63407">
        <w:t>r</w:t>
      </w:r>
      <w:r>
        <w:t xml:space="preserve"> du måler undervejs i forsøget.</w:t>
      </w:r>
    </w:p>
    <w:p w14:paraId="639FF80F" w14:textId="77777777" w:rsidR="003C0D1E" w:rsidRDefault="003C0D1E" w:rsidP="003C0D1E">
      <w:pPr>
        <w:pStyle w:val="Listeafsnit"/>
        <w:numPr>
          <w:ilvl w:val="0"/>
          <w:numId w:val="4"/>
        </w:numPr>
      </w:pPr>
      <w:r>
        <w:t>Forklar hvordan du lavede databehandling, grafer og/eller udregninger. Lav en grafanalyse. Fortæl hvilket resultat databehandlingen gav.</w:t>
      </w:r>
    </w:p>
    <w:p w14:paraId="0AFC496B" w14:textId="77777777" w:rsidR="003C0D1E" w:rsidRDefault="003C0D1E" w:rsidP="003C0D1E">
      <w:pPr>
        <w:pStyle w:val="Listeafsnit"/>
        <w:numPr>
          <w:ilvl w:val="0"/>
          <w:numId w:val="4"/>
        </w:numPr>
      </w:pPr>
      <w:r>
        <w:t>Nævn nogle fejlkilder, og hvordan de kunne tænkes at påvirke forsøgsresultatet.</w:t>
      </w:r>
    </w:p>
    <w:p w14:paraId="0B994BEA" w14:textId="77777777" w:rsidR="003C0D1E" w:rsidRDefault="003C0D1E" w:rsidP="003C0D1E">
      <w:pPr>
        <w:pStyle w:val="Listeafsnit"/>
        <w:numPr>
          <w:ilvl w:val="0"/>
          <w:numId w:val="4"/>
        </w:numPr>
      </w:pPr>
      <w:r>
        <w:t>Konklusion – har du vist det, der er formålet med forsøget?</w:t>
      </w:r>
    </w:p>
    <w:p w14:paraId="130212C6" w14:textId="77777777" w:rsidR="003C0D1E" w:rsidRDefault="003C0D1E" w:rsidP="003C0D1E">
      <w:r>
        <w:t>Vær opmærksom på at du naturligvis ikke kan nå at gennemgå det hele i detaljer.</w:t>
      </w:r>
    </w:p>
    <w:p w14:paraId="39065814" w14:textId="77777777" w:rsidR="00CA6552" w:rsidRPr="00C06F2B" w:rsidRDefault="00CA6552" w:rsidP="00CA6552"/>
    <w:p w14:paraId="436DCFC2" w14:textId="77777777" w:rsidR="00CA6552" w:rsidRPr="00C06F2B" w:rsidRDefault="00CA6552" w:rsidP="00CA6552">
      <w:r w:rsidRPr="00C06F2B">
        <w:br w:type="page"/>
      </w:r>
    </w:p>
    <w:p w14:paraId="66C80CCE" w14:textId="77777777" w:rsidR="00CA6552" w:rsidRDefault="00CA6552" w:rsidP="00CA6552">
      <w:pPr>
        <w:pStyle w:val="Overskrift1"/>
      </w:pPr>
      <w:r w:rsidRPr="00C06F2B">
        <w:lastRenderedPageBreak/>
        <w:t>Bedømmelse:</w:t>
      </w:r>
    </w:p>
    <w:p w14:paraId="23A0380B" w14:textId="77777777" w:rsidR="00CA6552" w:rsidRDefault="00CA6552" w:rsidP="00CA6552"/>
    <w:p w14:paraId="5492C57A" w14:textId="77777777" w:rsidR="00CA6552" w:rsidRDefault="00CA6552" w:rsidP="00CA6552">
      <w:r>
        <w:t>I lærerplanen for fysik C står der følgende om bedømmelsen:</w:t>
      </w:r>
    </w:p>
    <w:p w14:paraId="1DAEBE1A" w14:textId="77777777" w:rsidR="00CA6552" w:rsidRPr="00E23279" w:rsidRDefault="00CA6552" w:rsidP="00CA6552"/>
    <w:p w14:paraId="53BFAAAF" w14:textId="77777777" w:rsidR="00CA6552" w:rsidRDefault="00CA6552" w:rsidP="00CA6552">
      <w:pPr>
        <w:rPr>
          <w:rStyle w:val="apple-converted-space"/>
          <w:i/>
          <w:sz w:val="20"/>
          <w:szCs w:val="20"/>
        </w:rPr>
      </w:pPr>
      <w:r w:rsidRPr="00CA6552">
        <w:rPr>
          <w:i/>
          <w:sz w:val="20"/>
          <w:szCs w:val="20"/>
        </w:rPr>
        <w:t>Bedømmelsen er en vurdering af, i hvilken grad eksaminandens præstation opfylder de faglige mål, som de er angivet i pkt. 2.1.</w:t>
      </w:r>
      <w:r w:rsidRPr="00CA6552">
        <w:rPr>
          <w:rStyle w:val="apple-converted-space"/>
          <w:i/>
          <w:sz w:val="20"/>
          <w:szCs w:val="20"/>
        </w:rPr>
        <w:t> </w:t>
      </w:r>
    </w:p>
    <w:p w14:paraId="7B03E119" w14:textId="77777777" w:rsidR="00CA6552" w:rsidRPr="00CA6552" w:rsidRDefault="00CA6552" w:rsidP="00CA6552">
      <w:pPr>
        <w:rPr>
          <w:i/>
          <w:sz w:val="20"/>
          <w:szCs w:val="20"/>
          <w:lang w:eastAsia="da-DK"/>
        </w:rPr>
      </w:pPr>
    </w:p>
    <w:p w14:paraId="5EDF8101" w14:textId="77777777" w:rsidR="00CA6552" w:rsidRPr="00CA6552" w:rsidRDefault="00CA6552" w:rsidP="00CA6552">
      <w:pPr>
        <w:rPr>
          <w:i/>
          <w:sz w:val="20"/>
          <w:szCs w:val="20"/>
        </w:rPr>
      </w:pPr>
      <w:r w:rsidRPr="00CA6552">
        <w:rPr>
          <w:i/>
          <w:sz w:val="20"/>
          <w:szCs w:val="20"/>
        </w:rPr>
        <w:t>Ved den mundtlige prøve lægges der vægt på, at eksaminanden i den faglige samtale:</w:t>
      </w:r>
      <w:r w:rsidRPr="00CA6552">
        <w:rPr>
          <w:rStyle w:val="apple-converted-space"/>
          <w:i/>
          <w:sz w:val="20"/>
          <w:szCs w:val="20"/>
        </w:rPr>
        <w:t> </w:t>
      </w:r>
    </w:p>
    <w:p w14:paraId="3F64E632" w14:textId="77777777" w:rsidR="00CA6552" w:rsidRPr="00CA6552" w:rsidRDefault="00CA6552" w:rsidP="00CA6552">
      <w:pPr>
        <w:pStyle w:val="Listeafsnit"/>
        <w:numPr>
          <w:ilvl w:val="0"/>
          <w:numId w:val="3"/>
        </w:numPr>
        <w:rPr>
          <w:i/>
          <w:sz w:val="20"/>
          <w:szCs w:val="20"/>
        </w:rPr>
      </w:pPr>
      <w:r w:rsidRPr="00CA6552">
        <w:rPr>
          <w:i/>
          <w:sz w:val="20"/>
          <w:szCs w:val="20"/>
        </w:rPr>
        <w:t>kan inddrage relevante og væsentlige fysiske elementer</w:t>
      </w:r>
      <w:r w:rsidRPr="00CA6552">
        <w:rPr>
          <w:rStyle w:val="apple-converted-space"/>
          <w:i/>
          <w:sz w:val="20"/>
          <w:szCs w:val="20"/>
        </w:rPr>
        <w:t> </w:t>
      </w:r>
    </w:p>
    <w:p w14:paraId="1CDFD60C" w14:textId="77777777" w:rsidR="00CA6552" w:rsidRPr="00CA6552" w:rsidRDefault="00CA6552" w:rsidP="00CA6552">
      <w:pPr>
        <w:pStyle w:val="Listeafsnit"/>
        <w:numPr>
          <w:ilvl w:val="0"/>
          <w:numId w:val="3"/>
        </w:numPr>
        <w:rPr>
          <w:i/>
          <w:sz w:val="20"/>
          <w:szCs w:val="20"/>
        </w:rPr>
      </w:pPr>
      <w:r w:rsidRPr="00CA6552">
        <w:rPr>
          <w:i/>
          <w:sz w:val="20"/>
          <w:szCs w:val="20"/>
        </w:rPr>
        <w:t>viser fortrolighed med faglige begreber, modeller og metoder som redskaber til at følge en faglig argumentation</w:t>
      </w:r>
      <w:r w:rsidRPr="00CA6552">
        <w:rPr>
          <w:rStyle w:val="apple-converted-space"/>
          <w:i/>
          <w:sz w:val="20"/>
          <w:szCs w:val="20"/>
        </w:rPr>
        <w:t> </w:t>
      </w:r>
    </w:p>
    <w:p w14:paraId="52234195" w14:textId="77777777" w:rsidR="00CA6552" w:rsidRPr="00CA6552" w:rsidRDefault="00CA6552" w:rsidP="00CA6552">
      <w:pPr>
        <w:pStyle w:val="Listeafsnit"/>
        <w:numPr>
          <w:ilvl w:val="0"/>
          <w:numId w:val="3"/>
        </w:numPr>
        <w:rPr>
          <w:i/>
          <w:sz w:val="20"/>
          <w:szCs w:val="20"/>
        </w:rPr>
      </w:pPr>
      <w:r w:rsidRPr="00CA6552">
        <w:rPr>
          <w:i/>
          <w:sz w:val="20"/>
          <w:szCs w:val="20"/>
        </w:rPr>
        <w:t>kan redegøre for og analysere resultater fra eksperimentelt arbejde</w:t>
      </w:r>
      <w:r w:rsidRPr="00CA6552">
        <w:rPr>
          <w:rStyle w:val="apple-converted-space"/>
          <w:i/>
          <w:sz w:val="20"/>
          <w:szCs w:val="20"/>
        </w:rPr>
        <w:t> </w:t>
      </w:r>
    </w:p>
    <w:p w14:paraId="2D97C5F3" w14:textId="77777777" w:rsidR="00CA6552" w:rsidRPr="00CA6552" w:rsidRDefault="00CA6552" w:rsidP="00CA6552">
      <w:pPr>
        <w:pStyle w:val="Listeafsnit"/>
        <w:numPr>
          <w:ilvl w:val="0"/>
          <w:numId w:val="3"/>
        </w:numPr>
        <w:rPr>
          <w:i/>
          <w:sz w:val="20"/>
          <w:szCs w:val="20"/>
        </w:rPr>
      </w:pPr>
      <w:r w:rsidRPr="00CA6552">
        <w:rPr>
          <w:i/>
          <w:sz w:val="20"/>
          <w:szCs w:val="20"/>
        </w:rPr>
        <w:t>kan perspektivere faglig indsigt.</w:t>
      </w:r>
      <w:r w:rsidRPr="00CA6552">
        <w:rPr>
          <w:rStyle w:val="apple-converted-space"/>
          <w:i/>
          <w:sz w:val="20"/>
          <w:szCs w:val="20"/>
        </w:rPr>
        <w:t> </w:t>
      </w:r>
    </w:p>
    <w:p w14:paraId="3291C66E" w14:textId="77777777" w:rsidR="00CA6552" w:rsidRPr="00CA6552" w:rsidRDefault="00CA6552" w:rsidP="00CA6552">
      <w:pPr>
        <w:rPr>
          <w:i/>
          <w:sz w:val="20"/>
          <w:szCs w:val="20"/>
        </w:rPr>
      </w:pPr>
    </w:p>
    <w:p w14:paraId="1D764AEC" w14:textId="77777777" w:rsidR="00FF2DA4" w:rsidRPr="00924EB8" w:rsidRDefault="00924EB8">
      <w:r w:rsidRPr="00924EB8">
        <w:rPr>
          <w:noProof/>
          <w:lang w:eastAsia="da-DK"/>
        </w:rPr>
        <w:drawing>
          <wp:inline distT="0" distB="0" distL="0" distR="0" wp14:anchorId="5E24F4DB" wp14:editId="4AD26D72">
            <wp:extent cx="6120130" cy="4998085"/>
            <wp:effectExtent l="0" t="0" r="127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4998085"/>
                    </a:xfrm>
                    <a:prstGeom prst="rect">
                      <a:avLst/>
                    </a:prstGeom>
                  </pic:spPr>
                </pic:pic>
              </a:graphicData>
            </a:graphic>
          </wp:inline>
        </w:drawing>
      </w:r>
    </w:p>
    <w:sectPr w:rsidR="00FF2DA4" w:rsidRPr="00924EB8">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B95B5" w14:textId="77777777" w:rsidR="00E06352" w:rsidRDefault="00E06352" w:rsidP="001C5BAE">
      <w:r>
        <w:separator/>
      </w:r>
    </w:p>
  </w:endnote>
  <w:endnote w:type="continuationSeparator" w:id="0">
    <w:p w14:paraId="2EA10BED" w14:textId="77777777" w:rsidR="00E06352" w:rsidRDefault="00E06352" w:rsidP="001C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2898F" w14:textId="77777777" w:rsidR="001C5BAE" w:rsidRDefault="001C5BAE" w:rsidP="001C5BAE">
    <w:pPr>
      <w:pStyle w:val="Sidefod"/>
      <w:framePr w:wrap="none"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5D745BCC" w14:textId="77777777" w:rsidR="001C5BAE" w:rsidRDefault="001C5BAE" w:rsidP="001C5BA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91E3" w14:textId="77777777" w:rsidR="001C5BAE" w:rsidRDefault="001C5BAE" w:rsidP="001C5BAE">
    <w:pPr>
      <w:pStyle w:val="Sidefod"/>
      <w:framePr w:wrap="none"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054C1C">
      <w:rPr>
        <w:rStyle w:val="Sidetal"/>
        <w:noProof/>
      </w:rPr>
      <w:t>1</w:t>
    </w:r>
    <w:r>
      <w:rPr>
        <w:rStyle w:val="Sidetal"/>
      </w:rPr>
      <w:fldChar w:fldCharType="end"/>
    </w:r>
  </w:p>
  <w:p w14:paraId="3DEC2559" w14:textId="77777777" w:rsidR="001C5BAE" w:rsidRDefault="001C5BAE" w:rsidP="001C5BAE">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07E83" w14:textId="77777777" w:rsidR="00E06352" w:rsidRDefault="00E06352" w:rsidP="001C5BAE">
      <w:r>
        <w:separator/>
      </w:r>
    </w:p>
  </w:footnote>
  <w:footnote w:type="continuationSeparator" w:id="0">
    <w:p w14:paraId="24A7D4FC" w14:textId="77777777" w:rsidR="00E06352" w:rsidRDefault="00E06352" w:rsidP="001C5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D25B0"/>
    <w:multiLevelType w:val="hybridMultilevel"/>
    <w:tmpl w:val="3DD471A4"/>
    <w:lvl w:ilvl="0" w:tplc="D2AE14B2">
      <w:start w:val="1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69068E"/>
    <w:multiLevelType w:val="hybridMultilevel"/>
    <w:tmpl w:val="46D245FC"/>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 w15:restartNumberingAfterBreak="0">
    <w:nsid w:val="34EC0034"/>
    <w:multiLevelType w:val="hybridMultilevel"/>
    <w:tmpl w:val="8EF4CF5A"/>
    <w:lvl w:ilvl="0" w:tplc="36DE521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232531"/>
    <w:multiLevelType w:val="hybridMultilevel"/>
    <w:tmpl w:val="06F2D502"/>
    <w:lvl w:ilvl="0" w:tplc="83C0E71E">
      <w:start w:val="1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52"/>
    <w:rsid w:val="00054C1C"/>
    <w:rsid w:val="00100BE1"/>
    <w:rsid w:val="00141E71"/>
    <w:rsid w:val="001C5BAE"/>
    <w:rsid w:val="00216294"/>
    <w:rsid w:val="002435C9"/>
    <w:rsid w:val="003C0D1E"/>
    <w:rsid w:val="003D7876"/>
    <w:rsid w:val="005145A7"/>
    <w:rsid w:val="00594C0A"/>
    <w:rsid w:val="006E0792"/>
    <w:rsid w:val="006E4E66"/>
    <w:rsid w:val="008A2193"/>
    <w:rsid w:val="00924EB8"/>
    <w:rsid w:val="0098018D"/>
    <w:rsid w:val="00A92BFF"/>
    <w:rsid w:val="00B6062A"/>
    <w:rsid w:val="00BA2352"/>
    <w:rsid w:val="00BB01A9"/>
    <w:rsid w:val="00CA6552"/>
    <w:rsid w:val="00E06352"/>
    <w:rsid w:val="00E634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29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6552"/>
    <w:rPr>
      <w:sz w:val="22"/>
      <w:szCs w:val="22"/>
    </w:rPr>
  </w:style>
  <w:style w:type="paragraph" w:styleId="Overskrift1">
    <w:name w:val="heading 1"/>
    <w:basedOn w:val="Normal"/>
    <w:next w:val="Normal"/>
    <w:link w:val="Overskrift1Tegn"/>
    <w:uiPriority w:val="9"/>
    <w:qFormat/>
    <w:rsid w:val="00CA65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Overskrift2">
    <w:name w:val="heading 2"/>
    <w:basedOn w:val="Normal"/>
    <w:next w:val="Normal"/>
    <w:link w:val="Overskrift2Tegn"/>
    <w:uiPriority w:val="9"/>
    <w:unhideWhenUsed/>
    <w:qFormat/>
    <w:rsid w:val="00CA655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A6552"/>
    <w:rPr>
      <w:rFonts w:asciiTheme="majorHAnsi" w:eastAsiaTheme="majorEastAsia" w:hAnsiTheme="majorHAnsi" w:cstheme="majorBidi"/>
      <w:b/>
      <w:bCs/>
      <w:color w:val="2F5496" w:themeColor="accent1" w:themeShade="BF"/>
      <w:sz w:val="28"/>
      <w:szCs w:val="28"/>
    </w:rPr>
  </w:style>
  <w:style w:type="character" w:customStyle="1" w:styleId="Overskrift2Tegn">
    <w:name w:val="Overskrift 2 Tegn"/>
    <w:basedOn w:val="Standardskrifttypeiafsnit"/>
    <w:link w:val="Overskrift2"/>
    <w:uiPriority w:val="9"/>
    <w:rsid w:val="00CA6552"/>
    <w:rPr>
      <w:rFonts w:asciiTheme="majorHAnsi" w:eastAsiaTheme="majorEastAsia" w:hAnsiTheme="majorHAnsi" w:cstheme="majorBidi"/>
      <w:b/>
      <w:bCs/>
      <w:color w:val="4472C4" w:themeColor="accent1"/>
      <w:sz w:val="26"/>
      <w:szCs w:val="26"/>
    </w:rPr>
  </w:style>
  <w:style w:type="paragraph" w:styleId="Titel">
    <w:name w:val="Title"/>
    <w:basedOn w:val="Normal"/>
    <w:next w:val="Normal"/>
    <w:link w:val="TitelTegn"/>
    <w:uiPriority w:val="10"/>
    <w:qFormat/>
    <w:rsid w:val="00CA655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Tegn">
    <w:name w:val="Titel Tegn"/>
    <w:basedOn w:val="Standardskrifttypeiafsnit"/>
    <w:link w:val="Titel"/>
    <w:uiPriority w:val="10"/>
    <w:rsid w:val="00CA6552"/>
    <w:rPr>
      <w:rFonts w:asciiTheme="majorHAnsi" w:eastAsiaTheme="majorEastAsia" w:hAnsiTheme="majorHAnsi" w:cstheme="majorBidi"/>
      <w:color w:val="323E4F" w:themeColor="text2" w:themeShade="BF"/>
      <w:spacing w:val="5"/>
      <w:kern w:val="28"/>
      <w:sz w:val="52"/>
      <w:szCs w:val="52"/>
    </w:rPr>
  </w:style>
  <w:style w:type="paragraph" w:customStyle="1" w:styleId="bilagstekst">
    <w:name w:val="bilagstekst"/>
    <w:basedOn w:val="Normal"/>
    <w:rsid w:val="00CA6552"/>
    <w:pPr>
      <w:spacing w:before="100" w:beforeAutospacing="1" w:after="100" w:afterAutospacing="1"/>
    </w:pPr>
    <w:rPr>
      <w:rFonts w:ascii="Times New Roman" w:eastAsia="Times New Roman" w:hAnsi="Times New Roman" w:cs="Times New Roman"/>
      <w:sz w:val="24"/>
      <w:szCs w:val="24"/>
      <w:lang w:eastAsia="da-DK"/>
    </w:rPr>
  </w:style>
  <w:style w:type="paragraph" w:customStyle="1" w:styleId="liste1">
    <w:name w:val="liste1"/>
    <w:basedOn w:val="Normal"/>
    <w:rsid w:val="00CA6552"/>
    <w:pPr>
      <w:spacing w:before="100" w:beforeAutospacing="1" w:after="100" w:afterAutospacing="1"/>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CA6552"/>
  </w:style>
  <w:style w:type="character" w:customStyle="1" w:styleId="italic">
    <w:name w:val="italic"/>
    <w:basedOn w:val="Standardskrifttypeiafsnit"/>
    <w:rsid w:val="00CA6552"/>
  </w:style>
  <w:style w:type="paragraph" w:styleId="Listeafsnit">
    <w:name w:val="List Paragraph"/>
    <w:basedOn w:val="Normal"/>
    <w:uiPriority w:val="34"/>
    <w:qFormat/>
    <w:rsid w:val="00CA6552"/>
    <w:pPr>
      <w:ind w:left="720"/>
      <w:contextualSpacing/>
    </w:pPr>
  </w:style>
  <w:style w:type="paragraph" w:customStyle="1" w:styleId="bilagstitel">
    <w:name w:val="bilagstitel"/>
    <w:basedOn w:val="Normal"/>
    <w:rsid w:val="00CA6552"/>
    <w:pPr>
      <w:spacing w:before="100" w:beforeAutospacing="1" w:after="100" w:afterAutospacing="1"/>
    </w:pPr>
    <w:rPr>
      <w:rFonts w:ascii="Arial Unicode MS" w:eastAsia="Arial Unicode MS" w:hAnsi="Arial Unicode MS" w:cs="Arial Unicode MS"/>
      <w:sz w:val="24"/>
      <w:szCs w:val="24"/>
      <w:lang w:eastAsia="da-DK"/>
    </w:rPr>
  </w:style>
  <w:style w:type="paragraph" w:customStyle="1" w:styleId="billedtekst">
    <w:name w:val="billedtekst"/>
    <w:basedOn w:val="Normal"/>
    <w:rsid w:val="00CA6552"/>
    <w:pPr>
      <w:widowControl w:val="0"/>
      <w:overflowPunct w:val="0"/>
      <w:autoSpaceDE w:val="0"/>
      <w:autoSpaceDN w:val="0"/>
      <w:adjustRightInd w:val="0"/>
      <w:textAlignment w:val="baseline"/>
    </w:pPr>
    <w:rPr>
      <w:rFonts w:ascii="Courier New" w:eastAsia="Times New Roman" w:hAnsi="Courier New" w:cs="Times New Roman"/>
      <w:sz w:val="24"/>
      <w:szCs w:val="20"/>
      <w:lang w:eastAsia="da-DK"/>
    </w:rPr>
  </w:style>
  <w:style w:type="paragraph" w:customStyle="1" w:styleId="p1">
    <w:name w:val="p1"/>
    <w:basedOn w:val="Normal"/>
    <w:rsid w:val="00CA6552"/>
    <w:rPr>
      <w:rFonts w:ascii="Tahoma" w:hAnsi="Tahoma" w:cs="Tahoma"/>
      <w:sz w:val="13"/>
      <w:szCs w:val="13"/>
      <w:lang w:eastAsia="da-DK"/>
    </w:rPr>
  </w:style>
  <w:style w:type="character" w:customStyle="1" w:styleId="apple-converted-space">
    <w:name w:val="apple-converted-space"/>
    <w:basedOn w:val="Standardskrifttypeiafsnit"/>
    <w:rsid w:val="00CA6552"/>
  </w:style>
  <w:style w:type="paragraph" w:customStyle="1" w:styleId="p2">
    <w:name w:val="p2"/>
    <w:basedOn w:val="Normal"/>
    <w:rsid w:val="00CA6552"/>
    <w:pPr>
      <w:spacing w:after="51"/>
    </w:pPr>
    <w:rPr>
      <w:rFonts w:ascii="Tahoma" w:hAnsi="Tahoma" w:cs="Tahoma"/>
      <w:sz w:val="13"/>
      <w:szCs w:val="13"/>
      <w:lang w:eastAsia="da-DK"/>
    </w:rPr>
  </w:style>
  <w:style w:type="paragraph" w:customStyle="1" w:styleId="p3">
    <w:name w:val="p3"/>
    <w:basedOn w:val="Normal"/>
    <w:rsid w:val="00CA6552"/>
    <w:rPr>
      <w:rFonts w:ascii="Tahoma" w:hAnsi="Tahoma" w:cs="Tahoma"/>
      <w:sz w:val="13"/>
      <w:szCs w:val="13"/>
      <w:lang w:eastAsia="da-DK"/>
    </w:rPr>
  </w:style>
  <w:style w:type="paragraph" w:customStyle="1" w:styleId="p4">
    <w:name w:val="p4"/>
    <w:basedOn w:val="Normal"/>
    <w:rsid w:val="00CA6552"/>
    <w:pPr>
      <w:spacing w:after="53"/>
    </w:pPr>
    <w:rPr>
      <w:rFonts w:ascii="Tahoma" w:hAnsi="Tahoma" w:cs="Tahoma"/>
      <w:sz w:val="13"/>
      <w:szCs w:val="13"/>
      <w:lang w:eastAsia="da-DK"/>
    </w:rPr>
  </w:style>
  <w:style w:type="character" w:customStyle="1" w:styleId="s1">
    <w:name w:val="s1"/>
    <w:basedOn w:val="Standardskrifttypeiafsnit"/>
    <w:rsid w:val="00CA6552"/>
    <w:rPr>
      <w:rFonts w:ascii="Calibri" w:hAnsi="Calibri" w:hint="default"/>
      <w:sz w:val="13"/>
      <w:szCs w:val="13"/>
    </w:rPr>
  </w:style>
  <w:style w:type="paragraph" w:styleId="Sidefod">
    <w:name w:val="footer"/>
    <w:basedOn w:val="Normal"/>
    <w:link w:val="SidefodTegn"/>
    <w:uiPriority w:val="99"/>
    <w:unhideWhenUsed/>
    <w:rsid w:val="001C5BAE"/>
    <w:pPr>
      <w:tabs>
        <w:tab w:val="center" w:pos="4819"/>
        <w:tab w:val="right" w:pos="9638"/>
      </w:tabs>
    </w:pPr>
  </w:style>
  <w:style w:type="character" w:customStyle="1" w:styleId="SidefodTegn">
    <w:name w:val="Sidefod Tegn"/>
    <w:basedOn w:val="Standardskrifttypeiafsnit"/>
    <w:link w:val="Sidefod"/>
    <w:uiPriority w:val="99"/>
    <w:rsid w:val="001C5BAE"/>
    <w:rPr>
      <w:sz w:val="22"/>
      <w:szCs w:val="22"/>
    </w:rPr>
  </w:style>
  <w:style w:type="character" w:styleId="Sidetal">
    <w:name w:val="page number"/>
    <w:basedOn w:val="Standardskrifttypeiafsnit"/>
    <w:uiPriority w:val="99"/>
    <w:semiHidden/>
    <w:unhideWhenUsed/>
    <w:rsid w:val="001C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16265">
      <w:bodyDiv w:val="1"/>
      <w:marLeft w:val="0"/>
      <w:marRight w:val="0"/>
      <w:marTop w:val="0"/>
      <w:marBottom w:val="0"/>
      <w:divBdr>
        <w:top w:val="none" w:sz="0" w:space="0" w:color="auto"/>
        <w:left w:val="none" w:sz="0" w:space="0" w:color="auto"/>
        <w:bottom w:val="none" w:sz="0" w:space="0" w:color="auto"/>
        <w:right w:val="none" w:sz="0" w:space="0" w:color="auto"/>
      </w:divBdr>
    </w:div>
    <w:div w:id="645477838">
      <w:bodyDiv w:val="1"/>
      <w:marLeft w:val="0"/>
      <w:marRight w:val="0"/>
      <w:marTop w:val="0"/>
      <w:marBottom w:val="0"/>
      <w:divBdr>
        <w:top w:val="none" w:sz="0" w:space="0" w:color="auto"/>
        <w:left w:val="none" w:sz="0" w:space="0" w:color="auto"/>
        <w:bottom w:val="none" w:sz="0" w:space="0" w:color="auto"/>
        <w:right w:val="none" w:sz="0" w:space="0" w:color="auto"/>
      </w:divBdr>
    </w:div>
    <w:div w:id="1750998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739</Words>
  <Characters>4513</Characters>
  <Application>Microsoft Office Word</Application>
  <DocSecurity>0</DocSecurity>
  <Lines>37</Lines>
  <Paragraphs>10</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Mundtlig eksamen:</vt:lpstr>
      <vt:lpstr>    Forberedelse.</vt:lpstr>
      <vt:lpstr>    Inddrage et eksperiment.</vt:lpstr>
      <vt:lpstr>Bedømmelse:</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Lønvig</dc:creator>
  <cp:keywords/>
  <dc:description/>
  <cp:lastModifiedBy>Malene Lønvig</cp:lastModifiedBy>
  <cp:revision>13</cp:revision>
  <dcterms:created xsi:type="dcterms:W3CDTF">2018-05-09T09:15:00Z</dcterms:created>
  <dcterms:modified xsi:type="dcterms:W3CDTF">2021-05-27T10:52:00Z</dcterms:modified>
</cp:coreProperties>
</file>