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BDB0E" w14:textId="543AB1DF" w:rsidR="00CE2B92" w:rsidRDefault="00CE2B92" w:rsidP="00CE2B92">
      <w:pPr>
        <w:pStyle w:val="Overskrift1"/>
      </w:pPr>
      <w:r>
        <w:t>Bokseropstanden</w:t>
      </w:r>
    </w:p>
    <w:p w14:paraId="616B4C1F" w14:textId="47DD7407" w:rsidR="00CE2B92" w:rsidRDefault="00CE2B92" w:rsidP="00CE2B92">
      <w:pPr>
        <w:rPr>
          <w:b/>
          <w:bCs/>
        </w:rPr>
      </w:pPr>
      <w:r>
        <w:rPr>
          <w:b/>
          <w:bCs/>
        </w:rPr>
        <w:t xml:space="preserve">Læs den nedenstående kilde og besvar følgende spørgsmål undervejs: </w:t>
      </w:r>
    </w:p>
    <w:p w14:paraId="3744B4DF" w14:textId="61DB9837" w:rsidR="00CE2B92" w:rsidRPr="00CE2B92" w:rsidRDefault="00CE2B92" w:rsidP="00CE2B92">
      <w:pPr>
        <w:pStyle w:val="Listeafsnit"/>
        <w:numPr>
          <w:ilvl w:val="0"/>
          <w:numId w:val="1"/>
        </w:numPr>
      </w:pPr>
      <w:r w:rsidRPr="00CE2B92">
        <w:t>Hvilken type af kilde er det?</w:t>
      </w:r>
    </w:p>
    <w:p w14:paraId="7485CC0A" w14:textId="6FCB56BB" w:rsidR="00CE2B92" w:rsidRPr="00CE2B92" w:rsidRDefault="00CE2B92" w:rsidP="00CE2B92">
      <w:pPr>
        <w:pStyle w:val="Listeafsnit"/>
        <w:numPr>
          <w:ilvl w:val="0"/>
          <w:numId w:val="1"/>
        </w:numPr>
      </w:pPr>
      <w:r w:rsidRPr="00CE2B92">
        <w:t>Hvad fortæller kilden om?</w:t>
      </w:r>
    </w:p>
    <w:p w14:paraId="1D893555" w14:textId="25534AE5" w:rsidR="00CE2B92" w:rsidRPr="00CE2B92" w:rsidRDefault="00CE2B92" w:rsidP="00CE2B92">
      <w:pPr>
        <w:pStyle w:val="Listeafsnit"/>
        <w:numPr>
          <w:ilvl w:val="0"/>
          <w:numId w:val="1"/>
        </w:numPr>
      </w:pPr>
      <w:r w:rsidRPr="00CE2B92">
        <w:t xml:space="preserve">Hvad </w:t>
      </w:r>
      <w:r w:rsidR="00437D39">
        <w:t xml:space="preserve">fortæller kilden om bokseropstanden? Og hvad </w:t>
      </w:r>
      <w:r w:rsidRPr="00CE2B92">
        <w:t>ved I om bokseropstanden?</w:t>
      </w:r>
    </w:p>
    <w:p w14:paraId="51987DDF" w14:textId="0F5BF0BC" w:rsidR="00CE2B92" w:rsidRDefault="00CE2B92" w:rsidP="00CE2B92">
      <w:pPr>
        <w:pStyle w:val="Listeafsnit"/>
        <w:numPr>
          <w:ilvl w:val="0"/>
          <w:numId w:val="1"/>
        </w:numPr>
      </w:pPr>
      <w:r w:rsidRPr="00CE2B92">
        <w:t>Hvilken tendens har kilden?</w:t>
      </w:r>
    </w:p>
    <w:p w14:paraId="41ED4C8A" w14:textId="555F2830" w:rsidR="00596F6F" w:rsidRPr="00CE2B92" w:rsidRDefault="00596F6F" w:rsidP="00CE2B92">
      <w:pPr>
        <w:pStyle w:val="Listeafsnit"/>
        <w:numPr>
          <w:ilvl w:val="0"/>
          <w:numId w:val="1"/>
        </w:numPr>
      </w:pPr>
      <w:r>
        <w:t>Vurder kilden som information om bokseropstanden.</w:t>
      </w:r>
    </w:p>
    <w:p w14:paraId="088B7B78" w14:textId="77777777" w:rsidR="00CE2B92" w:rsidRDefault="00CE2B92" w:rsidP="00CE2B92">
      <w:pPr>
        <w:rPr>
          <w:b/>
          <w:bCs/>
        </w:rPr>
      </w:pPr>
    </w:p>
    <w:p w14:paraId="7E925423" w14:textId="701A88B8" w:rsidR="00CE2B92" w:rsidRPr="00C12979" w:rsidRDefault="00CE2B92" w:rsidP="00CE2B92">
      <w:pPr>
        <w:rPr>
          <w:b/>
          <w:bCs/>
        </w:rPr>
      </w:pPr>
      <w:r w:rsidRPr="00C12979">
        <w:rPr>
          <w:b/>
          <w:bCs/>
        </w:rPr>
        <w:t>Kilde 15: Bokseropstanden, 1899-1901. Øjenvidneberetning</w:t>
      </w:r>
    </w:p>
    <w:p w14:paraId="5BCA6D11" w14:textId="77777777" w:rsidR="00CE2B92" w:rsidRPr="00CE2B92" w:rsidRDefault="00CE2B92" w:rsidP="00CE2B92">
      <w:r>
        <w:t xml:space="preserve">Hentet fra: </w:t>
      </w:r>
      <w:hyperlink r:id="rId5" w:history="1">
        <w:r w:rsidRPr="00CE2B92">
          <w:rPr>
            <w:rStyle w:val="Hyperlink"/>
          </w:rPr>
          <w:t>https://kinatemaerimodernekinesiskhistorie.systime.dk/?id=178</w:t>
        </w:r>
      </w:hyperlink>
    </w:p>
    <w:p w14:paraId="2FE69A47" w14:textId="77777777" w:rsidR="00CE2B92" w:rsidRPr="00C12979" w:rsidRDefault="00CE2B92" w:rsidP="00CE2B92">
      <w:pPr>
        <w:rPr>
          <w:i/>
          <w:iCs/>
        </w:rPr>
      </w:pPr>
      <w:r w:rsidRPr="00C12979">
        <w:rPr>
          <w:i/>
          <w:iCs/>
        </w:rPr>
        <w:t>Med støtte fra kejserlige tropper angreb bokserne i sommeren 1900 Beijing og belejrede de europæiske ambassadekvarterer. Efter 55 dages belejring blev Beijing indtaget af en fælles udenlandsk hær og de mange der havde søgt ly i ambassadekvarteret blev befriet.</w:t>
      </w:r>
    </w:p>
    <w:p w14:paraId="3CB954CF" w14:textId="77777777" w:rsidR="00CE2B92" w:rsidRPr="00C12979" w:rsidRDefault="00CE2B92" w:rsidP="00CE2B92">
      <w:pPr>
        <w:rPr>
          <w:i/>
          <w:iCs/>
        </w:rPr>
      </w:pPr>
      <w:r w:rsidRPr="00C12979">
        <w:rPr>
          <w:i/>
          <w:iCs/>
        </w:rPr>
        <w:t>Den amerikanske kristne missionær Sarah Luella Miner (1861-1935) var blandt de udlændinge, der var belejret af bokserne og den kejserlige kinesiske hær i ambassadekvarteret. Hendes øjenvidneberetning begynder, da bokserne angriber Beijing i juni 1900.</w:t>
      </w:r>
    </w:p>
    <w:p w14:paraId="2CF759D3" w14:textId="77777777" w:rsidR="00CE2B92" w:rsidRPr="00C12979" w:rsidRDefault="00CE2B92" w:rsidP="00CE2B92">
      <w:pPr>
        <w:rPr>
          <w:b/>
          <w:bCs/>
        </w:rPr>
      </w:pPr>
      <w:r w:rsidRPr="00C12979">
        <w:rPr>
          <w:b/>
          <w:bCs/>
        </w:rPr>
        <w:t>15. juni</w:t>
      </w:r>
    </w:p>
    <w:p w14:paraId="283DB837" w14:textId="77777777" w:rsidR="00CE2B92" w:rsidRPr="00C12979" w:rsidRDefault="00CE2B92" w:rsidP="00CE2B92">
      <w:r w:rsidRPr="00C12979">
        <w:t>"Omkring klokken 10 begyndte den mest forfærdelige lyd i den sydlige del af byen, lige på den anden side af bymuren. Det var en horde af boksere der var i gang med deres ritualer og brændte røgelse af mens de skreg "dræb de fremmede djævle!", "dræb de kristne djævle!", "dræb, dræb, dræb!". De råbte andre ting, men jeg kunne kun høre det om at dræbe. Der har været et sted mellem 20.000 og 50.000 stemmer, der skabte al den tumult, men ikke alle var boksere. Efter to-tre timer stoppede larmen pludselig. De røveriske boksere havde plyndret en muhammedansk bank. Muhammedanerne samlede en gruppe på 300 mand og satte efter dem og fik deres penge tilbage. Herefter opløstes pøbelen.</w:t>
      </w:r>
    </w:p>
    <w:p w14:paraId="62D0D12C" w14:textId="77777777" w:rsidR="00CE2B92" w:rsidRPr="00C12979" w:rsidRDefault="00CE2B92" w:rsidP="00CE2B92">
      <w:r w:rsidRPr="00C12979">
        <w:t>Vores forsvarslinjer er blevet udvidet til at omfatte alle gader op til missionens ejendom. Tre eller fire gader er under militær undtagelsestilstand og alle forbipasserende bliver undersøgt. De samme vilkår gælder for diplomatområdet – omstrejfende boksere bliver fanget og forbipasserende bliver undersøgt. Der er pigtråds barrikader for enden af hver gade.</w:t>
      </w:r>
    </w:p>
    <w:p w14:paraId="7FF571DA" w14:textId="77777777" w:rsidR="00CE2B92" w:rsidRPr="00C12979" w:rsidRDefault="00CE2B92" w:rsidP="00CE2B92">
      <w:r w:rsidRPr="00C12979">
        <w:t>I lejren og de tilstødende gader har vi barrikader af pigtråd eller mursten, Alle murene og nogle af de små bygninger er blevet revet ned for at skaffe mursten. Man siger, at dette er det bedst befæstede sted i byen nu og det kan vi takke det store arbejde fra vores mange flygtninge for. Hvis bare vi havde et maskingevær så vi kunne føle os sikre.</w:t>
      </w:r>
    </w:p>
    <w:p w14:paraId="061DB57B" w14:textId="77777777" w:rsidR="00CE2B92" w:rsidRPr="00C12979" w:rsidRDefault="00CE2B92" w:rsidP="00CE2B92">
      <w:pPr>
        <w:rPr>
          <w:b/>
          <w:bCs/>
        </w:rPr>
      </w:pPr>
      <w:r w:rsidRPr="00C12979">
        <w:rPr>
          <w:b/>
          <w:bCs/>
        </w:rPr>
        <w:lastRenderedPageBreak/>
        <w:t>Aften</w:t>
      </w:r>
    </w:p>
    <w:p w14:paraId="3CC7D7C5" w14:textId="77777777" w:rsidR="00CE2B92" w:rsidRPr="00C12979" w:rsidRDefault="00CE2B92" w:rsidP="00CE2B92">
      <w:r w:rsidRPr="00C12979">
        <w:t>I formiddags tog 10 amerikanere og 20 russere til den sydlige katedral, hvor bokserne var i gang med at plyndre, brænde og dræbe. De dræbte 70 boksere, fangede 10 og bragte de katolske flygtninge til et sikkert sted nær den engelske ambassade. I eftermiddags tog 25 tyskere og 25 franskmænd til det samme sted og resultatet blev nogenlunde det samme, selvom jeg tror, at knap så mange boksere blev dræbt.</w:t>
      </w:r>
    </w:p>
    <w:p w14:paraId="59AD8139" w14:textId="77777777" w:rsidR="00CE2B92" w:rsidRPr="00C12979" w:rsidRDefault="00CE2B92" w:rsidP="00CE2B92">
      <w:pPr>
        <w:rPr>
          <w:b/>
          <w:bCs/>
        </w:rPr>
      </w:pPr>
      <w:r w:rsidRPr="00C12979">
        <w:rPr>
          <w:b/>
          <w:bCs/>
        </w:rPr>
        <w:t>18. juni</w:t>
      </w:r>
    </w:p>
    <w:p w14:paraId="70434DAF" w14:textId="77777777" w:rsidR="00CE2B92" w:rsidRPr="00C12979" w:rsidRDefault="00CE2B92" w:rsidP="00CE2B92">
      <w:r w:rsidRPr="00C12979">
        <w:t>Vi har nu tilbragt 10 dage på dette sted og kan blive tvunget til at blive her meget længere. Vi har ikke hørt et ord fra vores tropper, der forlod Tianjin for otte dage siden. Vi er mere effektivt afskåret fra omverdenen end nogensinde tidligere. Vi har ingen kurerer, der kan bringe post til Tianjin … Vi håber at kommunikationen vil være åben igen om et par dage. Vi har hørt, at et stort antal boksere har angrebet banegården i Tianjin og blev slået tilbage med store tabstal. Der er rygter om, at hæren der skal komme os til undsætning, nu befinder sig bare 20-30 kilometer herfra, men vi kan ikke være sikre.</w:t>
      </w:r>
    </w:p>
    <w:p w14:paraId="61081494" w14:textId="77777777" w:rsidR="00CE2B92" w:rsidRPr="00C12979" w:rsidRDefault="00CE2B92" w:rsidP="00CE2B92">
      <w:r w:rsidRPr="00C12979">
        <w:t>Overalt i byen cirkulerer der plakater, der kræver at dette sted og diplomatgaden skal ødelægges i dag. Mere end 70 af os amerikanske missionærer lever, spiser og sover i den lille kirke i den engelske ambassade. Der er også et par damer der sover i lady Macdonalds dansehal, to eller tre sover i billardrummet og nogle af mændene sover udenfor. I kirken sover vi alle på gulvet eller på stolerækkerne. Der er 35 personer i vores menighed, hvoraf 20 er metodister og 15 er presbyterianere. Hver trosretning spiser for sig, men der er kun et lille komfur at lave mad på, så vi kan ikke lave meget mad. Hvis belejringen varer længe, må vi sætte rationerne ned. Allerede nu gemmer vi det meste dåsekød til mændene, som arbejder så hårdt udenfor med at overvåge og bygge fæstninger.</w:t>
      </w:r>
    </w:p>
    <w:p w14:paraId="0E0A6216" w14:textId="77777777" w:rsidR="00CE2B92" w:rsidRPr="00C12979" w:rsidRDefault="00CE2B92" w:rsidP="00CE2B92">
      <w:pPr>
        <w:rPr>
          <w:b/>
          <w:bCs/>
        </w:rPr>
      </w:pPr>
      <w:r w:rsidRPr="00C12979">
        <w:rPr>
          <w:b/>
          <w:bCs/>
        </w:rPr>
        <w:t>18. juli</w:t>
      </w:r>
    </w:p>
    <w:p w14:paraId="3F61A42F" w14:textId="77777777" w:rsidR="00CE2B92" w:rsidRPr="00C12979" w:rsidRDefault="00CE2B92" w:rsidP="00CE2B92">
      <w:r w:rsidRPr="00C12979">
        <w:t>Klokken to i eftermiddags - fire uger efter at vi søgte tilflugt i denne ambassade </w:t>
      </w:r>
      <w:r w:rsidRPr="00C12979">
        <w:softHyphen/>
        <w:t>– har vi modtaget vores første besked fra omverdenen. Den 30. juni blev en ung metodist sendt af den japanske minister til Tianjin og han er netop vendt tilbage. Han medbragte et brev fra den japanske konsul i Tianjin, der fortalte, at 33.300 udenlandske soldater vil forlade Tianjin den 20. juli for at befri Beijing.</w:t>
      </w:r>
    </w:p>
    <w:p w14:paraId="1FE46FC6" w14:textId="77777777" w:rsidR="00CE2B92" w:rsidRPr="00C12979" w:rsidRDefault="00CE2B92" w:rsidP="00CE2B92">
      <w:pPr>
        <w:rPr>
          <w:b/>
          <w:bCs/>
        </w:rPr>
      </w:pPr>
      <w:r w:rsidRPr="00C12979">
        <w:rPr>
          <w:b/>
          <w:bCs/>
        </w:rPr>
        <w:t>14. august</w:t>
      </w:r>
    </w:p>
    <w:p w14:paraId="19A0CA76" w14:textId="77777777" w:rsidR="00CE2B92" w:rsidRPr="00C12979" w:rsidRDefault="00CE2B92" w:rsidP="00CE2B92">
      <w:r w:rsidRPr="00C12979">
        <w:t xml:space="preserve">Endelig har vi hørt den søde musik, som vi har ventet på i to måneder, nemlig kanonild fra befrielseshæren. Vi hørte det så tydeligt at vi ved, at vores intense håb og forestillingsevne ikke snød os, som så mange gange tidligere. Vores befrielse er på vej. Sidste nat var frygtelig. Der var mindst seks angreb, det første begyndte klokken otte om aftenen og siden var der nærmest uafbrudt skyderi. Vores uforsonlige fjender syntes fast besluttet på at udnytte den </w:t>
      </w:r>
      <w:r w:rsidRPr="00C12979">
        <w:lastRenderedPageBreak/>
        <w:t>sidste chance for at tilintetgøre os. Vores garnison besvarede ilden mere end nogensinde tidligere, for nu frygter de ikke længere at løbe tør for ammunition.</w:t>
      </w:r>
    </w:p>
    <w:p w14:paraId="4883C7F0" w14:textId="77777777" w:rsidR="00CE2B92" w:rsidRPr="00C12979" w:rsidRDefault="00CE2B92" w:rsidP="00CE2B92">
      <w:r w:rsidRPr="00C12979">
        <w:t>Det var lidt efter klokken to om eftermiddagen, mens jeg sad og skrev under træerne på tennisbanen, hvor jeg har tilbragt så meget tid de sidste uger, at en amerikansk marinesoldat løb ind på gårdspladsen og råbte: "soldaterne er inde i byen – de er næsten her!". Der opstod vildt løb mod den sydlige ende af lejren, og der, i sikkerhed bag barrikaderne, stod vi og så befrielseshæren kæmpe sig op ad gaden. Og hvem tror du de var? Indiske soldater med mørke ansigter og høje turbaner. Stærke og bistre personer, men deres ansigter strålede af glæde og de råbte hurra endnu højere end os. Der var engelske soldater med dem og en af dem stoppede op og kyssede en bleg pige, der lignede en, der trængte til at blive reddet af befrielseshæren. Hele eftermiddagen strømmede det ind med soldater. Der kom indiske og engelske soldater og, dem der var de mest velkomne, vores amerikanske drenge."</w:t>
      </w:r>
    </w:p>
    <w:p w14:paraId="029A2F70" w14:textId="77777777" w:rsidR="00CE2B92" w:rsidRPr="001A5F8E" w:rsidRDefault="00CE2B92" w:rsidP="00CE2B92">
      <w:pPr>
        <w:rPr>
          <w:i/>
          <w:iCs/>
          <w:sz w:val="20"/>
          <w:szCs w:val="20"/>
          <w:lang w:val="en-US"/>
        </w:rPr>
      </w:pPr>
      <w:r w:rsidRPr="001A5F8E">
        <w:rPr>
          <w:i/>
          <w:iCs/>
          <w:sz w:val="20"/>
          <w:szCs w:val="20"/>
          <w:lang w:val="en-US"/>
        </w:rPr>
        <w:t>Eyewitnesstohistory.com / Miner Luella: A Prisoner of the Boxer Rebellion, Outlook, November 10, 1900.</w:t>
      </w:r>
    </w:p>
    <w:p w14:paraId="30D77C9C" w14:textId="7FC70F92" w:rsidR="007D38F6" w:rsidRPr="00CE2B92" w:rsidRDefault="007D38F6" w:rsidP="00CE2B92">
      <w:pPr>
        <w:rPr>
          <w:lang w:val="en-US"/>
        </w:rPr>
      </w:pPr>
    </w:p>
    <w:sectPr w:rsidR="007D38F6" w:rsidRPr="00CE2B9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E11E5D"/>
    <w:multiLevelType w:val="hybridMultilevel"/>
    <w:tmpl w:val="36748A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8071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92"/>
    <w:rsid w:val="000716B7"/>
    <w:rsid w:val="001132D8"/>
    <w:rsid w:val="001A5F8E"/>
    <w:rsid w:val="00437D39"/>
    <w:rsid w:val="004E1E50"/>
    <w:rsid w:val="00596F6F"/>
    <w:rsid w:val="0061101C"/>
    <w:rsid w:val="007D38F6"/>
    <w:rsid w:val="00BF4B2E"/>
    <w:rsid w:val="00CE2B92"/>
    <w:rsid w:val="00E13138"/>
    <w:rsid w:val="00F058BA"/>
    <w:rsid w:val="00F71C8D"/>
    <w:rsid w:val="00FD2E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0862"/>
  <w15:chartTrackingRefBased/>
  <w15:docId w15:val="{026C53FD-407B-4DE3-8DEE-3A25594D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B92"/>
    <w:pPr>
      <w:spacing w:line="278" w:lineRule="auto"/>
    </w:pPr>
    <w:rPr>
      <w:sz w:val="24"/>
      <w:szCs w:val="24"/>
    </w:rPr>
  </w:style>
  <w:style w:type="paragraph" w:styleId="Overskrift1">
    <w:name w:val="heading 1"/>
    <w:basedOn w:val="Normal"/>
    <w:next w:val="Normal"/>
    <w:link w:val="Overskrift1Tegn"/>
    <w:uiPriority w:val="9"/>
    <w:qFormat/>
    <w:rsid w:val="00CE2B9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E2B9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E2B92"/>
    <w:pPr>
      <w:keepNext/>
      <w:keepLines/>
      <w:spacing w:before="160" w:after="80" w:line="259"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E2B9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Overskrift5">
    <w:name w:val="heading 5"/>
    <w:basedOn w:val="Normal"/>
    <w:next w:val="Normal"/>
    <w:link w:val="Overskrift5Tegn"/>
    <w:uiPriority w:val="9"/>
    <w:semiHidden/>
    <w:unhideWhenUsed/>
    <w:qFormat/>
    <w:rsid w:val="00CE2B92"/>
    <w:pPr>
      <w:keepNext/>
      <w:keepLines/>
      <w:spacing w:before="80" w:after="40" w:line="259" w:lineRule="auto"/>
      <w:outlineLvl w:val="4"/>
    </w:pPr>
    <w:rPr>
      <w:rFonts w:eastAsiaTheme="majorEastAsia" w:cstheme="majorBidi"/>
      <w:color w:val="0F4761" w:themeColor="accent1" w:themeShade="BF"/>
      <w:sz w:val="22"/>
      <w:szCs w:val="22"/>
    </w:rPr>
  </w:style>
  <w:style w:type="paragraph" w:styleId="Overskrift6">
    <w:name w:val="heading 6"/>
    <w:basedOn w:val="Normal"/>
    <w:next w:val="Normal"/>
    <w:link w:val="Overskrift6Tegn"/>
    <w:uiPriority w:val="9"/>
    <w:semiHidden/>
    <w:unhideWhenUsed/>
    <w:qFormat/>
    <w:rsid w:val="00CE2B9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Overskrift7">
    <w:name w:val="heading 7"/>
    <w:basedOn w:val="Normal"/>
    <w:next w:val="Normal"/>
    <w:link w:val="Overskrift7Tegn"/>
    <w:uiPriority w:val="9"/>
    <w:semiHidden/>
    <w:unhideWhenUsed/>
    <w:qFormat/>
    <w:rsid w:val="00CE2B92"/>
    <w:pPr>
      <w:keepNext/>
      <w:keepLines/>
      <w:spacing w:before="40" w:after="0" w:line="259" w:lineRule="auto"/>
      <w:outlineLvl w:val="6"/>
    </w:pPr>
    <w:rPr>
      <w:rFonts w:eastAsiaTheme="majorEastAsia" w:cstheme="majorBidi"/>
      <w:color w:val="595959" w:themeColor="text1" w:themeTint="A6"/>
      <w:sz w:val="22"/>
      <w:szCs w:val="22"/>
    </w:rPr>
  </w:style>
  <w:style w:type="paragraph" w:styleId="Overskrift8">
    <w:name w:val="heading 8"/>
    <w:basedOn w:val="Normal"/>
    <w:next w:val="Normal"/>
    <w:link w:val="Overskrift8Tegn"/>
    <w:uiPriority w:val="9"/>
    <w:semiHidden/>
    <w:unhideWhenUsed/>
    <w:qFormat/>
    <w:rsid w:val="00CE2B92"/>
    <w:pPr>
      <w:keepNext/>
      <w:keepLines/>
      <w:spacing w:after="0" w:line="259" w:lineRule="auto"/>
      <w:outlineLvl w:val="7"/>
    </w:pPr>
    <w:rPr>
      <w:rFonts w:eastAsiaTheme="majorEastAsia" w:cstheme="majorBidi"/>
      <w:i/>
      <w:iCs/>
      <w:color w:val="272727" w:themeColor="text1" w:themeTint="D8"/>
      <w:sz w:val="22"/>
      <w:szCs w:val="22"/>
    </w:rPr>
  </w:style>
  <w:style w:type="paragraph" w:styleId="Overskrift9">
    <w:name w:val="heading 9"/>
    <w:basedOn w:val="Normal"/>
    <w:next w:val="Normal"/>
    <w:link w:val="Overskrift9Tegn"/>
    <w:uiPriority w:val="9"/>
    <w:semiHidden/>
    <w:unhideWhenUsed/>
    <w:qFormat/>
    <w:rsid w:val="00CE2B92"/>
    <w:pPr>
      <w:keepNext/>
      <w:keepLines/>
      <w:spacing w:after="0" w:line="259" w:lineRule="auto"/>
      <w:outlineLvl w:val="8"/>
    </w:pPr>
    <w:rPr>
      <w:rFonts w:eastAsiaTheme="majorEastAsia" w:cstheme="majorBidi"/>
      <w:color w:val="272727" w:themeColor="text1" w:themeTint="D8"/>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E2B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E2B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E2B9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E2B9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E2B9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E2B9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E2B9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E2B9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E2B92"/>
    <w:rPr>
      <w:rFonts w:eastAsiaTheme="majorEastAsia" w:cstheme="majorBidi"/>
      <w:color w:val="272727" w:themeColor="text1" w:themeTint="D8"/>
    </w:rPr>
  </w:style>
  <w:style w:type="paragraph" w:styleId="Titel">
    <w:name w:val="Title"/>
    <w:basedOn w:val="Normal"/>
    <w:next w:val="Normal"/>
    <w:link w:val="TitelTegn"/>
    <w:uiPriority w:val="10"/>
    <w:qFormat/>
    <w:rsid w:val="00CE2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E2B9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E2B92"/>
    <w:pPr>
      <w:numPr>
        <w:ilvl w:val="1"/>
      </w:numPr>
      <w:spacing w:line="259"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E2B9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E2B92"/>
    <w:pPr>
      <w:spacing w:before="160" w:line="259" w:lineRule="auto"/>
      <w:jc w:val="center"/>
    </w:pPr>
    <w:rPr>
      <w:i/>
      <w:iCs/>
      <w:color w:val="404040" w:themeColor="text1" w:themeTint="BF"/>
      <w:sz w:val="22"/>
      <w:szCs w:val="22"/>
    </w:rPr>
  </w:style>
  <w:style w:type="character" w:customStyle="1" w:styleId="CitatTegn">
    <w:name w:val="Citat Tegn"/>
    <w:basedOn w:val="Standardskrifttypeiafsnit"/>
    <w:link w:val="Citat"/>
    <w:uiPriority w:val="29"/>
    <w:rsid w:val="00CE2B92"/>
    <w:rPr>
      <w:i/>
      <w:iCs/>
      <w:color w:val="404040" w:themeColor="text1" w:themeTint="BF"/>
    </w:rPr>
  </w:style>
  <w:style w:type="paragraph" w:styleId="Listeafsnit">
    <w:name w:val="List Paragraph"/>
    <w:basedOn w:val="Normal"/>
    <w:uiPriority w:val="34"/>
    <w:qFormat/>
    <w:rsid w:val="00CE2B92"/>
    <w:pPr>
      <w:spacing w:line="259" w:lineRule="auto"/>
      <w:ind w:left="720"/>
      <w:contextualSpacing/>
    </w:pPr>
    <w:rPr>
      <w:sz w:val="22"/>
      <w:szCs w:val="22"/>
    </w:rPr>
  </w:style>
  <w:style w:type="character" w:styleId="Kraftigfremhvning">
    <w:name w:val="Intense Emphasis"/>
    <w:basedOn w:val="Standardskrifttypeiafsnit"/>
    <w:uiPriority w:val="21"/>
    <w:qFormat/>
    <w:rsid w:val="00CE2B92"/>
    <w:rPr>
      <w:i/>
      <w:iCs/>
      <w:color w:val="0F4761" w:themeColor="accent1" w:themeShade="BF"/>
    </w:rPr>
  </w:style>
  <w:style w:type="paragraph" w:styleId="Strktcitat">
    <w:name w:val="Intense Quote"/>
    <w:basedOn w:val="Normal"/>
    <w:next w:val="Normal"/>
    <w:link w:val="StrktcitatTegn"/>
    <w:uiPriority w:val="30"/>
    <w:qFormat/>
    <w:rsid w:val="00CE2B9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StrktcitatTegn">
    <w:name w:val="Stærkt citat Tegn"/>
    <w:basedOn w:val="Standardskrifttypeiafsnit"/>
    <w:link w:val="Strktcitat"/>
    <w:uiPriority w:val="30"/>
    <w:rsid w:val="00CE2B92"/>
    <w:rPr>
      <w:i/>
      <w:iCs/>
      <w:color w:val="0F4761" w:themeColor="accent1" w:themeShade="BF"/>
    </w:rPr>
  </w:style>
  <w:style w:type="character" w:styleId="Kraftighenvisning">
    <w:name w:val="Intense Reference"/>
    <w:basedOn w:val="Standardskrifttypeiafsnit"/>
    <w:uiPriority w:val="32"/>
    <w:qFormat/>
    <w:rsid w:val="00CE2B92"/>
    <w:rPr>
      <w:b/>
      <w:bCs/>
      <w:smallCaps/>
      <w:color w:val="0F4761" w:themeColor="accent1" w:themeShade="BF"/>
      <w:spacing w:val="5"/>
    </w:rPr>
  </w:style>
  <w:style w:type="character" w:styleId="Hyperlink">
    <w:name w:val="Hyperlink"/>
    <w:basedOn w:val="Standardskrifttypeiafsnit"/>
    <w:uiPriority w:val="99"/>
    <w:unhideWhenUsed/>
    <w:rsid w:val="00CE2B9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natemaerimodernekinesiskhistorie.systime.dk/?id=17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5389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Norsk Poulsgaard</dc:creator>
  <cp:keywords/>
  <dc:description/>
  <cp:lastModifiedBy>Pernille Norsk Poulsgaard</cp:lastModifiedBy>
  <cp:revision>4</cp:revision>
  <dcterms:created xsi:type="dcterms:W3CDTF">2025-01-08T08:16:00Z</dcterms:created>
  <dcterms:modified xsi:type="dcterms:W3CDTF">2025-01-09T10:09:00Z</dcterms:modified>
</cp:coreProperties>
</file>