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B51B" w14:textId="61B4D8AB" w:rsidR="00B42C4F" w:rsidRPr="00B42C4F" w:rsidRDefault="00B42C4F" w:rsidP="0001602E">
      <w:pPr>
        <w:pStyle w:val="Listeafsnit"/>
        <w:numPr>
          <w:ilvl w:val="0"/>
          <w:numId w:val="4"/>
        </w:numPr>
        <w:spacing w:after="0" w:line="360" w:lineRule="auto"/>
        <w:jc w:val="both"/>
        <w:rPr>
          <w:rFonts w:cstheme="minorHAnsi"/>
        </w:rPr>
      </w:pPr>
      <w:r>
        <w:rPr>
          <w:rFonts w:cstheme="minorHAnsi"/>
        </w:rPr>
        <w:t xml:space="preserve">Kilde: </w:t>
      </w:r>
      <w:r w:rsidRPr="00054E17">
        <w:rPr>
          <w:rFonts w:cstheme="minorHAnsi"/>
        </w:rPr>
        <w:t>Brøndum, P. &amp; Carlsen, M. B. (2024). Vores samfund. Columbus.</w:t>
      </w:r>
      <w:r>
        <w:rPr>
          <w:rFonts w:cstheme="minorHAnsi"/>
        </w:rPr>
        <w:t xml:space="preserve"> </w:t>
      </w:r>
      <w:r w:rsidRPr="00814C5B">
        <w:rPr>
          <w:rFonts w:cstheme="minorHAnsi"/>
        </w:rPr>
        <w:t>4.4.1: Det økonomiske kredsløb</w:t>
      </w:r>
    </w:p>
    <w:p w14:paraId="6F625980" w14:textId="492D8FA5" w:rsidR="00B42C4F" w:rsidRDefault="00B42C4F" w:rsidP="0001602E">
      <w:pPr>
        <w:jc w:val="both"/>
        <w:rPr>
          <w:b/>
          <w:bCs/>
        </w:rPr>
      </w:pPr>
    </w:p>
    <w:p w14:paraId="53D0C42B" w14:textId="2378E127" w:rsidR="00B42C4F" w:rsidRPr="00B42C4F" w:rsidRDefault="00B42C4F" w:rsidP="0001602E">
      <w:pPr>
        <w:jc w:val="both"/>
        <w:rPr>
          <w:b/>
          <w:bCs/>
        </w:rPr>
      </w:pPr>
      <w:r w:rsidRPr="00B42C4F">
        <w:rPr>
          <w:b/>
          <w:bCs/>
        </w:rPr>
        <w:t>4.4.1: Det økonomiske kredsløb</w:t>
      </w:r>
    </w:p>
    <w:p w14:paraId="0B028AC7" w14:textId="77777777" w:rsidR="00B42C4F" w:rsidRPr="00B42C4F" w:rsidRDefault="00B42C4F" w:rsidP="0001602E">
      <w:pPr>
        <w:jc w:val="both"/>
      </w:pPr>
      <w:r w:rsidRPr="00B42C4F">
        <w:t xml:space="preserve">For at blive bedre til både at forstå og forklare de mange og ofte ret komplicerede økonomiske sammenhænge, er det godt at kunne ”ringe til en ven” og få lidt hjælp. I denne sammenhæng er modellen af det </w:t>
      </w:r>
      <w:r w:rsidRPr="00B42C4F">
        <w:rPr>
          <w:b/>
          <w:bCs/>
        </w:rPr>
        <w:t>økonomiske kredsløb</w:t>
      </w:r>
      <w:r w:rsidRPr="00B42C4F">
        <w:t xml:space="preserve"> den ven, som vi ringer til. Det økonomiske kredsløb er en simpel model, der kan hjælpe os til at forstå økonomiske sammenhænge, fordi vi kan følge de økonomiske strømme mellem de </w:t>
      </w:r>
      <w:r w:rsidRPr="00B42C4F">
        <w:rPr>
          <w:b/>
          <w:bCs/>
        </w:rPr>
        <w:t>fem centrale sektorer i samfundsøkonomien</w:t>
      </w:r>
      <w:commentRangeStart w:id="0"/>
      <w:r w:rsidRPr="00B42C4F">
        <w:t>.</w:t>
      </w:r>
      <w:commentRangeEnd w:id="0"/>
      <w:r w:rsidRPr="00B42C4F">
        <w:rPr>
          <w:rStyle w:val="Kommentarhenvisning"/>
          <w:sz w:val="24"/>
          <w:szCs w:val="24"/>
        </w:rPr>
        <w:commentReference w:id="0"/>
      </w:r>
    </w:p>
    <w:p w14:paraId="7B92B002" w14:textId="77777777" w:rsidR="00B42C4F" w:rsidRPr="00B42C4F" w:rsidRDefault="00B42C4F" w:rsidP="0001602E">
      <w:pPr>
        <w:jc w:val="both"/>
      </w:pPr>
      <w:r w:rsidRPr="00B42C4F">
        <w:t>Kigger vi først på forholdet mellem </w:t>
      </w:r>
      <w:r w:rsidRPr="00B42C4F">
        <w:rPr>
          <w:b/>
          <w:bCs/>
          <w:i/>
          <w:iCs/>
        </w:rPr>
        <w:t>husholdninger</w:t>
      </w:r>
      <w:r w:rsidRPr="00B42C4F">
        <w:rPr>
          <w:i/>
          <w:iCs/>
        </w:rPr>
        <w:t> </w:t>
      </w:r>
      <w:r w:rsidRPr="00B42C4F">
        <w:t>(1) og </w:t>
      </w:r>
      <w:r w:rsidRPr="00B42C4F">
        <w:rPr>
          <w:b/>
          <w:bCs/>
          <w:i/>
          <w:iCs/>
        </w:rPr>
        <w:t>virksomheder</w:t>
      </w:r>
      <w:r w:rsidRPr="00B42C4F">
        <w:rPr>
          <w:i/>
          <w:iCs/>
        </w:rPr>
        <w:t> </w:t>
      </w:r>
      <w:r w:rsidRPr="00B42C4F">
        <w:t>(2) i kredsløbet, så tilbyder husholdningerne arbejdskraft til virksomhederne, så virksomhederne kan få produceret deres varer og tjenesteydelser (det kan vi ikke aflæse i figur 4.11, fordi vi i denne model kun ser pengestrømmene)</w:t>
      </w:r>
      <w:commentRangeStart w:id="1"/>
      <w:r w:rsidRPr="00B42C4F">
        <w:t>.</w:t>
      </w:r>
      <w:commentRangeEnd w:id="1"/>
      <w:r w:rsidRPr="00B42C4F">
        <w:rPr>
          <w:rStyle w:val="Kommentarhenvisning"/>
          <w:sz w:val="24"/>
          <w:szCs w:val="24"/>
        </w:rPr>
        <w:commentReference w:id="1"/>
      </w:r>
      <w:r w:rsidRPr="00B42C4F">
        <w:t xml:space="preserve"> Virksomhederne giver i bytte herfor deres ansatte (husholdningerne) indkomst (løn). Husholdningerne kan med den indkomst, som de får fra virksomhederne, købe varer og tjenesteydelser fra virksomhederne. Det er det, som vi forstår som privatforbrug</w:t>
      </w:r>
      <w:commentRangeStart w:id="2"/>
      <w:r w:rsidRPr="00B42C4F">
        <w:t xml:space="preserve">. </w:t>
      </w:r>
      <w:commentRangeEnd w:id="2"/>
      <w:r w:rsidRPr="00B42C4F">
        <w:rPr>
          <w:rStyle w:val="Kommentarhenvisning"/>
          <w:sz w:val="24"/>
          <w:szCs w:val="24"/>
        </w:rPr>
        <w:commentReference w:id="2"/>
      </w:r>
      <w:r w:rsidRPr="00B42C4F">
        <w:t>Husholdningerne tjener eller modtager dog ikke kun indkomst fra virksomhederne. </w:t>
      </w:r>
      <w:r w:rsidRPr="00B42C4F">
        <w:rPr>
          <w:b/>
          <w:bCs/>
          <w:i/>
          <w:iCs/>
        </w:rPr>
        <w:t>Den offentlige sektor</w:t>
      </w:r>
      <w:r w:rsidRPr="00B42C4F">
        <w:rPr>
          <w:i/>
          <w:iCs/>
        </w:rPr>
        <w:t> </w:t>
      </w:r>
      <w:r w:rsidRPr="00B42C4F">
        <w:t>(3) betaler også løn (til de offentligt ansatte, for eksempel lærere, sygeplejersker osv.) og overførsler (for eksempel kontanthjælp, SU og pension) til husholdningerne</w:t>
      </w:r>
      <w:commentRangeStart w:id="3"/>
      <w:r w:rsidRPr="00B42C4F">
        <w:t>.</w:t>
      </w:r>
      <w:commentRangeEnd w:id="3"/>
      <w:r w:rsidRPr="00B42C4F">
        <w:rPr>
          <w:rStyle w:val="Kommentarhenvisning"/>
          <w:sz w:val="24"/>
          <w:szCs w:val="24"/>
        </w:rPr>
        <w:commentReference w:id="3"/>
      </w:r>
    </w:p>
    <w:p w14:paraId="5A725E01" w14:textId="77777777" w:rsidR="00B42C4F" w:rsidRDefault="00B42C4F" w:rsidP="0001602E">
      <w:pPr>
        <w:keepNext/>
        <w:jc w:val="both"/>
      </w:pPr>
      <w:r w:rsidRPr="00B42C4F">
        <w:rPr>
          <w:noProof/>
        </w:rPr>
        <w:lastRenderedPageBreak/>
        <w:drawing>
          <wp:inline distT="0" distB="0" distL="0" distR="0" wp14:anchorId="7CF27C95" wp14:editId="42767A7A">
            <wp:extent cx="6120130" cy="6383655"/>
            <wp:effectExtent l="0" t="0" r="0" b="0"/>
            <wp:docPr id="360561327"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383655"/>
                    </a:xfrm>
                    <a:prstGeom prst="rect">
                      <a:avLst/>
                    </a:prstGeom>
                    <a:noFill/>
                    <a:ln>
                      <a:noFill/>
                    </a:ln>
                  </pic:spPr>
                </pic:pic>
              </a:graphicData>
            </a:graphic>
          </wp:inline>
        </w:drawing>
      </w:r>
    </w:p>
    <w:p w14:paraId="5DEF2FE8" w14:textId="5D168A50" w:rsidR="00B42C4F" w:rsidRDefault="00B42C4F" w:rsidP="0001602E">
      <w:pPr>
        <w:pStyle w:val="Billedtekst"/>
        <w:jc w:val="both"/>
      </w:pPr>
      <w:r>
        <w:t>Figur 4.11. Det økonomiske (penge)kredsløb</w:t>
      </w:r>
    </w:p>
    <w:p w14:paraId="3C0DB28B" w14:textId="77777777" w:rsidR="00B42C4F" w:rsidRDefault="00B42C4F" w:rsidP="0001602E">
      <w:pPr>
        <w:pStyle w:val="Billedtekst"/>
        <w:jc w:val="both"/>
      </w:pPr>
      <w:r>
        <w:t>I modellen ser vi, hvordan pengestrømmene går mellem de fem sektorer i økonomien. Vi kunne lave et tilsvarende kredsløb for varer og tjenester, der så blot ville strømme den modsatte vej end pengene (fordi vi betaler penge for de varer og tjenester, vi modtager).</w:t>
      </w:r>
    </w:p>
    <w:p w14:paraId="45773403" w14:textId="74876179" w:rsidR="00B42C4F" w:rsidRPr="00B42C4F" w:rsidRDefault="00B42C4F" w:rsidP="0001602E">
      <w:pPr>
        <w:pStyle w:val="Billedtekst"/>
        <w:jc w:val="both"/>
      </w:pPr>
      <w:r>
        <w:t>Kilde: Luk samfundet op! 4. udg. af P. Brøndum og T.B. Hansen, Columbus, 2021.</w:t>
      </w:r>
    </w:p>
    <w:p w14:paraId="202CB218" w14:textId="14CC841B" w:rsidR="00B42C4F" w:rsidRPr="00B42C4F" w:rsidRDefault="00B42C4F" w:rsidP="0001602E">
      <w:pPr>
        <w:jc w:val="both"/>
      </w:pPr>
      <w:r w:rsidRPr="00B42C4F">
        <w:t xml:space="preserve">I Danmark er der rigtig mange ansatte i den offentlige sektor, netop fordi vi har så udbygget en velfærdsstat. I maj 2023 var der ca. 875.000 ansatte i offentlig forvaltning og service, mens der til sammenligning var ca. 1,93 mio. ansatte i virksomheder og organisationer i den private sektor. Den offentlige sektor er også en væsentlig forbruger – fordi den offentlige sektor </w:t>
      </w:r>
      <w:r w:rsidRPr="00B42C4F">
        <w:lastRenderedPageBreak/>
        <w:t>efterspørger varer og tjenesteydelser fra virksomhederne. Det kan for eksempel være i form af hospitalssenge, nye projektorer til klasseværelser på landets skoler, nye stole og borde til daginstitutioner osv</w:t>
      </w:r>
      <w:commentRangeStart w:id="4"/>
      <w:r w:rsidRPr="00B42C4F">
        <w:t xml:space="preserve">. </w:t>
      </w:r>
      <w:commentRangeEnd w:id="4"/>
      <w:r w:rsidRPr="00B42C4F">
        <w:rPr>
          <w:rStyle w:val="Kommentarhenvisning"/>
          <w:sz w:val="24"/>
          <w:szCs w:val="24"/>
        </w:rPr>
        <w:commentReference w:id="4"/>
      </w:r>
      <w:r w:rsidRPr="00B42C4F">
        <w:t>Derudover bidrager den offentlige sektor til samfundsøkonomien med betydelige investeringer i for eksempel infrastruktur (bygninger, veje, broer). Den offentlige sektor er således en ganske betydelig kunde hos virksomhederne i den private sektor (det ser vi i pilen, 'varekøb', der går fra den offentlige sektor til virksomhederne).</w:t>
      </w:r>
    </w:p>
    <w:p w14:paraId="6DB90B79" w14:textId="49606C75" w:rsidR="00B42C4F" w:rsidRPr="00B42C4F" w:rsidRDefault="00B42C4F" w:rsidP="0001602E">
      <w:pPr>
        <w:jc w:val="both"/>
      </w:pPr>
    </w:p>
    <w:p w14:paraId="6705D3FA" w14:textId="20F42FC3" w:rsidR="00B42C4F" w:rsidRPr="00B42C4F" w:rsidRDefault="0001602E" w:rsidP="0001602E">
      <w:pPr>
        <w:jc w:val="both"/>
      </w:pPr>
      <w:r>
        <w:rPr>
          <w:noProof/>
        </w:rPr>
        <mc:AlternateContent>
          <mc:Choice Requires="wps">
            <w:drawing>
              <wp:anchor distT="0" distB="0" distL="114300" distR="114300" simplePos="0" relativeHeight="251660288" behindDoc="0" locked="0" layoutInCell="1" allowOverlap="1" wp14:anchorId="52D903A9" wp14:editId="40660468">
                <wp:simplePos x="0" y="0"/>
                <wp:positionH relativeFrom="column">
                  <wp:posOffset>3027680</wp:posOffset>
                </wp:positionH>
                <wp:positionV relativeFrom="paragraph">
                  <wp:posOffset>5212080</wp:posOffset>
                </wp:positionV>
                <wp:extent cx="3092450" cy="635"/>
                <wp:effectExtent l="0" t="0" r="0" b="0"/>
                <wp:wrapSquare wrapText="bothSides"/>
                <wp:docPr id="838151884" name="Tekstfelt 1"/>
                <wp:cNvGraphicFramePr/>
                <a:graphic xmlns:a="http://schemas.openxmlformats.org/drawingml/2006/main">
                  <a:graphicData uri="http://schemas.microsoft.com/office/word/2010/wordprocessingShape">
                    <wps:wsp>
                      <wps:cNvSpPr txBox="1"/>
                      <wps:spPr>
                        <a:xfrm>
                          <a:off x="0" y="0"/>
                          <a:ext cx="3092450" cy="635"/>
                        </a:xfrm>
                        <a:prstGeom prst="rect">
                          <a:avLst/>
                        </a:prstGeom>
                        <a:solidFill>
                          <a:prstClr val="white"/>
                        </a:solidFill>
                        <a:ln>
                          <a:noFill/>
                        </a:ln>
                      </wps:spPr>
                      <wps:txbx>
                        <w:txbxContent>
                          <w:p w14:paraId="39931885" w14:textId="77777777" w:rsidR="0001602E" w:rsidRDefault="0001602E" w:rsidP="0001602E">
                            <w:pPr>
                              <w:pStyle w:val="Billedtekst"/>
                              <w:jc w:val="center"/>
                            </w:pPr>
                            <w:r>
                              <w:t xml:space="preserve">Figur 4.12. Den private sektor og den offentlige sektor </w:t>
                            </w:r>
                          </w:p>
                          <w:p w14:paraId="007844CD" w14:textId="06CD52C3" w:rsidR="0001602E" w:rsidRPr="00D07313" w:rsidRDefault="0001602E" w:rsidP="0001602E">
                            <w:pPr>
                              <w:pStyle w:val="Billedtekst"/>
                              <w:jc w:val="center"/>
                            </w:pPr>
                            <w:r>
                              <w:t>Den offentlig sektor udgøres af staten og alt det, staten stiller til rådighed for borgerne (hospitaler, skoler osv.), mens den private sektor består af privatejede virksomheder, der producerer vare og tjenester til markedet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D903A9" id="_x0000_t202" coordsize="21600,21600" o:spt="202" path="m,l,21600r21600,l21600,xe">
                <v:stroke joinstyle="miter"/>
                <v:path gradientshapeok="t" o:connecttype="rect"/>
              </v:shapetype>
              <v:shape id="Tekstfelt 1" o:spid="_x0000_s1026" type="#_x0000_t202" style="position:absolute;left:0;text-align:left;margin-left:238.4pt;margin-top:410.4pt;width:24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" stroked="f">
                <v:textbox style="mso-fit-shape-to-text:t" inset="0,0,0,0">
                  <w:txbxContent>
                    <w:p w14:paraId="39931885" w14:textId="77777777" w:rsidR="0001602E" w:rsidRDefault="0001602E" w:rsidP="0001602E">
                      <w:pPr>
                        <w:pStyle w:val="Billedtekst"/>
                        <w:jc w:val="center"/>
                      </w:pPr>
                      <w:r>
                        <w:t xml:space="preserve">Figur 4.12. Den private sektor og den offentlige sektor </w:t>
                      </w:r>
                    </w:p>
                    <w:p w14:paraId="007844CD" w14:textId="06CD52C3" w:rsidR="0001602E" w:rsidRPr="00D07313" w:rsidRDefault="0001602E" w:rsidP="0001602E">
                      <w:pPr>
                        <w:pStyle w:val="Billedtekst"/>
                        <w:jc w:val="center"/>
                      </w:pPr>
                      <w:r>
                        <w:t>Den offentlig sektor udgøres af staten og alt det, staten stiller til rådighed for borgerne (hospitaler, skoler osv.), mens den private sektor består af privatejede virksomheder, der producerer vare og tjenester til markedet</w:t>
                      </w:r>
                    </w:p>
                  </w:txbxContent>
                </v:textbox>
                <w10:wrap type="square"/>
              </v:shape>
            </w:pict>
          </mc:Fallback>
        </mc:AlternateContent>
      </w:r>
      <w:r w:rsidRPr="00B42C4F">
        <w:rPr>
          <w:noProof/>
        </w:rPr>
        <w:drawing>
          <wp:anchor distT="0" distB="0" distL="114300" distR="114300" simplePos="0" relativeHeight="251658240" behindDoc="0" locked="0" layoutInCell="1" allowOverlap="1" wp14:anchorId="7DA26CD7" wp14:editId="50D809E5">
            <wp:simplePos x="0" y="0"/>
            <wp:positionH relativeFrom="margin">
              <wp:align>right</wp:align>
            </wp:positionH>
            <wp:positionV relativeFrom="margin">
              <wp:posOffset>1729681</wp:posOffset>
            </wp:positionV>
            <wp:extent cx="3092450" cy="5137150"/>
            <wp:effectExtent l="0" t="0" r="0" b="6350"/>
            <wp:wrapSquare wrapText="bothSides"/>
            <wp:docPr id="32907368"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2450" cy="5137150"/>
                    </a:xfrm>
                    <a:prstGeom prst="rect">
                      <a:avLst/>
                    </a:prstGeom>
                    <a:noFill/>
                    <a:ln>
                      <a:noFill/>
                    </a:ln>
                  </pic:spPr>
                </pic:pic>
              </a:graphicData>
            </a:graphic>
          </wp:anchor>
        </w:drawing>
      </w:r>
      <w:r w:rsidR="00B42C4F" w:rsidRPr="00B42C4F">
        <w:t>Den offentlige sektor har dog ikke kun udgifter i form af løn, overførselsindkomster, forbrug, investeringer osv. Den har også indtægter i form af skat og afgifter (for eksempel moms), som vi alle sammen skal betale i Danmark. Også virksomhederne i Danmark skal betale skat og afgifter til den offentlige sektor (blandt andet selskabsskat og moms), hvilket også fremgår af pilene i kredsløbet</w:t>
      </w:r>
      <w:commentRangeStart w:id="5"/>
      <w:r w:rsidR="00B42C4F" w:rsidRPr="00B42C4F">
        <w:t>.</w:t>
      </w:r>
      <w:commentRangeEnd w:id="5"/>
      <w:r w:rsidRPr="00B42C4F">
        <w:rPr>
          <w:rStyle w:val="Kommentarhenvisning"/>
          <w:sz w:val="24"/>
          <w:szCs w:val="24"/>
        </w:rPr>
        <w:commentReference w:id="5"/>
      </w:r>
    </w:p>
    <w:p w14:paraId="65A20BF7" w14:textId="195FF236" w:rsidR="00B42C4F" w:rsidRPr="00B42C4F" w:rsidRDefault="00B42C4F" w:rsidP="0001602E">
      <w:pPr>
        <w:jc w:val="both"/>
      </w:pPr>
      <w:r w:rsidRPr="00B42C4F">
        <w:t>En fjerde central aktør i kredsløbet er</w:t>
      </w:r>
      <w:r w:rsidRPr="00B42C4F">
        <w:rPr>
          <w:i/>
          <w:iCs/>
        </w:rPr>
        <w:t xml:space="preserve"> den </w:t>
      </w:r>
      <w:r w:rsidRPr="00B42C4F">
        <w:rPr>
          <w:b/>
          <w:bCs/>
          <w:i/>
          <w:iCs/>
        </w:rPr>
        <w:t>finansielle sektor</w:t>
      </w:r>
      <w:r w:rsidRPr="00B42C4F">
        <w:t> (4), og den spiller en meget vigtig rolle i forhold til at kunne låne penge ud til investeringer. Hvis en virksomhed for eksempel ønsker at foretage investeringer i nye bygninger, maskiner eller ny teknologi, eller hvis vi husholdninger har brug for penge til at investere i en privat ejerbolig eller en bil, som koster et beløb, vi ikke lige har stående, så har vi brug for den finansielle sektor (banker, kreditforeninger osv.)</w:t>
      </w:r>
      <w:commentRangeStart w:id="6"/>
      <w:r w:rsidRPr="00B42C4F">
        <w:t>.</w:t>
      </w:r>
      <w:commentRangeEnd w:id="6"/>
      <w:r w:rsidR="0001602E" w:rsidRPr="00B42C4F">
        <w:rPr>
          <w:rStyle w:val="Kommentarhenvisning"/>
          <w:sz w:val="24"/>
          <w:szCs w:val="24"/>
        </w:rPr>
        <w:commentReference w:id="6"/>
      </w:r>
      <w:r w:rsidRPr="00B42C4F">
        <w:t xml:space="preserve"> Den finansielle sektor kan nemlig hjælpe til at skabe denne finansiering, ligesom den finansielle sektor kan opbevare de økonomiske værdier, i form af opsparing, som både husholdninger, virksomheder eller den offentlige sektor måtte have.</w:t>
      </w:r>
    </w:p>
    <w:p w14:paraId="14B1DD06" w14:textId="77777777" w:rsidR="00B42C4F" w:rsidRPr="00B42C4F" w:rsidRDefault="00B42C4F" w:rsidP="0001602E">
      <w:pPr>
        <w:jc w:val="both"/>
      </w:pPr>
      <w:r w:rsidRPr="00B42C4F">
        <w:t>Endelig ser vi også </w:t>
      </w:r>
      <w:r w:rsidRPr="00B42C4F">
        <w:rPr>
          <w:b/>
          <w:bCs/>
          <w:i/>
          <w:iCs/>
        </w:rPr>
        <w:t>udlandet</w:t>
      </w:r>
      <w:r w:rsidRPr="00B42C4F">
        <w:rPr>
          <w:i/>
          <w:iCs/>
        </w:rPr>
        <w:t> </w:t>
      </w:r>
      <w:r w:rsidRPr="00B42C4F">
        <w:t xml:space="preserve">(5) som en del af det økonomiske kredsløb. Virksomhederne køber varer (råvarer, maskiner, software osv.) og visse tjenesteydelser (specialviden) i udlandet for at kunne producere deres egne varer og tjenesteydelser, som de efterfølgende kan sælge. Også vi husholdninger køber en </w:t>
      </w:r>
      <w:r w:rsidRPr="00B42C4F">
        <w:lastRenderedPageBreak/>
        <w:t>del varer og tjenesteydelser fra udlandet. Når vi køber varer og tjenesteydelser fra udlandet (for eksempel når vi shopper på udenlandske netsider eller rejser til udlandet), så er der tale om </w:t>
      </w:r>
      <w:r w:rsidRPr="00B42C4F">
        <w:rPr>
          <w:b/>
          <w:bCs/>
        </w:rPr>
        <w:t>import</w:t>
      </w:r>
      <w:r w:rsidRPr="00B42C4F">
        <w:t xml:space="preserve">, men vi importerer ikke kun i Danmark. Vi </w:t>
      </w:r>
      <w:commentRangeStart w:id="7"/>
      <w:r w:rsidRPr="00B42C4F">
        <w:rPr>
          <w:b/>
          <w:bCs/>
        </w:rPr>
        <w:t>eksporterer</w:t>
      </w:r>
      <w:r w:rsidRPr="00B42C4F">
        <w:t xml:space="preserve"> </w:t>
      </w:r>
      <w:commentRangeEnd w:id="7"/>
      <w:r w:rsidR="0001602E" w:rsidRPr="00B42C4F">
        <w:rPr>
          <w:rStyle w:val="Kommentarhenvisning"/>
          <w:sz w:val="24"/>
          <w:szCs w:val="24"/>
        </w:rPr>
        <w:commentReference w:id="7"/>
      </w:r>
      <w:r w:rsidRPr="00B42C4F">
        <w:t>faktisk også en hel del, og det er danske virksomheder, som står for eksport i form af salg af deres varer og tjenesteydelser til det globale marked. Faktisk er vi i Danmark så gode til at handle med udlandet, at vi tjener flere penge (eksportindtægter), end vi bruger (importudgifter). Det vender vi tilbage til lidt senere, når vi kommer til det økonomiske mål om betalingsbalancen</w:t>
      </w:r>
      <w:commentRangeStart w:id="8"/>
      <w:r w:rsidRPr="00B42C4F">
        <w:t>.</w:t>
      </w:r>
      <w:commentRangeEnd w:id="8"/>
      <w:r w:rsidR="0001602E" w:rsidRPr="00B42C4F">
        <w:rPr>
          <w:rStyle w:val="Kommentarhenvisning"/>
          <w:sz w:val="24"/>
          <w:szCs w:val="24"/>
        </w:rPr>
        <w:commentReference w:id="8"/>
      </w:r>
    </w:p>
    <w:p w14:paraId="0678DDF0" w14:textId="77777777" w:rsidR="00B42C4F" w:rsidRPr="00B42C4F" w:rsidRDefault="00B42C4F" w:rsidP="0001602E">
      <w:pPr>
        <w:jc w:val="both"/>
      </w:pPr>
      <w:r w:rsidRPr="00B42C4F">
        <w:t>Det økonomiske kredsløb kan hjælpe os til at forstå ændringer i de forskellige ”strømme”, altså pengestrømmene: om de øges eller formindskes. Eksempelvis vil stigende privatforbrug, flere offentlige investeringer, mere offentligt forbrug og øget eksport føre til mere aktivitet i samfundsøkonomien. Derimod vil stigende skatter, mere import og mere opsparing reducere den økonomiske aktivitet i samfundsøkonomien.</w:t>
      </w:r>
    </w:p>
    <w:p w14:paraId="7FD144A9" w14:textId="77777777" w:rsidR="0001602E" w:rsidRDefault="00B42C4F" w:rsidP="0001602E">
      <w:pPr>
        <w:keepNext/>
        <w:jc w:val="both"/>
      </w:pPr>
      <w:commentRangeStart w:id="9"/>
      <w:r w:rsidRPr="00B42C4F">
        <w:rPr>
          <w:noProof/>
        </w:rPr>
        <w:drawing>
          <wp:inline distT="0" distB="0" distL="0" distR="0" wp14:anchorId="5B36791A" wp14:editId="378E6CDF">
            <wp:extent cx="6120130" cy="4720590"/>
            <wp:effectExtent l="0" t="0" r="0" b="3810"/>
            <wp:docPr id="90854097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720590"/>
                    </a:xfrm>
                    <a:prstGeom prst="rect">
                      <a:avLst/>
                    </a:prstGeom>
                    <a:noFill/>
                    <a:ln>
                      <a:noFill/>
                    </a:ln>
                  </pic:spPr>
                </pic:pic>
              </a:graphicData>
            </a:graphic>
          </wp:inline>
        </w:drawing>
      </w:r>
      <w:commentRangeEnd w:id="9"/>
      <w:r w:rsidR="002502AC">
        <w:rPr>
          <w:rStyle w:val="Kommentarhenvisning"/>
          <w:sz w:val="24"/>
          <w:szCs w:val="24"/>
        </w:rPr>
        <w:commentReference w:id="9"/>
      </w:r>
    </w:p>
    <w:p w14:paraId="416251AB" w14:textId="73E3F412" w:rsidR="0001602E" w:rsidRPr="00B42C4F" w:rsidRDefault="0001602E" w:rsidP="0001602E">
      <w:pPr>
        <w:pStyle w:val="Billedtekst"/>
        <w:jc w:val="center"/>
      </w:pPr>
      <w:r w:rsidRPr="001363CA">
        <w:t xml:space="preserve">Figur 4.13. Stigende og faldende aktivitet i samfundsøkonomien – et eksempel på, hvordan de forskellige sektorer påvirker </w:t>
      </w:r>
      <w:commentRangeStart w:id="10"/>
      <w:r w:rsidRPr="001363CA">
        <w:t>hinanden</w:t>
      </w:r>
      <w:commentRangeEnd w:id="10"/>
      <w:r w:rsidR="002502AC" w:rsidRPr="00B42C4F">
        <w:rPr>
          <w:rStyle w:val="Kommentarhenvisning"/>
          <w:sz w:val="18"/>
          <w:szCs w:val="18"/>
        </w:rPr>
        <w:commentReference w:id="10"/>
      </w:r>
    </w:p>
    <w:p w14:paraId="13553E53" w14:textId="77777777" w:rsidR="00ED1CB4" w:rsidRDefault="00ED1CB4" w:rsidP="0001602E">
      <w:pPr>
        <w:jc w:val="both"/>
      </w:pPr>
    </w:p>
    <w:sectPr w:rsidR="00ED1CB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Albin Esbjerg" w:date="2026-03-08T20:53:00Z" w:initials="AA">
    <w:p w14:paraId="71E8FC99" w14:textId="77777777" w:rsidR="00B42C4F" w:rsidRDefault="00B42C4F" w:rsidP="00B42C4F">
      <w:pPr>
        <w:pStyle w:val="Kommentartekst"/>
      </w:pPr>
      <w:r>
        <w:rPr>
          <w:rStyle w:val="Kommentarhenvisning"/>
        </w:rPr>
        <w:annotationRef/>
      </w:r>
      <w:r>
        <w:rPr>
          <w:lang w:val="nb-NO"/>
        </w:rPr>
        <w:t>Hvad er det økonomiske kredsløb?</w:t>
      </w:r>
    </w:p>
  </w:comment>
  <w:comment w:id="1" w:author="Anders Albin Esbjerg" w:date="2026-03-08T20:55:00Z" w:initials="AA">
    <w:p w14:paraId="0F0B1AD0" w14:textId="77777777" w:rsidR="00B42C4F" w:rsidRDefault="00B42C4F" w:rsidP="00B42C4F">
      <w:pPr>
        <w:pStyle w:val="Kommentartekst"/>
      </w:pPr>
      <w:r>
        <w:rPr>
          <w:rStyle w:val="Kommentarhenvisning"/>
        </w:rPr>
        <w:annotationRef/>
      </w:r>
      <w:r>
        <w:rPr>
          <w:lang w:val="nb-NO"/>
        </w:rPr>
        <w:t>Giv et eksempel på en husholdning og et eksempel på en virksomhed</w:t>
      </w:r>
    </w:p>
  </w:comment>
  <w:comment w:id="2" w:author="Anders Albin Esbjerg" w:date="2026-03-08T20:59:00Z" w:initials="AA">
    <w:p w14:paraId="345C9DB7" w14:textId="77777777" w:rsidR="00B42C4F" w:rsidRDefault="00B42C4F" w:rsidP="00B42C4F">
      <w:pPr>
        <w:pStyle w:val="Kommentartekst"/>
      </w:pPr>
      <w:r>
        <w:rPr>
          <w:rStyle w:val="Kommentarhenvisning"/>
        </w:rPr>
        <w:annotationRef/>
      </w:r>
      <w:r>
        <w:rPr>
          <w:lang w:val="nb-NO"/>
        </w:rPr>
        <w:t xml:space="preserve">Tilbyder I jeres arbejdskraft til virksomhederne? I så fald, hvad får I til gengæld for jeres arbejdskraft? </w:t>
      </w:r>
    </w:p>
    <w:p w14:paraId="601B3924" w14:textId="77777777" w:rsidR="00B42C4F" w:rsidRDefault="00B42C4F" w:rsidP="00B42C4F">
      <w:pPr>
        <w:pStyle w:val="Kommentartekst"/>
      </w:pPr>
    </w:p>
    <w:p w14:paraId="19621B7E" w14:textId="77777777" w:rsidR="00B42C4F" w:rsidRDefault="00B42C4F" w:rsidP="00B42C4F">
      <w:pPr>
        <w:pStyle w:val="Kommentartekst"/>
      </w:pPr>
      <w:r>
        <w:rPr>
          <w:lang w:val="nb-NO"/>
        </w:rPr>
        <w:t>Bruger I penge på at købe vare fra virksomheder? Hvilke varer køber I?</w:t>
      </w:r>
    </w:p>
  </w:comment>
  <w:comment w:id="3" w:author="Anders Albin Esbjerg" w:date="2026-03-08T21:00:00Z" w:initials="AA">
    <w:p w14:paraId="75071C2E" w14:textId="77777777" w:rsidR="00B42C4F" w:rsidRDefault="00B42C4F" w:rsidP="00B42C4F">
      <w:pPr>
        <w:pStyle w:val="Kommentartekst"/>
      </w:pPr>
      <w:r>
        <w:rPr>
          <w:rStyle w:val="Kommentarhenvisning"/>
        </w:rPr>
        <w:annotationRef/>
      </w:r>
      <w:r>
        <w:rPr>
          <w:lang w:val="nb-NO"/>
        </w:rPr>
        <w:t xml:space="preserve">Arbejder din mor eller far i den offentlige eller private sektor? </w:t>
      </w:r>
    </w:p>
  </w:comment>
  <w:comment w:id="4" w:author="Anders Albin Esbjerg" w:date="2026-03-08T21:00:00Z" w:initials="AA">
    <w:p w14:paraId="4AC7924F" w14:textId="77777777" w:rsidR="00B42C4F" w:rsidRDefault="00B42C4F" w:rsidP="00B42C4F">
      <w:pPr>
        <w:pStyle w:val="Kommentartekst"/>
      </w:pPr>
      <w:r>
        <w:rPr>
          <w:rStyle w:val="Kommentarhenvisning"/>
        </w:rPr>
        <w:annotationRef/>
      </w:r>
      <w:r>
        <w:rPr>
          <w:lang w:val="nb-NO"/>
        </w:rPr>
        <w:t>Kom med et andet eksempel på varer som den offentlige sektor køber fra den private sektor</w:t>
      </w:r>
    </w:p>
  </w:comment>
  <w:comment w:id="5" w:author="Anders Albin Esbjerg" w:date="2026-03-08T21:03:00Z" w:initials="AA">
    <w:p w14:paraId="4F36C998" w14:textId="77777777" w:rsidR="0001602E" w:rsidRDefault="0001602E" w:rsidP="0001602E">
      <w:pPr>
        <w:pStyle w:val="Kommentartekst"/>
      </w:pPr>
      <w:r>
        <w:rPr>
          <w:rStyle w:val="Kommentarhenvisning"/>
        </w:rPr>
        <w:annotationRef/>
      </w:r>
      <w:r>
        <w:rPr>
          <w:lang w:val="nb-NO"/>
        </w:rPr>
        <w:t xml:space="preserve">Hvor ”tjener” staten penge? Giv fem eksempler </w:t>
      </w:r>
    </w:p>
  </w:comment>
  <w:comment w:id="6" w:author="Anders Albin Esbjerg" w:date="2026-03-08T21:04:00Z" w:initials="AA">
    <w:p w14:paraId="29138828" w14:textId="77777777" w:rsidR="0001602E" w:rsidRDefault="0001602E" w:rsidP="0001602E">
      <w:pPr>
        <w:pStyle w:val="Kommentartekst"/>
      </w:pPr>
      <w:r>
        <w:rPr>
          <w:rStyle w:val="Kommentarhenvisning"/>
        </w:rPr>
        <w:annotationRef/>
      </w:r>
      <w:r>
        <w:rPr>
          <w:lang w:val="nb-NO"/>
        </w:rPr>
        <w:t>Hvad bruger den offentlige sektor, den private sektor og husholdninger den finansielle sektor til? Kom med et eksempel for hver</w:t>
      </w:r>
    </w:p>
  </w:comment>
  <w:comment w:id="7" w:author="Anders Albin Esbjerg" w:date="2026-03-08T21:05:00Z" w:initials="AA">
    <w:p w14:paraId="3344CBC7" w14:textId="77777777" w:rsidR="0001602E" w:rsidRDefault="0001602E" w:rsidP="0001602E">
      <w:pPr>
        <w:pStyle w:val="Kommentartekst"/>
      </w:pPr>
      <w:r>
        <w:rPr>
          <w:rStyle w:val="Kommentarhenvisning"/>
        </w:rPr>
        <w:annotationRef/>
      </w:r>
      <w:r>
        <w:rPr>
          <w:lang w:val="nb-NO"/>
        </w:rPr>
        <w:t>Hvad er forskellen på import og eksport</w:t>
      </w:r>
    </w:p>
  </w:comment>
  <w:comment w:id="8" w:author="Anders Albin Esbjerg" w:date="2026-03-08T21:06:00Z" w:initials="AA">
    <w:p w14:paraId="694C349A" w14:textId="77777777" w:rsidR="0001602E" w:rsidRDefault="0001602E" w:rsidP="0001602E">
      <w:pPr>
        <w:pStyle w:val="Kommentartekst"/>
      </w:pPr>
      <w:r>
        <w:rPr>
          <w:rStyle w:val="Kommentarhenvisning"/>
        </w:rPr>
        <w:annotationRef/>
      </w:r>
      <w:r>
        <w:rPr>
          <w:lang w:val="nb-NO"/>
        </w:rPr>
        <w:t xml:space="preserve">Nævn fem ting vi i Danmark køber fra udlandet i stor stil. </w:t>
      </w:r>
    </w:p>
    <w:p w14:paraId="39C5FB5C" w14:textId="77777777" w:rsidR="0001602E" w:rsidRDefault="0001602E" w:rsidP="0001602E">
      <w:pPr>
        <w:pStyle w:val="Kommentartekst"/>
      </w:pPr>
      <w:r>
        <w:rPr>
          <w:lang w:val="nb-NO"/>
        </w:rPr>
        <w:t>Nævn fem ting vi i Danmark sælger til udlandet i stor stil .</w:t>
      </w:r>
    </w:p>
  </w:comment>
  <w:comment w:id="9" w:author="Anders Albin Esbjerg" w:date="2026-03-08T21:18:00Z" w:initials="AA">
    <w:p w14:paraId="55AC88DA" w14:textId="77777777" w:rsidR="002502AC" w:rsidRDefault="002502AC" w:rsidP="002502AC">
      <w:pPr>
        <w:pStyle w:val="Kommentartekst"/>
      </w:pPr>
      <w:r>
        <w:rPr>
          <w:rStyle w:val="Kommentarhenvisning"/>
        </w:rPr>
        <w:annotationRef/>
      </w:r>
      <w:r>
        <w:rPr>
          <w:lang w:val="nb-NO"/>
        </w:rPr>
        <w:t>Forklar hvordan en øgning i privatforbruget kan give mere økonomisk aktivitet i samfundet. Brug egne eksempler.</w:t>
      </w:r>
    </w:p>
    <w:p w14:paraId="570AF114" w14:textId="77777777" w:rsidR="002502AC" w:rsidRDefault="002502AC" w:rsidP="002502AC">
      <w:pPr>
        <w:pStyle w:val="Kommentartekst"/>
      </w:pPr>
    </w:p>
    <w:p w14:paraId="6CEF36CC" w14:textId="77777777" w:rsidR="002502AC" w:rsidRDefault="002502AC" w:rsidP="002502AC">
      <w:pPr>
        <w:pStyle w:val="Kommentartekst"/>
      </w:pPr>
      <w:r>
        <w:rPr>
          <w:lang w:val="nb-NO"/>
        </w:rPr>
        <w:t xml:space="preserve">Forklar hvordan en sænkning i privatforbruget kan give mindre aktivitet i samfundet. Brug egne eksempler. </w:t>
      </w:r>
    </w:p>
  </w:comment>
  <w:comment w:id="10" w:author="Anders Albin Esbjerg" w:date="2026-03-08T21:18:00Z" w:initials="AA">
    <w:p w14:paraId="0F16CFBB" w14:textId="77777777" w:rsidR="002502AC" w:rsidRDefault="002502AC" w:rsidP="002502AC">
      <w:pPr>
        <w:pStyle w:val="Kommentartekst"/>
      </w:pPr>
      <w:r>
        <w:rPr>
          <w:rStyle w:val="Kommentarhenvisning"/>
        </w:rPr>
        <w:annotationRef/>
      </w:r>
      <w:r>
        <w:rPr>
          <w:lang w:val="nb-NO"/>
        </w:rPr>
        <w:t>Flot lav nu opgave 1 i opgavearket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E8FC99" w15:done="0"/>
  <w15:commentEx w15:paraId="0F0B1AD0" w15:done="0"/>
  <w15:commentEx w15:paraId="19621B7E" w15:done="0"/>
  <w15:commentEx w15:paraId="75071C2E" w15:done="0"/>
  <w15:commentEx w15:paraId="4AC7924F" w15:done="0"/>
  <w15:commentEx w15:paraId="4F36C998" w15:done="0"/>
  <w15:commentEx w15:paraId="29138828" w15:done="0"/>
  <w15:commentEx w15:paraId="3344CBC7" w15:done="0"/>
  <w15:commentEx w15:paraId="39C5FB5C" w15:done="0"/>
  <w15:commentEx w15:paraId="6CEF36CC" w15:done="0"/>
  <w15:commentEx w15:paraId="0F16CF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3591C" w16cex:dateUtc="2026-03-08T19:53:00Z"/>
  <w16cex:commentExtensible w16cex:durableId="580AB939" w16cex:dateUtc="2026-03-08T19:55:00Z"/>
  <w16cex:commentExtensible w16cex:durableId="181B6FBF" w16cex:dateUtc="2026-03-08T19:59:00Z"/>
  <w16cex:commentExtensible w16cex:durableId="01E1C357" w16cex:dateUtc="2026-03-08T20:00:00Z"/>
  <w16cex:commentExtensible w16cex:durableId="1BACD13C" w16cex:dateUtc="2026-03-08T20:00:00Z"/>
  <w16cex:commentExtensible w16cex:durableId="65F7AA08" w16cex:dateUtc="2026-03-08T20:03:00Z"/>
  <w16cex:commentExtensible w16cex:durableId="390A6ED2" w16cex:dateUtc="2026-03-08T20:04:00Z"/>
  <w16cex:commentExtensible w16cex:durableId="3BC6660B" w16cex:dateUtc="2026-03-08T20:05:00Z"/>
  <w16cex:commentExtensible w16cex:durableId="77924D72" w16cex:dateUtc="2026-03-08T20:06:00Z"/>
  <w16cex:commentExtensible w16cex:durableId="65A7C065" w16cex:dateUtc="2026-03-08T20:18:00Z"/>
  <w16cex:commentExtensible w16cex:durableId="32A2142C" w16cex:dateUtc="2026-03-08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E8FC99" w16cid:durableId="7643591C"/>
  <w16cid:commentId w16cid:paraId="0F0B1AD0" w16cid:durableId="580AB939"/>
  <w16cid:commentId w16cid:paraId="19621B7E" w16cid:durableId="181B6FBF"/>
  <w16cid:commentId w16cid:paraId="75071C2E" w16cid:durableId="01E1C357"/>
  <w16cid:commentId w16cid:paraId="4AC7924F" w16cid:durableId="1BACD13C"/>
  <w16cid:commentId w16cid:paraId="4F36C998" w16cid:durableId="65F7AA08"/>
  <w16cid:commentId w16cid:paraId="29138828" w16cid:durableId="390A6ED2"/>
  <w16cid:commentId w16cid:paraId="3344CBC7" w16cid:durableId="3BC6660B"/>
  <w16cid:commentId w16cid:paraId="39C5FB5C" w16cid:durableId="77924D72"/>
  <w16cid:commentId w16cid:paraId="6CEF36CC" w16cid:durableId="65A7C065"/>
  <w16cid:commentId w16cid:paraId="0F16CFBB" w16cid:durableId="32A214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0F2"/>
    <w:multiLevelType w:val="multilevel"/>
    <w:tmpl w:val="C6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04F09"/>
    <w:multiLevelType w:val="multilevel"/>
    <w:tmpl w:val="A66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36E1E"/>
    <w:multiLevelType w:val="hybridMultilevel"/>
    <w:tmpl w:val="9858C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7483784"/>
    <w:multiLevelType w:val="multilevel"/>
    <w:tmpl w:val="F670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B0341"/>
    <w:multiLevelType w:val="hybridMultilevel"/>
    <w:tmpl w:val="79542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62888660">
    <w:abstractNumId w:val="1"/>
  </w:num>
  <w:num w:numId="2" w16cid:durableId="1586573738">
    <w:abstractNumId w:val="3"/>
  </w:num>
  <w:num w:numId="3" w16cid:durableId="2126608523">
    <w:abstractNumId w:val="0"/>
  </w:num>
  <w:num w:numId="4" w16cid:durableId="712392154">
    <w:abstractNumId w:val="2"/>
  </w:num>
  <w:num w:numId="5" w16cid:durableId="21470407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lbin Esbjerg">
    <w15:presenceInfo w15:providerId="AD" w15:userId="S::ae@hasseris-gym.dk::64407af7-ce10-4b99-b7a2-e8608945a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4F"/>
    <w:rsid w:val="0001602E"/>
    <w:rsid w:val="000E1D3D"/>
    <w:rsid w:val="00115BDB"/>
    <w:rsid w:val="0016463A"/>
    <w:rsid w:val="001F072E"/>
    <w:rsid w:val="002302F0"/>
    <w:rsid w:val="002502AC"/>
    <w:rsid w:val="00603CD1"/>
    <w:rsid w:val="00B42C4F"/>
    <w:rsid w:val="00C81FA0"/>
    <w:rsid w:val="00ED1CB4"/>
    <w:rsid w:val="00F91271"/>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DBEE"/>
  <w15:chartTrackingRefBased/>
  <w15:docId w15:val="{5F6D36CB-74C0-4C92-A96C-392F18B1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2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42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42C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42C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42C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42C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42C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42C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42C4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42C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42C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42C4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42C4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42C4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42C4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42C4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42C4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42C4F"/>
    <w:rPr>
      <w:rFonts w:eastAsiaTheme="majorEastAsia" w:cstheme="majorBidi"/>
      <w:color w:val="272727" w:themeColor="text1" w:themeTint="D8"/>
    </w:rPr>
  </w:style>
  <w:style w:type="paragraph" w:styleId="Titel">
    <w:name w:val="Title"/>
    <w:basedOn w:val="Normal"/>
    <w:next w:val="Normal"/>
    <w:link w:val="TitelTegn"/>
    <w:uiPriority w:val="10"/>
    <w:qFormat/>
    <w:rsid w:val="00B42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2C4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42C4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42C4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42C4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42C4F"/>
    <w:rPr>
      <w:i/>
      <w:iCs/>
      <w:color w:val="404040" w:themeColor="text1" w:themeTint="BF"/>
    </w:rPr>
  </w:style>
  <w:style w:type="paragraph" w:styleId="Listeafsnit">
    <w:name w:val="List Paragraph"/>
    <w:basedOn w:val="Normal"/>
    <w:uiPriority w:val="34"/>
    <w:qFormat/>
    <w:rsid w:val="00B42C4F"/>
    <w:pPr>
      <w:ind w:left="720"/>
      <w:contextualSpacing/>
    </w:pPr>
  </w:style>
  <w:style w:type="character" w:styleId="Kraftigfremhvning">
    <w:name w:val="Intense Emphasis"/>
    <w:basedOn w:val="Standardskrifttypeiafsnit"/>
    <w:uiPriority w:val="21"/>
    <w:qFormat/>
    <w:rsid w:val="00B42C4F"/>
    <w:rPr>
      <w:i/>
      <w:iCs/>
      <w:color w:val="0F4761" w:themeColor="accent1" w:themeShade="BF"/>
    </w:rPr>
  </w:style>
  <w:style w:type="paragraph" w:styleId="Strktcitat">
    <w:name w:val="Intense Quote"/>
    <w:basedOn w:val="Normal"/>
    <w:next w:val="Normal"/>
    <w:link w:val="StrktcitatTegn"/>
    <w:uiPriority w:val="30"/>
    <w:qFormat/>
    <w:rsid w:val="00B42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42C4F"/>
    <w:rPr>
      <w:i/>
      <w:iCs/>
      <w:color w:val="0F4761" w:themeColor="accent1" w:themeShade="BF"/>
    </w:rPr>
  </w:style>
  <w:style w:type="character" w:styleId="Kraftighenvisning">
    <w:name w:val="Intense Reference"/>
    <w:basedOn w:val="Standardskrifttypeiafsnit"/>
    <w:uiPriority w:val="32"/>
    <w:qFormat/>
    <w:rsid w:val="00B42C4F"/>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B42C4F"/>
    <w:rPr>
      <w:sz w:val="16"/>
      <w:szCs w:val="16"/>
    </w:rPr>
  </w:style>
  <w:style w:type="paragraph" w:styleId="Kommentartekst">
    <w:name w:val="annotation text"/>
    <w:basedOn w:val="Normal"/>
    <w:link w:val="KommentartekstTegn"/>
    <w:uiPriority w:val="99"/>
    <w:unhideWhenUsed/>
    <w:rsid w:val="00B42C4F"/>
    <w:pPr>
      <w:spacing w:line="240" w:lineRule="auto"/>
    </w:pPr>
    <w:rPr>
      <w:sz w:val="20"/>
      <w:szCs w:val="20"/>
    </w:rPr>
  </w:style>
  <w:style w:type="character" w:customStyle="1" w:styleId="KommentartekstTegn">
    <w:name w:val="Kommentartekst Tegn"/>
    <w:basedOn w:val="Standardskrifttypeiafsnit"/>
    <w:link w:val="Kommentartekst"/>
    <w:uiPriority w:val="99"/>
    <w:rsid w:val="00B42C4F"/>
    <w:rPr>
      <w:sz w:val="20"/>
      <w:szCs w:val="20"/>
    </w:rPr>
  </w:style>
  <w:style w:type="paragraph" w:styleId="Kommentaremne">
    <w:name w:val="annotation subject"/>
    <w:basedOn w:val="Kommentartekst"/>
    <w:next w:val="Kommentartekst"/>
    <w:link w:val="KommentaremneTegn"/>
    <w:uiPriority w:val="99"/>
    <w:semiHidden/>
    <w:unhideWhenUsed/>
    <w:rsid w:val="00B42C4F"/>
    <w:rPr>
      <w:b/>
      <w:bCs/>
    </w:rPr>
  </w:style>
  <w:style w:type="character" w:customStyle="1" w:styleId="KommentaremneTegn">
    <w:name w:val="Kommentaremne Tegn"/>
    <w:basedOn w:val="KommentartekstTegn"/>
    <w:link w:val="Kommentaremne"/>
    <w:uiPriority w:val="99"/>
    <w:semiHidden/>
    <w:rsid w:val="00B42C4F"/>
    <w:rPr>
      <w:b/>
      <w:bCs/>
      <w:sz w:val="20"/>
      <w:szCs w:val="20"/>
    </w:rPr>
  </w:style>
  <w:style w:type="paragraph" w:styleId="Billedtekst">
    <w:name w:val="caption"/>
    <w:basedOn w:val="Normal"/>
    <w:next w:val="Normal"/>
    <w:uiPriority w:val="35"/>
    <w:unhideWhenUsed/>
    <w:qFormat/>
    <w:rsid w:val="00B42C4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eg"/><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742</Words>
  <Characters>4602</Characters>
  <Application>Microsoft Office Word</Application>
  <DocSecurity>0</DocSecurity>
  <Lines>219</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5</cp:revision>
  <dcterms:created xsi:type="dcterms:W3CDTF">2026-03-08T19:50:00Z</dcterms:created>
  <dcterms:modified xsi:type="dcterms:W3CDTF">2026-03-19T11:20:00Z</dcterms:modified>
</cp:coreProperties>
</file>