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7B124" w14:textId="27D8AE35" w:rsidR="00C5191E" w:rsidRPr="004D0EBA" w:rsidRDefault="00C5191E" w:rsidP="00C5191E">
      <w:pPr>
        <w:rPr>
          <w:b/>
          <w:bCs/>
          <w:sz w:val="28"/>
          <w:szCs w:val="28"/>
        </w:rPr>
      </w:pPr>
      <w:r w:rsidRPr="004D0EBA">
        <w:rPr>
          <w:b/>
          <w:bCs/>
          <w:sz w:val="28"/>
          <w:szCs w:val="28"/>
        </w:rPr>
        <w:t>Køkkendebatten</w:t>
      </w:r>
      <w:r w:rsidR="002627C5">
        <w:rPr>
          <w:b/>
          <w:bCs/>
          <w:sz w:val="28"/>
          <w:szCs w:val="28"/>
        </w:rPr>
        <w:t xml:space="preserve"> Moskva 1959</w:t>
      </w:r>
    </w:p>
    <w:p w14:paraId="378E19B1" w14:textId="6C78D84F" w:rsidR="00C5191E" w:rsidRDefault="00C5191E" w:rsidP="00C5191E">
      <w:hyperlink r:id="rId5" w:history="1">
        <w:r w:rsidRPr="00C5191E">
          <w:rPr>
            <w:rStyle w:val="Hyperlink"/>
          </w:rPr>
          <w:t>5.3 Køkkendebatten | Den Kolde Krigs Verden</w:t>
        </w:r>
      </w:hyperlink>
    </w:p>
    <w:p w14:paraId="1230CB3C" w14:textId="59842F18" w:rsidR="00C5191E" w:rsidRDefault="00C5191E" w:rsidP="00C5191E">
      <w:r w:rsidRPr="00C5191E">
        <w:rPr>
          <w:noProof/>
        </w:rPr>
        <w:drawing>
          <wp:inline distT="0" distB="0" distL="0" distR="0" wp14:anchorId="3F0F9E0F" wp14:editId="552F8655">
            <wp:extent cx="2971953" cy="247663"/>
            <wp:effectExtent l="0" t="0" r="0" b="0"/>
            <wp:docPr id="29340221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402214" name=""/>
                    <pic:cNvPicPr/>
                  </pic:nvPicPr>
                  <pic:blipFill>
                    <a:blip r:embed="rId6"/>
                    <a:stretch>
                      <a:fillRect/>
                    </a:stretch>
                  </pic:blipFill>
                  <pic:spPr>
                    <a:xfrm>
                      <a:off x="0" y="0"/>
                      <a:ext cx="2971953" cy="247663"/>
                    </a:xfrm>
                    <a:prstGeom prst="rect">
                      <a:avLst/>
                    </a:prstGeom>
                  </pic:spPr>
                </pic:pic>
              </a:graphicData>
            </a:graphic>
          </wp:inline>
        </w:drawing>
      </w:r>
    </w:p>
    <w:p w14:paraId="34364CB4" w14:textId="77777777" w:rsidR="00831099" w:rsidRDefault="00831099" w:rsidP="00C5191E"/>
    <w:p w14:paraId="78E7B3AA" w14:textId="3728D313" w:rsidR="00C5191E" w:rsidRPr="00730E67" w:rsidRDefault="00C5191E" w:rsidP="00C5191E">
      <w:pPr>
        <w:rPr>
          <w:sz w:val="24"/>
          <w:szCs w:val="24"/>
        </w:rPr>
      </w:pPr>
      <w:r w:rsidRPr="00730E67">
        <w:rPr>
          <w:sz w:val="24"/>
          <w:szCs w:val="24"/>
        </w:rPr>
        <w:t>Den Kolde Krig var andet og langt mere end en konflikt mellem to militære supermagter. Det var også en kamp mellem to konkurrerende ideologier og samfundssystemer. Mellem kommunisme og demokrati og mellem planøkonomi og markedsøkonomi. Her havde de to supermagter hver deres måde at modernisere samfundene på.</w:t>
      </w:r>
    </w:p>
    <w:p w14:paraId="6BE46D1B" w14:textId="77777777" w:rsidR="00C5191E" w:rsidRPr="00730E67" w:rsidRDefault="00C5191E" w:rsidP="00C5191E">
      <w:pPr>
        <w:rPr>
          <w:sz w:val="24"/>
          <w:szCs w:val="24"/>
        </w:rPr>
      </w:pPr>
      <w:r w:rsidRPr="00730E67">
        <w:rPr>
          <w:sz w:val="24"/>
          <w:szCs w:val="24"/>
        </w:rPr>
        <w:t>Et symbol på, hvor langt de var nået i samfundsudviklingen, var de produkter, som blev udviklet af supermagterne. I 1959 aftalte USA og Sovjetunionen at holde to udstillinger i hinandens lande som en form for kulturel udveksling for at fremme den gensidige forståelse. Formålet var dog lige så meget propaganda. Begge lande havde et stort ønske om at imponere borgerne i det andet land og borgerne i resten af verden med deres teknologi og vise, hvilken samfundsform der bedst kunne sikre sin befolknings levevilkår.</w:t>
      </w:r>
    </w:p>
    <w:p w14:paraId="353A8864" w14:textId="77777777" w:rsidR="00C5191E" w:rsidRPr="00730E67" w:rsidRDefault="00C5191E" w:rsidP="00C5191E">
      <w:pPr>
        <w:rPr>
          <w:sz w:val="24"/>
          <w:szCs w:val="24"/>
        </w:rPr>
      </w:pPr>
      <w:r w:rsidRPr="00730E67">
        <w:rPr>
          <w:sz w:val="24"/>
          <w:szCs w:val="24"/>
        </w:rPr>
        <w:t>Supermagterne fremviste deres teknologiske landvindinger for hinanden ved udstillinger i Moskva og New York. Sovjetunionen præsenterede bl.a. raketter og rumteknologi. Amerikanerne valgte derimod bl.a. at opstille en moderne privatbolig, som var åben, så tilskuerne kunne kigge ind og se fx et køkken med alle moderne bekvemmeligheder.</w:t>
      </w:r>
    </w:p>
    <w:p w14:paraId="242FADB6" w14:textId="1C24E513" w:rsidR="00730E67" w:rsidRPr="00730E67" w:rsidRDefault="00C5191E" w:rsidP="00C5191E">
      <w:pPr>
        <w:rPr>
          <w:sz w:val="24"/>
          <w:szCs w:val="24"/>
        </w:rPr>
      </w:pPr>
      <w:r w:rsidRPr="00730E67">
        <w:rPr>
          <w:sz w:val="24"/>
          <w:szCs w:val="24"/>
        </w:rPr>
        <w:t>I forbindelse med den amerikanske udstilling i Moskva mødtes den sovjetiske leder Nikita Khrusjtjov (1894-1971) og den amerikanske vicepræsident Richard Nixon (1913-94) til en improviseret debat om fordele og ulemper ved kommunisme og kapitalisme. Debatten fandt bl.a. sted i udstillingshusets køkken og er efterfølgende blevet kendt som "køkkendebatten". Debatten blev senere vist i fjernsynet i begge lande</w:t>
      </w:r>
      <w:r w:rsidR="00D61C6C" w:rsidRPr="00730E67">
        <w:rPr>
          <w:sz w:val="24"/>
          <w:szCs w:val="24"/>
        </w:rPr>
        <w:t xml:space="preserve"> (…) </w:t>
      </w:r>
      <w:r w:rsidRPr="00730E67">
        <w:rPr>
          <w:sz w:val="24"/>
          <w:szCs w:val="24"/>
        </w:rPr>
        <w:t xml:space="preserve"> Den store internationale opmærksomhed, som debatten fik, viste betydningen af idéer og kommunikation under Den Kolde Krig</w:t>
      </w:r>
      <w:r w:rsidR="00730E67" w:rsidRPr="00730E67">
        <w:rPr>
          <w:sz w:val="24"/>
          <w:szCs w:val="24"/>
        </w:rPr>
        <w:t>.</w:t>
      </w:r>
    </w:p>
    <w:p w14:paraId="0BE130DF" w14:textId="2084DD6F" w:rsidR="00C5191E" w:rsidRPr="00730E67" w:rsidRDefault="00C5191E" w:rsidP="00C5191E">
      <w:pPr>
        <w:rPr>
          <w:b/>
          <w:bCs/>
          <w:sz w:val="24"/>
          <w:szCs w:val="24"/>
        </w:rPr>
      </w:pPr>
      <w:r w:rsidRPr="00730E67">
        <w:rPr>
          <w:b/>
          <w:bCs/>
          <w:sz w:val="24"/>
          <w:szCs w:val="24"/>
        </w:rPr>
        <w:t>Opgave: Køkkendebatten</w:t>
      </w:r>
    </w:p>
    <w:p w14:paraId="591C8917" w14:textId="77777777" w:rsidR="00C5191E" w:rsidRPr="00730E67" w:rsidRDefault="00C5191E" w:rsidP="00C5191E">
      <w:pPr>
        <w:rPr>
          <w:sz w:val="24"/>
          <w:szCs w:val="24"/>
        </w:rPr>
      </w:pPr>
      <w:r w:rsidRPr="00730E67">
        <w:rPr>
          <w:sz w:val="24"/>
          <w:szCs w:val="24"/>
        </w:rPr>
        <w:t>Læs det følgende uddrag af "køkkendebatten" mellem Nikita Khrusjtjov og Richard Nixon.</w:t>
      </w:r>
    </w:p>
    <w:p w14:paraId="36C42C65" w14:textId="77777777" w:rsidR="00C5191E" w:rsidRPr="00730E67" w:rsidRDefault="00C5191E" w:rsidP="00C5191E">
      <w:pPr>
        <w:numPr>
          <w:ilvl w:val="0"/>
          <w:numId w:val="1"/>
        </w:numPr>
        <w:rPr>
          <w:sz w:val="24"/>
          <w:szCs w:val="24"/>
        </w:rPr>
      </w:pPr>
      <w:r w:rsidRPr="00730E67">
        <w:rPr>
          <w:sz w:val="24"/>
          <w:szCs w:val="24"/>
        </w:rPr>
        <w:t>Hvordan argumenterer Khrusjtjov for den kommunistiske samfundsmodel?</w:t>
      </w:r>
    </w:p>
    <w:p w14:paraId="1EE7EDE5" w14:textId="77777777" w:rsidR="00C5191E" w:rsidRPr="00730E67" w:rsidRDefault="00C5191E" w:rsidP="00C5191E">
      <w:pPr>
        <w:numPr>
          <w:ilvl w:val="0"/>
          <w:numId w:val="1"/>
        </w:numPr>
        <w:rPr>
          <w:sz w:val="24"/>
          <w:szCs w:val="24"/>
        </w:rPr>
      </w:pPr>
      <w:r w:rsidRPr="00730E67">
        <w:rPr>
          <w:sz w:val="24"/>
          <w:szCs w:val="24"/>
        </w:rPr>
        <w:t>Hvordan argumenterer Nixon for den kapitalistiske samfundsmodel?</w:t>
      </w:r>
    </w:p>
    <w:p w14:paraId="17396A49" w14:textId="70766728" w:rsidR="00D10E0C" w:rsidRPr="00730E67" w:rsidRDefault="00EB6D16" w:rsidP="00C5191E">
      <w:pPr>
        <w:numPr>
          <w:ilvl w:val="0"/>
          <w:numId w:val="1"/>
        </w:numPr>
        <w:rPr>
          <w:sz w:val="24"/>
          <w:szCs w:val="24"/>
        </w:rPr>
      </w:pPr>
      <w:r w:rsidRPr="00730E67">
        <w:rPr>
          <w:sz w:val="24"/>
          <w:szCs w:val="24"/>
        </w:rPr>
        <w:t xml:space="preserve">I samtiden og eftertiden er </w:t>
      </w:r>
      <w:r w:rsidR="002D4294" w:rsidRPr="00730E67">
        <w:rPr>
          <w:sz w:val="24"/>
          <w:szCs w:val="24"/>
        </w:rPr>
        <w:t xml:space="preserve">den amerikanske udstilling blev vurderet som </w:t>
      </w:r>
      <w:r w:rsidRPr="00730E67">
        <w:rPr>
          <w:sz w:val="24"/>
          <w:szCs w:val="24"/>
        </w:rPr>
        <w:t>genial amerikansk prop</w:t>
      </w:r>
      <w:r w:rsidR="002D4294" w:rsidRPr="00730E67">
        <w:rPr>
          <w:sz w:val="24"/>
          <w:szCs w:val="24"/>
        </w:rPr>
        <w:t>aganda – hvorfor mon?</w:t>
      </w:r>
    </w:p>
    <w:p w14:paraId="7FA7B5B7" w14:textId="77777777" w:rsidR="00C5191E" w:rsidRPr="00730E67" w:rsidRDefault="00C5191E" w:rsidP="00C5191E">
      <w:pPr>
        <w:rPr>
          <w:b/>
          <w:bCs/>
          <w:sz w:val="24"/>
          <w:szCs w:val="24"/>
        </w:rPr>
      </w:pPr>
    </w:p>
    <w:p w14:paraId="0DDEF354" w14:textId="77777777" w:rsidR="00C5191E" w:rsidRPr="00730E67" w:rsidRDefault="00C5191E" w:rsidP="00C5191E">
      <w:pPr>
        <w:rPr>
          <w:b/>
          <w:bCs/>
          <w:sz w:val="24"/>
          <w:szCs w:val="24"/>
        </w:rPr>
      </w:pPr>
    </w:p>
    <w:p w14:paraId="7C8CEA62" w14:textId="77777777" w:rsidR="00C5191E" w:rsidRPr="00730E67" w:rsidRDefault="00C5191E" w:rsidP="00C5191E">
      <w:pPr>
        <w:rPr>
          <w:b/>
          <w:bCs/>
          <w:sz w:val="24"/>
          <w:szCs w:val="24"/>
        </w:rPr>
      </w:pPr>
    </w:p>
    <w:p w14:paraId="429E1D71" w14:textId="2489F861" w:rsidR="00C5191E" w:rsidRPr="00730E67" w:rsidRDefault="00C5191E" w:rsidP="00C5191E">
      <w:pPr>
        <w:rPr>
          <w:b/>
          <w:bCs/>
          <w:sz w:val="24"/>
          <w:szCs w:val="24"/>
        </w:rPr>
      </w:pPr>
      <w:r w:rsidRPr="00730E67">
        <w:rPr>
          <w:b/>
          <w:bCs/>
          <w:sz w:val="24"/>
          <w:szCs w:val="24"/>
        </w:rPr>
        <w:lastRenderedPageBreak/>
        <w:t>Kilde</w:t>
      </w:r>
      <w:r w:rsidR="00F50670">
        <w:rPr>
          <w:b/>
          <w:bCs/>
          <w:sz w:val="24"/>
          <w:szCs w:val="24"/>
        </w:rPr>
        <w:t xml:space="preserve">: </w:t>
      </w:r>
      <w:r w:rsidRPr="00730E67">
        <w:rPr>
          <w:b/>
          <w:bCs/>
          <w:sz w:val="24"/>
          <w:szCs w:val="24"/>
        </w:rPr>
        <w:t>"Køkkendebatten" mellem Khrusjtjov og Nixon (1959)</w:t>
      </w:r>
    </w:p>
    <w:p w14:paraId="46DC5B2E" w14:textId="77777777" w:rsidR="00C5191E" w:rsidRPr="00730E67" w:rsidRDefault="00C5191E" w:rsidP="00C5191E">
      <w:pPr>
        <w:rPr>
          <w:b/>
          <w:bCs/>
          <w:sz w:val="24"/>
          <w:szCs w:val="24"/>
        </w:rPr>
      </w:pPr>
      <w:r w:rsidRPr="00730E67">
        <w:rPr>
          <w:b/>
          <w:bCs/>
          <w:sz w:val="24"/>
          <w:szCs w:val="24"/>
        </w:rPr>
        <w:t>Khrusjtjov</w:t>
      </w:r>
    </w:p>
    <w:p w14:paraId="0EA2D978" w14:textId="77777777" w:rsidR="00C5191E" w:rsidRPr="00730E67" w:rsidRDefault="00C5191E" w:rsidP="00C5191E">
      <w:pPr>
        <w:rPr>
          <w:sz w:val="24"/>
          <w:szCs w:val="24"/>
        </w:rPr>
      </w:pPr>
      <w:r w:rsidRPr="00730E67">
        <w:rPr>
          <w:sz w:val="24"/>
          <w:szCs w:val="24"/>
        </w:rPr>
        <w:t>Vi har stålarbejdere og bønder, som har råd til et hus til 14.000$. Jeres amerikanske huse er bygget til kun at kunne holde 20 år, så I kan sælge nye huse igen. Vi bygger mere holdbart. Vi bygger til vores børn og børnebørn.</w:t>
      </w:r>
    </w:p>
    <w:p w14:paraId="187D7756" w14:textId="77777777" w:rsidR="00C5191E" w:rsidRPr="00730E67" w:rsidRDefault="00C5191E" w:rsidP="00C5191E">
      <w:pPr>
        <w:rPr>
          <w:b/>
          <w:bCs/>
          <w:sz w:val="24"/>
          <w:szCs w:val="24"/>
        </w:rPr>
      </w:pPr>
      <w:r w:rsidRPr="00730E67">
        <w:rPr>
          <w:b/>
          <w:bCs/>
          <w:sz w:val="24"/>
          <w:szCs w:val="24"/>
        </w:rPr>
        <w:t>Nixon</w:t>
      </w:r>
    </w:p>
    <w:p w14:paraId="2057CE33" w14:textId="77777777" w:rsidR="00C5191E" w:rsidRPr="00730E67" w:rsidRDefault="00C5191E" w:rsidP="00C5191E">
      <w:pPr>
        <w:rPr>
          <w:sz w:val="24"/>
          <w:szCs w:val="24"/>
        </w:rPr>
      </w:pPr>
      <w:r w:rsidRPr="00730E67">
        <w:rPr>
          <w:sz w:val="24"/>
          <w:szCs w:val="24"/>
        </w:rPr>
        <w:t>Amerikanske huse holder mere end 20 år, men på trods af det, så ønsker mange amerikanere et nyt hus eller et nyt køkken efter 20 år. Deres køkken er forældet til den tid … Det amerikanske system er designet til at udnytte nye opfindelser og nye teknikker.</w:t>
      </w:r>
    </w:p>
    <w:p w14:paraId="638E3798" w14:textId="77777777" w:rsidR="00C5191E" w:rsidRPr="00730E67" w:rsidRDefault="00C5191E" w:rsidP="00C5191E">
      <w:pPr>
        <w:rPr>
          <w:b/>
          <w:bCs/>
          <w:sz w:val="24"/>
          <w:szCs w:val="24"/>
        </w:rPr>
      </w:pPr>
      <w:r w:rsidRPr="00730E67">
        <w:rPr>
          <w:b/>
          <w:bCs/>
          <w:sz w:val="24"/>
          <w:szCs w:val="24"/>
        </w:rPr>
        <w:t>Khrusjtjov</w:t>
      </w:r>
    </w:p>
    <w:p w14:paraId="61F79D7B" w14:textId="77777777" w:rsidR="00C5191E" w:rsidRPr="00730E67" w:rsidRDefault="00C5191E" w:rsidP="00C5191E">
      <w:pPr>
        <w:rPr>
          <w:sz w:val="24"/>
          <w:szCs w:val="24"/>
        </w:rPr>
      </w:pPr>
      <w:r w:rsidRPr="00730E67">
        <w:rPr>
          <w:sz w:val="24"/>
          <w:szCs w:val="24"/>
        </w:rPr>
        <w:t>Din teori holder ikke. Nogle ting går aldrig af mode – huse for eksempel, møbler og indretning måske – men ikke huse. Jeg har læst meget om Amerika og amerikanske huse, og jeg tror ikke, udstillingen, og hvad du siger, er korrekt. (…)</w:t>
      </w:r>
    </w:p>
    <w:p w14:paraId="73615AA9" w14:textId="77777777" w:rsidR="00C5191E" w:rsidRPr="00730E67" w:rsidRDefault="00C5191E" w:rsidP="00C5191E">
      <w:pPr>
        <w:rPr>
          <w:b/>
          <w:bCs/>
          <w:sz w:val="24"/>
          <w:szCs w:val="24"/>
        </w:rPr>
      </w:pPr>
      <w:r w:rsidRPr="00730E67">
        <w:rPr>
          <w:b/>
          <w:bCs/>
          <w:sz w:val="24"/>
          <w:szCs w:val="24"/>
        </w:rPr>
        <w:t>Khrusjtjov</w:t>
      </w:r>
    </w:p>
    <w:p w14:paraId="78E00392" w14:textId="77777777" w:rsidR="00C5191E" w:rsidRPr="00730E67" w:rsidRDefault="00C5191E" w:rsidP="00C5191E">
      <w:pPr>
        <w:rPr>
          <w:sz w:val="24"/>
          <w:szCs w:val="24"/>
        </w:rPr>
      </w:pPr>
      <w:r w:rsidRPr="00730E67">
        <w:rPr>
          <w:sz w:val="24"/>
          <w:szCs w:val="24"/>
        </w:rPr>
        <w:t>I Rusland skal du bare være født i Sovjetunionen for at få et hus. Du har ret til en bolig … I Amerika, hvis du ikke har en dollar, kan du vælge mellem at sove i et hjem eller på fortovet. Alligevel siger du, at vi er slaver af kommunismen. (…)</w:t>
      </w:r>
    </w:p>
    <w:p w14:paraId="44F5F3BF" w14:textId="77777777" w:rsidR="00C5191E" w:rsidRPr="00730E67" w:rsidRDefault="00C5191E" w:rsidP="00C5191E">
      <w:pPr>
        <w:rPr>
          <w:b/>
          <w:bCs/>
          <w:sz w:val="24"/>
          <w:szCs w:val="24"/>
        </w:rPr>
      </w:pPr>
      <w:r w:rsidRPr="00730E67">
        <w:rPr>
          <w:b/>
          <w:bCs/>
          <w:sz w:val="24"/>
          <w:szCs w:val="24"/>
        </w:rPr>
        <w:t>Nixon</w:t>
      </w:r>
    </w:p>
    <w:p w14:paraId="2A94BC08" w14:textId="77777777" w:rsidR="00C5191E" w:rsidRPr="00730E67" w:rsidRDefault="00C5191E" w:rsidP="00C5191E">
      <w:pPr>
        <w:rPr>
          <w:sz w:val="24"/>
          <w:szCs w:val="24"/>
        </w:rPr>
      </w:pPr>
      <w:r w:rsidRPr="00730E67">
        <w:rPr>
          <w:sz w:val="24"/>
          <w:szCs w:val="24"/>
        </w:rPr>
        <w:t>Denne udstilling var ikke bygget for at forbløffe, men for at vække interesse. Mangfoldighed, retten til at vælge, at vi har 1000 firmaer, der bygger 1000 forskellige huse. Det er den vigtigste ting. Der er ikke en person i toppen, der tager beslutningen. Det er forskellen.</w:t>
      </w:r>
    </w:p>
    <w:p w14:paraId="26FE49FC" w14:textId="77777777" w:rsidR="00C5191E" w:rsidRPr="00730E67" w:rsidRDefault="00C5191E" w:rsidP="00C5191E">
      <w:pPr>
        <w:rPr>
          <w:b/>
          <w:bCs/>
          <w:sz w:val="24"/>
          <w:szCs w:val="24"/>
        </w:rPr>
      </w:pPr>
      <w:r w:rsidRPr="00730E67">
        <w:rPr>
          <w:b/>
          <w:bCs/>
          <w:sz w:val="24"/>
          <w:szCs w:val="24"/>
        </w:rPr>
        <w:t>Khrusjtjov</w:t>
      </w:r>
    </w:p>
    <w:p w14:paraId="0469228A" w14:textId="77777777" w:rsidR="00C5191E" w:rsidRPr="00730E67" w:rsidRDefault="00C5191E" w:rsidP="00C5191E">
      <w:pPr>
        <w:rPr>
          <w:sz w:val="24"/>
          <w:szCs w:val="24"/>
        </w:rPr>
      </w:pPr>
      <w:r w:rsidRPr="00730E67">
        <w:rPr>
          <w:sz w:val="24"/>
          <w:szCs w:val="24"/>
        </w:rPr>
        <w:t xml:space="preserve">I forhold til politik bliver vi aldrig enige. For eksempel kan </w:t>
      </w:r>
      <w:proofErr w:type="spellStart"/>
      <w:r w:rsidRPr="00730E67">
        <w:rPr>
          <w:sz w:val="24"/>
          <w:szCs w:val="24"/>
        </w:rPr>
        <w:t>Mikoyan</w:t>
      </w:r>
      <w:proofErr w:type="spellEnd"/>
      <w:r w:rsidRPr="00730E67">
        <w:rPr>
          <w:sz w:val="24"/>
          <w:szCs w:val="24"/>
        </w:rPr>
        <w:t xml:space="preserve"> (en af de sovjetiske ministre) godt lide meget krydrede supper. Det kan jeg ikke. Men det betyder ikke, vi ikke kan enes.</w:t>
      </w:r>
    </w:p>
    <w:p w14:paraId="505EC161" w14:textId="77777777" w:rsidR="00C5191E" w:rsidRPr="00730E67" w:rsidRDefault="00C5191E" w:rsidP="00C5191E">
      <w:pPr>
        <w:rPr>
          <w:b/>
          <w:bCs/>
          <w:sz w:val="24"/>
          <w:szCs w:val="24"/>
        </w:rPr>
      </w:pPr>
      <w:r w:rsidRPr="00730E67">
        <w:rPr>
          <w:b/>
          <w:bCs/>
          <w:sz w:val="24"/>
          <w:szCs w:val="24"/>
        </w:rPr>
        <w:t>Nixon</w:t>
      </w:r>
    </w:p>
    <w:p w14:paraId="5E2D7762" w14:textId="77777777" w:rsidR="00C5191E" w:rsidRPr="00730E67" w:rsidRDefault="00C5191E" w:rsidP="00C5191E">
      <w:pPr>
        <w:rPr>
          <w:sz w:val="24"/>
          <w:szCs w:val="24"/>
        </w:rPr>
      </w:pPr>
      <w:r w:rsidRPr="00730E67">
        <w:rPr>
          <w:sz w:val="24"/>
          <w:szCs w:val="24"/>
        </w:rPr>
        <w:t>I kan lære af os, og vi kan lære af jer. Der må være fri udveksling. Lad folk vælge det hus, den suppe og de idéer, som de ønsker.</w:t>
      </w:r>
    </w:p>
    <w:p w14:paraId="1149DFF1" w14:textId="77777777" w:rsidR="00C5191E" w:rsidRPr="00730E67" w:rsidRDefault="00C5191E" w:rsidP="00C5191E">
      <w:pPr>
        <w:rPr>
          <w:sz w:val="24"/>
          <w:szCs w:val="24"/>
        </w:rPr>
      </w:pPr>
      <w:r w:rsidRPr="00730E67">
        <w:rPr>
          <w:sz w:val="24"/>
          <w:szCs w:val="24"/>
        </w:rPr>
        <w:t>Kilde: Cia.gov. Forfatternes oversættelse.</w:t>
      </w:r>
    </w:p>
    <w:p w14:paraId="37153482" w14:textId="77777777" w:rsidR="00485096" w:rsidRPr="00730E67" w:rsidRDefault="00485096">
      <w:pPr>
        <w:rPr>
          <w:sz w:val="24"/>
          <w:szCs w:val="24"/>
        </w:rPr>
      </w:pPr>
    </w:p>
    <w:sectPr w:rsidR="00485096" w:rsidRPr="00730E6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3CA0"/>
    <w:multiLevelType w:val="multilevel"/>
    <w:tmpl w:val="0344B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8578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1E"/>
    <w:rsid w:val="00223A2D"/>
    <w:rsid w:val="00240939"/>
    <w:rsid w:val="002627C5"/>
    <w:rsid w:val="002D4294"/>
    <w:rsid w:val="004762E1"/>
    <w:rsid w:val="00485096"/>
    <w:rsid w:val="004D0EBA"/>
    <w:rsid w:val="00541F7A"/>
    <w:rsid w:val="006B26F3"/>
    <w:rsid w:val="00730E67"/>
    <w:rsid w:val="00831099"/>
    <w:rsid w:val="00C5191E"/>
    <w:rsid w:val="00CF1662"/>
    <w:rsid w:val="00D10E0C"/>
    <w:rsid w:val="00D61C6C"/>
    <w:rsid w:val="00D956B5"/>
    <w:rsid w:val="00EB6D16"/>
    <w:rsid w:val="00F506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5A77"/>
  <w15:chartTrackingRefBased/>
  <w15:docId w15:val="{E2A75547-0717-42DF-AC07-7A96D3BEE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51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51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5191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5191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5191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5191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5191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5191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5191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5191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5191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5191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5191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5191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5191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5191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5191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5191E"/>
    <w:rPr>
      <w:rFonts w:eastAsiaTheme="majorEastAsia" w:cstheme="majorBidi"/>
      <w:color w:val="272727" w:themeColor="text1" w:themeTint="D8"/>
    </w:rPr>
  </w:style>
  <w:style w:type="paragraph" w:styleId="Titel">
    <w:name w:val="Title"/>
    <w:basedOn w:val="Normal"/>
    <w:next w:val="Normal"/>
    <w:link w:val="TitelTegn"/>
    <w:uiPriority w:val="10"/>
    <w:qFormat/>
    <w:rsid w:val="00C51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5191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5191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5191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5191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5191E"/>
    <w:rPr>
      <w:i/>
      <w:iCs/>
      <w:color w:val="404040" w:themeColor="text1" w:themeTint="BF"/>
    </w:rPr>
  </w:style>
  <w:style w:type="paragraph" w:styleId="Listeafsnit">
    <w:name w:val="List Paragraph"/>
    <w:basedOn w:val="Normal"/>
    <w:uiPriority w:val="34"/>
    <w:qFormat/>
    <w:rsid w:val="00C5191E"/>
    <w:pPr>
      <w:ind w:left="720"/>
      <w:contextualSpacing/>
    </w:pPr>
  </w:style>
  <w:style w:type="character" w:styleId="Kraftigfremhvning">
    <w:name w:val="Intense Emphasis"/>
    <w:basedOn w:val="Standardskrifttypeiafsnit"/>
    <w:uiPriority w:val="21"/>
    <w:qFormat/>
    <w:rsid w:val="00C5191E"/>
    <w:rPr>
      <w:i/>
      <w:iCs/>
      <w:color w:val="0F4761" w:themeColor="accent1" w:themeShade="BF"/>
    </w:rPr>
  </w:style>
  <w:style w:type="paragraph" w:styleId="Strktcitat">
    <w:name w:val="Intense Quote"/>
    <w:basedOn w:val="Normal"/>
    <w:next w:val="Normal"/>
    <w:link w:val="StrktcitatTegn"/>
    <w:uiPriority w:val="30"/>
    <w:qFormat/>
    <w:rsid w:val="00C51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5191E"/>
    <w:rPr>
      <w:i/>
      <w:iCs/>
      <w:color w:val="0F4761" w:themeColor="accent1" w:themeShade="BF"/>
    </w:rPr>
  </w:style>
  <w:style w:type="character" w:styleId="Kraftighenvisning">
    <w:name w:val="Intense Reference"/>
    <w:basedOn w:val="Standardskrifttypeiafsnit"/>
    <w:uiPriority w:val="32"/>
    <w:qFormat/>
    <w:rsid w:val="00C5191E"/>
    <w:rPr>
      <w:b/>
      <w:bCs/>
      <w:smallCaps/>
      <w:color w:val="0F4761" w:themeColor="accent1" w:themeShade="BF"/>
      <w:spacing w:val="5"/>
    </w:rPr>
  </w:style>
  <w:style w:type="character" w:styleId="Hyperlink">
    <w:name w:val="Hyperlink"/>
    <w:basedOn w:val="Standardskrifttypeiafsnit"/>
    <w:uiPriority w:val="99"/>
    <w:unhideWhenUsed/>
    <w:rsid w:val="00C5191E"/>
    <w:rPr>
      <w:color w:val="467886" w:themeColor="hyperlink"/>
      <w:u w:val="single"/>
    </w:rPr>
  </w:style>
  <w:style w:type="character" w:styleId="Ulstomtale">
    <w:name w:val="Unresolved Mention"/>
    <w:basedOn w:val="Standardskrifttypeiafsnit"/>
    <w:uiPriority w:val="99"/>
    <w:semiHidden/>
    <w:unhideWhenUsed/>
    <w:rsid w:val="00C51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denkoldekrigsverden.systime.dk/?id=168"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3372</Characters>
  <Application>Microsoft Office Word</Application>
  <DocSecurity>0</DocSecurity>
  <Lines>28</Lines>
  <Paragraphs>7</Paragraphs>
  <ScaleCrop>false</ScaleCrop>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Juul Randbøll</dc:creator>
  <cp:keywords/>
  <dc:description/>
  <cp:lastModifiedBy>Karen Juul Randbøll</cp:lastModifiedBy>
  <cp:revision>2</cp:revision>
  <dcterms:created xsi:type="dcterms:W3CDTF">2026-06-10T13:38:00Z</dcterms:created>
  <dcterms:modified xsi:type="dcterms:W3CDTF">2026-06-10T13:38:00Z</dcterms:modified>
</cp:coreProperties>
</file>