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1B4" w14:textId="77777777" w:rsidR="006D4076" w:rsidRPr="006D4076" w:rsidRDefault="006D4076" w:rsidP="006D4076">
      <w:pPr>
        <w:rPr>
          <w:rFonts w:ascii="Avenir Next LT Pro" w:hAnsi="Avenir Next LT Pro"/>
          <w:b/>
          <w:color w:val="000000" w:themeColor="text1"/>
        </w:rPr>
      </w:pPr>
      <w:r w:rsidRPr="006D4076">
        <w:rPr>
          <w:rFonts w:ascii="Avenir Next LT Pro" w:hAnsi="Avenir Next LT Pro"/>
          <w:b/>
          <w:color w:val="000000" w:themeColor="text1"/>
          <w:sz w:val="28"/>
          <w:szCs w:val="28"/>
        </w:rPr>
        <w:t xml:space="preserve">Magt i politik – Valg og vælgere – Partier, </w:t>
      </w:r>
      <w:proofErr w:type="spellStart"/>
      <w:r w:rsidRPr="006D4076">
        <w:rPr>
          <w:rFonts w:ascii="Avenir Next LT Pro" w:hAnsi="Avenir Next LT Pro"/>
          <w:b/>
          <w:color w:val="000000" w:themeColor="text1"/>
          <w:sz w:val="28"/>
          <w:szCs w:val="28"/>
        </w:rPr>
        <w:t>IO’ere</w:t>
      </w:r>
      <w:proofErr w:type="spellEnd"/>
      <w:r w:rsidRPr="006D4076">
        <w:rPr>
          <w:rFonts w:ascii="Avenir Next LT Pro" w:hAnsi="Avenir Next LT Pro"/>
          <w:b/>
          <w:color w:val="000000" w:themeColor="text1"/>
          <w:sz w:val="28"/>
          <w:szCs w:val="28"/>
        </w:rPr>
        <w:t xml:space="preserve"> og græsrodsbevægelser </w:t>
      </w:r>
    </w:p>
    <w:p w14:paraId="44F8F077" w14:textId="092F04DF" w:rsidR="006D4076" w:rsidRDefault="006D4076" w:rsidP="006D4076">
      <w:pPr>
        <w:rPr>
          <w:rFonts w:ascii="Avenir Next LT Pro" w:hAnsi="Avenir Next LT Pro"/>
          <w:color w:val="000000" w:themeColor="text1"/>
        </w:rPr>
      </w:pPr>
      <w:r w:rsidRPr="006D4076">
        <w:rPr>
          <w:rFonts w:ascii="Avenir Next LT Pro" w:hAnsi="Avenir Next LT Pro"/>
          <w:b/>
          <w:color w:val="000000" w:themeColor="text1"/>
        </w:rPr>
        <w:t>Arbejdsark til ’Luk samfundet op’, s</w:t>
      </w:r>
      <w:r>
        <w:rPr>
          <w:rFonts w:ascii="Avenir Next LT Pro" w:hAnsi="Avenir Next LT Pro"/>
          <w:b/>
          <w:color w:val="000000" w:themeColor="text1"/>
        </w:rPr>
        <w:t>ide</w:t>
      </w:r>
      <w:r w:rsidRPr="006D4076">
        <w:rPr>
          <w:rFonts w:ascii="Avenir Next LT Pro" w:hAnsi="Avenir Next LT Pro"/>
          <w:b/>
          <w:color w:val="000000" w:themeColor="text1"/>
        </w:rPr>
        <w:t xml:space="preserve"> 132-137</w:t>
      </w:r>
    </w:p>
    <w:p w14:paraId="6BDA89CB" w14:textId="77777777" w:rsidR="00F41E7C" w:rsidRPr="006D4076" w:rsidRDefault="00F41E7C" w:rsidP="006D4076">
      <w:pPr>
        <w:rPr>
          <w:rFonts w:ascii="Avenir Next LT Pro" w:hAnsi="Avenir Next LT Pro"/>
          <w:color w:val="000000" w:themeColor="text1"/>
        </w:rPr>
      </w:pPr>
    </w:p>
    <w:p w14:paraId="02A2D4EC" w14:textId="666C107E" w:rsidR="006D4076" w:rsidRPr="006D4076" w:rsidRDefault="006D4076" w:rsidP="006D4076">
      <w:pPr>
        <w:rPr>
          <w:rFonts w:ascii="Avenir Next LT Pro" w:hAnsi="Avenir Next LT Pro"/>
          <w:color w:val="000000" w:themeColor="text1"/>
        </w:rPr>
      </w:pPr>
      <w:r w:rsidRPr="006D4076">
        <w:rPr>
          <w:rFonts w:ascii="Avenir Next LT Pro" w:hAnsi="Avenir Next LT Pro"/>
          <w:b/>
          <w:color w:val="000000" w:themeColor="text1"/>
        </w:rPr>
        <w:t>1.</w:t>
      </w:r>
      <w:r w:rsidRPr="006D4076">
        <w:rPr>
          <w:rFonts w:ascii="Avenir Next LT Pro" w:hAnsi="Avenir Next LT Pro"/>
          <w:color w:val="000000" w:themeColor="text1"/>
        </w:rPr>
        <w:t xml:space="preserve"> Der findes flere forskellige </w:t>
      </w:r>
      <w:r w:rsidRPr="006D4076">
        <w:rPr>
          <w:rFonts w:ascii="Avenir Next LT Pro" w:hAnsi="Avenir Next LT Pro"/>
          <w:b/>
          <w:color w:val="000000" w:themeColor="text1"/>
        </w:rPr>
        <w:t>former for magt</w:t>
      </w:r>
      <w:r w:rsidRPr="006D4076">
        <w:rPr>
          <w:rFonts w:ascii="Avenir Next LT Pro" w:hAnsi="Avenir Next LT Pro"/>
          <w:color w:val="000000" w:themeColor="text1"/>
        </w:rPr>
        <w:t xml:space="preserve">. Tekstboks 6.2 øverst på s. 133 prøver at forklare disse forskellige former for magt, men i virkeligheden er det lettere at forstå begreberne via et konkret eksempel. </w:t>
      </w:r>
      <w:r w:rsidR="00067721">
        <w:rPr>
          <w:rFonts w:ascii="Avenir Next LT Pro" w:hAnsi="Avenir Next LT Pro"/>
          <w:color w:val="000000" w:themeColor="text1"/>
        </w:rPr>
        <w:t>Det kan</w:t>
      </w:r>
      <w:r w:rsidRPr="006D4076">
        <w:rPr>
          <w:rFonts w:ascii="Avenir Next LT Pro" w:hAnsi="Avenir Next LT Pro"/>
          <w:color w:val="000000" w:themeColor="text1"/>
        </w:rPr>
        <w:t xml:space="preserve"> nedenstående </w:t>
      </w:r>
      <w:r w:rsidR="00067721">
        <w:rPr>
          <w:rFonts w:ascii="Avenir Next LT Pro" w:hAnsi="Avenir Next LT Pro"/>
          <w:color w:val="000000" w:themeColor="text1"/>
        </w:rPr>
        <w:t xml:space="preserve">eksempler hjælpe jer </w:t>
      </w:r>
      <w:r w:rsidRPr="006D4076">
        <w:rPr>
          <w:rFonts w:ascii="Avenir Next LT Pro" w:hAnsi="Avenir Next LT Pro"/>
          <w:color w:val="000000" w:themeColor="text1"/>
        </w:rPr>
        <w:t xml:space="preserve">med. Se på eksemplet, så I er sikre på, at I forstår forskellen på de forskellige magtformer! </w:t>
      </w:r>
    </w:p>
    <w:p w14:paraId="3BCF2399" w14:textId="4C3436A4" w:rsidR="006D4076" w:rsidRPr="006D4076" w:rsidRDefault="00B35751" w:rsidP="006D4076">
      <w:pPr>
        <w:jc w:val="center"/>
        <w:rPr>
          <w:rFonts w:ascii="Avenir Next LT Pro" w:hAnsi="Avenir Next LT Pro"/>
          <w:color w:val="000000" w:themeColor="text1"/>
        </w:rPr>
      </w:pPr>
      <w:r>
        <w:rPr>
          <w:rFonts w:ascii="Avenir Next LT Pro" w:hAnsi="Avenir Next LT Pro"/>
          <w:noProof/>
          <w:color w:val="000000" w:themeColor="text1"/>
          <w:lang w:eastAsia="da-DK"/>
        </w:rPr>
        <w:drawing>
          <wp:inline distT="0" distB="0" distL="0" distR="0" wp14:anchorId="6899F3CF" wp14:editId="5C07DD05">
            <wp:extent cx="5486400" cy="3200400"/>
            <wp:effectExtent l="0" t="12700" r="127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4957177" w14:textId="5AC1A9F5" w:rsidR="006D4076" w:rsidRPr="006D4076" w:rsidRDefault="006D4076" w:rsidP="006D4076">
      <w:pPr>
        <w:rPr>
          <w:rFonts w:ascii="Avenir Next LT Pro" w:hAnsi="Avenir Next LT Pro"/>
          <w:color w:val="000000" w:themeColor="text1"/>
        </w:rPr>
      </w:pPr>
      <w:r w:rsidRPr="006D4076">
        <w:rPr>
          <w:rFonts w:ascii="Avenir Next LT Pro" w:hAnsi="Avenir Next LT Pro"/>
          <w:color w:val="000000" w:themeColor="text1"/>
        </w:rPr>
        <w:t xml:space="preserve"> </w:t>
      </w:r>
    </w:p>
    <w:p w14:paraId="442E9448" w14:textId="77777777" w:rsidR="006D4076" w:rsidRPr="006D4076" w:rsidRDefault="006D4076" w:rsidP="006D4076">
      <w:pPr>
        <w:rPr>
          <w:rFonts w:ascii="Avenir Next LT Pro" w:hAnsi="Avenir Next LT Pro"/>
          <w:color w:val="000000" w:themeColor="text1"/>
        </w:rPr>
      </w:pPr>
      <w:r w:rsidRPr="006D4076">
        <w:rPr>
          <w:rFonts w:ascii="Avenir Next LT Pro" w:hAnsi="Avenir Next LT Pro"/>
          <w:b/>
          <w:color w:val="000000" w:themeColor="text1"/>
        </w:rPr>
        <w:t xml:space="preserve">2. </w:t>
      </w:r>
      <w:r w:rsidRPr="006D4076">
        <w:rPr>
          <w:rFonts w:ascii="Avenir Next LT Pro" w:hAnsi="Avenir Next LT Pro"/>
          <w:color w:val="000000" w:themeColor="text1"/>
        </w:rPr>
        <w:t xml:space="preserve">Bogen skriver lidt om </w:t>
      </w:r>
      <w:r w:rsidRPr="006D4076">
        <w:rPr>
          <w:rFonts w:ascii="Avenir Next LT Pro" w:hAnsi="Avenir Next LT Pro"/>
          <w:b/>
          <w:color w:val="000000" w:themeColor="text1"/>
        </w:rPr>
        <w:t>magtens tredeling</w:t>
      </w:r>
      <w:r w:rsidRPr="006D4076">
        <w:rPr>
          <w:rFonts w:ascii="Avenir Next LT Pro" w:hAnsi="Avenir Next LT Pro"/>
          <w:color w:val="000000" w:themeColor="text1"/>
        </w:rPr>
        <w:t xml:space="preserve"> i Danmark på side 132-133. Det er vigtigt, at I kender til denne, så gør derfor følgende sætninger færdige:</w:t>
      </w:r>
    </w:p>
    <w:p w14:paraId="49FB74E2" w14:textId="77777777" w:rsidR="006D4076" w:rsidRPr="006D4076" w:rsidRDefault="006D4076" w:rsidP="006D4076">
      <w:pPr>
        <w:pStyle w:val="Listeafsnit"/>
        <w:numPr>
          <w:ilvl w:val="0"/>
          <w:numId w:val="1"/>
        </w:numPr>
        <w:rPr>
          <w:rFonts w:ascii="Avenir Next LT Pro" w:hAnsi="Avenir Next LT Pro"/>
          <w:color w:val="000000" w:themeColor="text1"/>
        </w:rPr>
      </w:pPr>
      <w:r w:rsidRPr="006D4076">
        <w:rPr>
          <w:rFonts w:ascii="Avenir Next LT Pro" w:hAnsi="Avenir Next LT Pro"/>
          <w:color w:val="000000" w:themeColor="text1"/>
        </w:rPr>
        <w:t>Den lovgivende magt i Danmark ligger hos</w:t>
      </w:r>
    </w:p>
    <w:p w14:paraId="4EBFDD10" w14:textId="77777777" w:rsidR="006D4076" w:rsidRPr="006D4076" w:rsidRDefault="006D4076" w:rsidP="006D4076">
      <w:pPr>
        <w:pStyle w:val="Listeafsnit"/>
        <w:numPr>
          <w:ilvl w:val="0"/>
          <w:numId w:val="1"/>
        </w:numPr>
        <w:rPr>
          <w:rFonts w:ascii="Avenir Next LT Pro" w:hAnsi="Avenir Next LT Pro"/>
          <w:color w:val="000000" w:themeColor="text1"/>
        </w:rPr>
      </w:pPr>
      <w:r w:rsidRPr="006D4076">
        <w:rPr>
          <w:rFonts w:ascii="Avenir Next LT Pro" w:hAnsi="Avenir Next LT Pro"/>
          <w:color w:val="000000" w:themeColor="text1"/>
        </w:rPr>
        <w:t>Den udøvende magt i Danmark ligger hos</w:t>
      </w:r>
    </w:p>
    <w:p w14:paraId="31909C49" w14:textId="77777777" w:rsidR="006D4076" w:rsidRPr="006D4076" w:rsidRDefault="006D4076" w:rsidP="006D4076">
      <w:pPr>
        <w:pStyle w:val="Listeafsnit"/>
        <w:numPr>
          <w:ilvl w:val="0"/>
          <w:numId w:val="1"/>
        </w:numPr>
        <w:rPr>
          <w:rFonts w:ascii="Avenir Next LT Pro" w:hAnsi="Avenir Next LT Pro"/>
          <w:color w:val="000000" w:themeColor="text1"/>
        </w:rPr>
      </w:pPr>
      <w:r w:rsidRPr="006D4076">
        <w:rPr>
          <w:rFonts w:ascii="Avenir Next LT Pro" w:hAnsi="Avenir Next LT Pro"/>
          <w:color w:val="000000" w:themeColor="text1"/>
        </w:rPr>
        <w:t>Den dømmende magt i Danmark ligger hos</w:t>
      </w:r>
    </w:p>
    <w:p w14:paraId="13C85E76" w14:textId="77777777" w:rsidR="006D4076" w:rsidRPr="006D4076" w:rsidRDefault="006D4076" w:rsidP="006D4076">
      <w:pPr>
        <w:rPr>
          <w:rFonts w:ascii="Avenir Next LT Pro" w:hAnsi="Avenir Next LT Pro"/>
          <w:color w:val="000000" w:themeColor="text1"/>
        </w:rPr>
      </w:pPr>
    </w:p>
    <w:p w14:paraId="08DC825A" w14:textId="5C825ABB" w:rsidR="006D4076" w:rsidRDefault="006D4076" w:rsidP="006D4076">
      <w:pPr>
        <w:rPr>
          <w:rFonts w:ascii="Avenir Next LT Pro" w:hAnsi="Avenir Next LT Pro"/>
          <w:color w:val="000000" w:themeColor="text1"/>
        </w:rPr>
      </w:pPr>
      <w:r w:rsidRPr="006D4076">
        <w:rPr>
          <w:rFonts w:ascii="Avenir Next LT Pro" w:hAnsi="Avenir Next LT Pro"/>
          <w:b/>
          <w:color w:val="000000" w:themeColor="text1"/>
        </w:rPr>
        <w:t>3.</w:t>
      </w:r>
      <w:r w:rsidRPr="006D4076">
        <w:rPr>
          <w:rFonts w:ascii="Avenir Next LT Pro" w:hAnsi="Avenir Next LT Pro"/>
          <w:color w:val="000000" w:themeColor="text1"/>
        </w:rPr>
        <w:t xml:space="preserve"> I afsnittet ’Valg og vælgere’ nævnes begreberne </w:t>
      </w:r>
      <w:r w:rsidRPr="006D4076">
        <w:rPr>
          <w:rFonts w:ascii="Avenir Next LT Pro" w:hAnsi="Avenir Next LT Pro"/>
          <w:b/>
          <w:color w:val="000000" w:themeColor="text1"/>
        </w:rPr>
        <w:t>kernevælgere</w:t>
      </w:r>
      <w:r w:rsidRPr="006D4076">
        <w:rPr>
          <w:rFonts w:ascii="Avenir Next LT Pro" w:hAnsi="Avenir Next LT Pro"/>
          <w:color w:val="000000" w:themeColor="text1"/>
        </w:rPr>
        <w:t xml:space="preserve"> og </w:t>
      </w:r>
      <w:r w:rsidRPr="006D4076">
        <w:rPr>
          <w:rFonts w:ascii="Avenir Next LT Pro" w:hAnsi="Avenir Next LT Pro"/>
          <w:b/>
          <w:color w:val="000000" w:themeColor="text1"/>
        </w:rPr>
        <w:t>marginalvælgere.</w:t>
      </w:r>
      <w:r w:rsidRPr="006D4076">
        <w:rPr>
          <w:rFonts w:ascii="Avenir Next LT Pro" w:hAnsi="Avenir Next LT Pro"/>
          <w:color w:val="000000" w:themeColor="text1"/>
        </w:rPr>
        <w:t xml:space="preserve"> Hvad er forskellen på en kerne- og en marginalvælger?</w:t>
      </w:r>
    </w:p>
    <w:p w14:paraId="0FDF9359" w14:textId="0F2487E4" w:rsidR="00F41E7C" w:rsidRDefault="00F41E7C" w:rsidP="006D4076">
      <w:pPr>
        <w:rPr>
          <w:rFonts w:ascii="Avenir Next LT Pro" w:hAnsi="Avenir Next LT Pro"/>
          <w:color w:val="000000" w:themeColor="text1"/>
        </w:rPr>
      </w:pPr>
    </w:p>
    <w:p w14:paraId="02E258BB" w14:textId="51A46BAC" w:rsidR="00F41E7C" w:rsidRPr="00F41E7C" w:rsidRDefault="00F41E7C" w:rsidP="00F41E7C">
      <w:pPr>
        <w:rPr>
          <w:rFonts w:ascii="Avenir Next LT Pro" w:hAnsi="Avenir Next LT Pro"/>
          <w:color w:val="000000" w:themeColor="text1"/>
        </w:rPr>
      </w:pPr>
      <w:r w:rsidRPr="00F41E7C">
        <w:rPr>
          <w:rFonts w:ascii="Avenir Next LT Pro" w:hAnsi="Avenir Next LT Pro"/>
          <w:b/>
          <w:color w:val="000000" w:themeColor="text1"/>
        </w:rPr>
        <w:t>4.</w:t>
      </w:r>
      <w:r w:rsidRPr="00F41E7C">
        <w:rPr>
          <w:rFonts w:ascii="Avenir Next LT Pro" w:hAnsi="Avenir Next LT Pro"/>
          <w:color w:val="000000" w:themeColor="text1"/>
        </w:rPr>
        <w:t xml:space="preserve"> Lidt senere står der noget om, at der i de vestlige demokratier findes to forskellige </w:t>
      </w:r>
      <w:proofErr w:type="spellStart"/>
      <w:r w:rsidRPr="00F41E7C">
        <w:rPr>
          <w:rFonts w:ascii="Avenir Next LT Pro" w:hAnsi="Avenir Next LT Pro"/>
          <w:color w:val="000000" w:themeColor="text1"/>
        </w:rPr>
        <w:t>valgmåder</w:t>
      </w:r>
      <w:proofErr w:type="spellEnd"/>
      <w:r w:rsidRPr="00F41E7C">
        <w:rPr>
          <w:rFonts w:ascii="Avenir Next LT Pro" w:hAnsi="Avenir Next LT Pro"/>
          <w:color w:val="000000" w:themeColor="text1"/>
        </w:rPr>
        <w:t xml:space="preserve"> – nemlig </w:t>
      </w:r>
      <w:r w:rsidRPr="00F41E7C">
        <w:rPr>
          <w:rFonts w:ascii="Avenir Next LT Pro" w:hAnsi="Avenir Next LT Pro"/>
          <w:b/>
          <w:color w:val="000000" w:themeColor="text1"/>
        </w:rPr>
        <w:t>forholdstalsvalg</w:t>
      </w:r>
      <w:r w:rsidRPr="00F41E7C">
        <w:rPr>
          <w:rFonts w:ascii="Avenir Next LT Pro" w:hAnsi="Avenir Next LT Pro"/>
          <w:color w:val="000000" w:themeColor="text1"/>
        </w:rPr>
        <w:t xml:space="preserve"> og </w:t>
      </w:r>
      <w:r w:rsidRPr="00F41E7C">
        <w:rPr>
          <w:rFonts w:ascii="Avenir Next LT Pro" w:hAnsi="Avenir Next LT Pro"/>
          <w:b/>
          <w:color w:val="000000" w:themeColor="text1"/>
        </w:rPr>
        <w:t>flertalsvalg i enkeltmandskredse.</w:t>
      </w:r>
      <w:r w:rsidRPr="00F41E7C">
        <w:rPr>
          <w:rFonts w:ascii="Avenir Next LT Pro" w:hAnsi="Avenir Next LT Pro"/>
          <w:color w:val="000000" w:themeColor="text1"/>
        </w:rPr>
        <w:t xml:space="preserve"> </w:t>
      </w:r>
      <w:r>
        <w:rPr>
          <w:rFonts w:ascii="Avenir Next LT Pro" w:hAnsi="Avenir Next LT Pro"/>
          <w:color w:val="000000" w:themeColor="text1"/>
        </w:rPr>
        <w:t xml:space="preserve">Det har I også læst om sidste gang. </w:t>
      </w:r>
      <w:r w:rsidRPr="00F41E7C">
        <w:rPr>
          <w:rFonts w:ascii="Avenir Next LT Pro" w:hAnsi="Avenir Next LT Pro"/>
          <w:color w:val="000000" w:themeColor="text1"/>
        </w:rPr>
        <w:t xml:space="preserve">Forklar hvad der er forskellen på de to </w:t>
      </w:r>
      <w:proofErr w:type="spellStart"/>
      <w:r w:rsidRPr="00F41E7C">
        <w:rPr>
          <w:rFonts w:ascii="Avenir Next LT Pro" w:hAnsi="Avenir Next LT Pro"/>
          <w:color w:val="000000" w:themeColor="text1"/>
        </w:rPr>
        <w:t>valgmåder</w:t>
      </w:r>
      <w:proofErr w:type="spellEnd"/>
      <w:r w:rsidRPr="00F41E7C">
        <w:rPr>
          <w:rFonts w:ascii="Avenir Next LT Pro" w:hAnsi="Avenir Next LT Pro"/>
          <w:color w:val="000000" w:themeColor="text1"/>
        </w:rPr>
        <w:t>.</w:t>
      </w:r>
    </w:p>
    <w:p w14:paraId="4072A618" w14:textId="77777777" w:rsidR="00F41E7C" w:rsidRPr="00F41E7C" w:rsidRDefault="00F41E7C" w:rsidP="00F41E7C">
      <w:pPr>
        <w:rPr>
          <w:rFonts w:ascii="Avenir Next LT Pro" w:hAnsi="Avenir Next LT Pro"/>
          <w:color w:val="000000" w:themeColor="text1"/>
        </w:rPr>
      </w:pPr>
    </w:p>
    <w:p w14:paraId="095ACE5A" w14:textId="05576C12" w:rsidR="00F41E7C" w:rsidRPr="00F41E7C" w:rsidRDefault="00F41E7C" w:rsidP="00F41E7C">
      <w:pPr>
        <w:rPr>
          <w:rFonts w:ascii="Avenir Next LT Pro" w:hAnsi="Avenir Next LT Pro"/>
          <w:color w:val="000000" w:themeColor="text1"/>
        </w:rPr>
      </w:pPr>
      <w:r w:rsidRPr="00F41E7C">
        <w:rPr>
          <w:rFonts w:ascii="Avenir Next LT Pro" w:hAnsi="Avenir Next LT Pro"/>
          <w:b/>
          <w:color w:val="000000" w:themeColor="text1"/>
        </w:rPr>
        <w:t>5.</w:t>
      </w:r>
      <w:r w:rsidRPr="00F41E7C">
        <w:rPr>
          <w:rFonts w:ascii="Avenir Next LT Pro" w:hAnsi="Avenir Next LT Pro"/>
          <w:color w:val="000000" w:themeColor="text1"/>
        </w:rPr>
        <w:t xml:space="preserve"> Hvilken af de to </w:t>
      </w:r>
      <w:proofErr w:type="spellStart"/>
      <w:r w:rsidRPr="00F41E7C">
        <w:rPr>
          <w:rFonts w:ascii="Avenir Next LT Pro" w:hAnsi="Avenir Next LT Pro"/>
          <w:color w:val="000000" w:themeColor="text1"/>
        </w:rPr>
        <w:t>valgmåder</w:t>
      </w:r>
      <w:proofErr w:type="spellEnd"/>
      <w:r w:rsidRPr="00F41E7C">
        <w:rPr>
          <w:rFonts w:ascii="Avenir Next LT Pro" w:hAnsi="Avenir Next LT Pro"/>
          <w:color w:val="000000" w:themeColor="text1"/>
        </w:rPr>
        <w:t xml:space="preserve"> er for jer at se bedst? Argumenter for jeres svar</w:t>
      </w:r>
      <w:r>
        <w:rPr>
          <w:rFonts w:ascii="Avenir Next LT Pro" w:hAnsi="Avenir Next LT Pro"/>
          <w:color w:val="000000" w:themeColor="text1"/>
        </w:rPr>
        <w:t>.</w:t>
      </w:r>
    </w:p>
    <w:p w14:paraId="077DDF0B" w14:textId="77777777" w:rsidR="00F41E7C" w:rsidRPr="006D4076" w:rsidRDefault="00F41E7C" w:rsidP="006D4076">
      <w:pPr>
        <w:rPr>
          <w:rFonts w:ascii="Avenir Next LT Pro" w:hAnsi="Avenir Next LT Pro"/>
          <w:color w:val="000000" w:themeColor="text1"/>
        </w:rPr>
      </w:pPr>
    </w:p>
    <w:p w14:paraId="0E8173FD" w14:textId="77777777" w:rsidR="006D4076" w:rsidRPr="006D4076" w:rsidRDefault="006D4076" w:rsidP="006D4076">
      <w:pPr>
        <w:rPr>
          <w:rFonts w:ascii="Avenir Next LT Pro" w:hAnsi="Avenir Next LT Pro"/>
          <w:color w:val="000000" w:themeColor="text1"/>
        </w:rPr>
      </w:pPr>
    </w:p>
    <w:p w14:paraId="6981E5F5" w14:textId="77777777" w:rsidR="006D4076" w:rsidRPr="006D4076" w:rsidRDefault="006D4076" w:rsidP="006D4076">
      <w:pPr>
        <w:rPr>
          <w:rFonts w:ascii="Avenir Next LT Pro" w:hAnsi="Avenir Next LT Pro"/>
          <w:color w:val="000000" w:themeColor="text1"/>
        </w:rPr>
      </w:pPr>
    </w:p>
    <w:p w14:paraId="375FCCA2" w14:textId="5907AB86" w:rsidR="006D4076" w:rsidRPr="006D4076" w:rsidRDefault="006D4076" w:rsidP="006D4076">
      <w:pPr>
        <w:rPr>
          <w:rFonts w:ascii="Avenir Next LT Pro" w:hAnsi="Avenir Next LT Pro"/>
          <w:color w:val="000000" w:themeColor="text1"/>
        </w:rPr>
      </w:pPr>
      <w:r>
        <w:rPr>
          <w:rFonts w:ascii="Avenir Next LT Pro" w:hAnsi="Avenir Next LT Pro"/>
          <w:b/>
          <w:color w:val="000000" w:themeColor="text1"/>
        </w:rPr>
        <w:t>4</w:t>
      </w:r>
      <w:r w:rsidRPr="006D4076">
        <w:rPr>
          <w:rFonts w:ascii="Avenir Next LT Pro" w:hAnsi="Avenir Next LT Pro"/>
          <w:b/>
          <w:color w:val="000000" w:themeColor="text1"/>
        </w:rPr>
        <w:t>.</w:t>
      </w:r>
      <w:r w:rsidRPr="006D4076">
        <w:rPr>
          <w:rFonts w:ascii="Avenir Next LT Pro" w:hAnsi="Avenir Next LT Pro"/>
          <w:color w:val="000000" w:themeColor="text1"/>
        </w:rPr>
        <w:t xml:space="preserve"> Brug 5-10 minutter på at </w:t>
      </w:r>
      <w:r>
        <w:rPr>
          <w:rFonts w:ascii="Avenir Next LT Pro" w:hAnsi="Avenir Next LT Pro"/>
          <w:color w:val="000000" w:themeColor="text1"/>
        </w:rPr>
        <w:t>gen</w:t>
      </w:r>
      <w:r w:rsidRPr="006D4076">
        <w:rPr>
          <w:rFonts w:ascii="Avenir Next LT Pro" w:hAnsi="Avenir Next LT Pro"/>
          <w:color w:val="000000" w:themeColor="text1"/>
        </w:rPr>
        <w:t xml:space="preserve">læse starten af afsnit 6.5, dvs. det der står på side 135 og figuren øverst på s. 136. Forklar herudfra, hvad der er forskellen på et politisk parti, en interesseorganisation og en græsrodsbevægelse. I </w:t>
      </w:r>
      <w:r>
        <w:rPr>
          <w:rFonts w:ascii="Avenir Next LT Pro" w:hAnsi="Avenir Next LT Pro"/>
          <w:color w:val="000000" w:themeColor="text1"/>
        </w:rPr>
        <w:t xml:space="preserve">kan </w:t>
      </w:r>
      <w:r w:rsidRPr="006D4076">
        <w:rPr>
          <w:rFonts w:ascii="Avenir Next LT Pro" w:hAnsi="Avenir Next LT Pro"/>
          <w:color w:val="000000" w:themeColor="text1"/>
        </w:rPr>
        <w:t xml:space="preserve">google jer til figur 6.10 og sætte den ind </w:t>
      </w:r>
      <w:r>
        <w:rPr>
          <w:rFonts w:ascii="Avenir Next LT Pro" w:hAnsi="Avenir Next LT Pro"/>
          <w:color w:val="000000" w:themeColor="text1"/>
        </w:rPr>
        <w:t>sammen med jeres svar.</w:t>
      </w:r>
    </w:p>
    <w:p w14:paraId="3F158DB0" w14:textId="77777777" w:rsidR="00FA7F59" w:rsidRDefault="00FA7F59"/>
    <w:sectPr w:rsidR="00FA7F59" w:rsidSect="00322BCF">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797"/>
    <w:multiLevelType w:val="hybridMultilevel"/>
    <w:tmpl w:val="97BEDC7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419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76"/>
    <w:rsid w:val="00067721"/>
    <w:rsid w:val="001A4AA9"/>
    <w:rsid w:val="002B2E05"/>
    <w:rsid w:val="002B3252"/>
    <w:rsid w:val="002C579F"/>
    <w:rsid w:val="006D4076"/>
    <w:rsid w:val="00833FDE"/>
    <w:rsid w:val="00B35751"/>
    <w:rsid w:val="00F41E7C"/>
    <w:rsid w:val="00FA7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5ABD26"/>
  <w15:chartTrackingRefBased/>
  <w15:docId w15:val="{983DAB97-4FD9-9143-BC80-80DDFA22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76"/>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F621C6-7226-E146-977E-B2F55C323F3D}"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da-DK"/>
        </a:p>
      </dgm:t>
    </dgm:pt>
    <dgm:pt modelId="{3C15ED3F-3B7C-D342-A677-A655559A3AC4}">
      <dgm:prSet phldrT="[Tekst]" custT="1"/>
      <dgm:spPr/>
      <dgm:t>
        <a:bodyPr/>
        <a:lstStyle/>
        <a:p>
          <a:r>
            <a:rPr lang="da-DK" sz="1400" b="1">
              <a:latin typeface="Avenir Next LT Pro" panose="020B0504020202020204" pitchFamily="34" charset="77"/>
            </a:rPr>
            <a:t>Direkte magt</a:t>
          </a:r>
        </a:p>
      </dgm:t>
    </dgm:pt>
    <dgm:pt modelId="{DB5EEB0F-3887-8140-89DB-522003CA4D41}" type="parTrans" cxnId="{B1CEF0E8-9FD8-1C4F-8DE7-9F8F4C609820}">
      <dgm:prSet/>
      <dgm:spPr/>
      <dgm:t>
        <a:bodyPr/>
        <a:lstStyle/>
        <a:p>
          <a:endParaRPr lang="da-DK"/>
        </a:p>
      </dgm:t>
    </dgm:pt>
    <dgm:pt modelId="{CD305A17-B342-6F49-B368-674EDC261B1B}" type="sibTrans" cxnId="{B1CEF0E8-9FD8-1C4F-8DE7-9F8F4C609820}">
      <dgm:prSet/>
      <dgm:spPr/>
      <dgm:t>
        <a:bodyPr/>
        <a:lstStyle/>
        <a:p>
          <a:endParaRPr lang="da-DK"/>
        </a:p>
      </dgm:t>
    </dgm:pt>
    <dgm:pt modelId="{831464E2-88F6-D443-B58D-77DA3AC63729}">
      <dgm:prSet phldrT="[Tekst]"/>
      <dgm:spPr/>
      <dgm:t>
        <a:bodyPr/>
        <a:lstStyle/>
        <a:p>
          <a:r>
            <a:rPr lang="da-DK">
              <a:latin typeface="Avenir Next LT Pro" panose="020B0504020202020204" pitchFamily="34" charset="77"/>
            </a:rPr>
            <a:t>Bødekassen i håndboldforeningen Samf4ever er nu så fyldt, at der er råd til at tage en fælles håndboldkamp. Nogle vil se Aalborg, nogle GOG og andre Skjern. Derfor skærer træneren igennem og beslutter, at de skal se KIF Koldning.</a:t>
          </a:r>
          <a:endParaRPr lang="da-DK"/>
        </a:p>
      </dgm:t>
    </dgm:pt>
    <dgm:pt modelId="{36D8FA9E-49E8-164B-AFC5-2E5E312B849D}" type="parTrans" cxnId="{67FDD779-619F-F741-9AE1-3F81DBA64074}">
      <dgm:prSet/>
      <dgm:spPr/>
      <dgm:t>
        <a:bodyPr/>
        <a:lstStyle/>
        <a:p>
          <a:endParaRPr lang="da-DK"/>
        </a:p>
      </dgm:t>
    </dgm:pt>
    <dgm:pt modelId="{B3B6B455-52BE-7545-8824-E5C56B134880}" type="sibTrans" cxnId="{67FDD779-619F-F741-9AE1-3F81DBA64074}">
      <dgm:prSet/>
      <dgm:spPr/>
      <dgm:t>
        <a:bodyPr/>
        <a:lstStyle/>
        <a:p>
          <a:endParaRPr lang="da-DK"/>
        </a:p>
      </dgm:t>
    </dgm:pt>
    <dgm:pt modelId="{3B226F60-9523-AB4A-A906-795308FD2EC7}">
      <dgm:prSet phldrT="[Tekst]"/>
      <dgm:spPr/>
      <dgm:t>
        <a:bodyPr/>
        <a:lstStyle/>
        <a:p>
          <a:r>
            <a:rPr lang="da-DK">
              <a:latin typeface="Avenir Next LT Pro" panose="020B0504020202020204" pitchFamily="34" charset="77"/>
            </a:rPr>
            <a:t>Træneren fremlægger en lang række grunde for, hvorfor det er KIF Kolding, der bør besøges. Hans argumenter er, at de har de flotteste trøjer, de bedste øl i pausen og de bedste spillere.</a:t>
          </a:r>
          <a:endParaRPr lang="da-DK"/>
        </a:p>
      </dgm:t>
    </dgm:pt>
    <dgm:pt modelId="{5D50123C-DF78-5B4F-804A-9FA783C716B6}" type="parTrans" cxnId="{E661ED1A-F037-5841-BBCA-28E7415A4324}">
      <dgm:prSet/>
      <dgm:spPr/>
      <dgm:t>
        <a:bodyPr/>
        <a:lstStyle/>
        <a:p>
          <a:endParaRPr lang="da-DK"/>
        </a:p>
      </dgm:t>
    </dgm:pt>
    <dgm:pt modelId="{284A535B-A8EB-8148-B117-062940C5F3D0}" type="sibTrans" cxnId="{E661ED1A-F037-5841-BBCA-28E7415A4324}">
      <dgm:prSet/>
      <dgm:spPr/>
      <dgm:t>
        <a:bodyPr/>
        <a:lstStyle/>
        <a:p>
          <a:endParaRPr lang="da-DK"/>
        </a:p>
      </dgm:t>
    </dgm:pt>
    <dgm:pt modelId="{D8C7FF12-6552-414B-B256-17AB305E5868}">
      <dgm:prSet custT="1"/>
      <dgm:spPr/>
      <dgm:t>
        <a:bodyPr/>
        <a:lstStyle/>
        <a:p>
          <a:r>
            <a:rPr lang="da-DK" sz="1400" b="1">
              <a:latin typeface="Avenir Next LT Pro" panose="020B0504020202020204" pitchFamily="34" charset="77"/>
            </a:rPr>
            <a:t>Institutionel magt</a:t>
          </a:r>
        </a:p>
      </dgm:t>
    </dgm:pt>
    <dgm:pt modelId="{5EC0130A-D2A6-4447-9BC8-77E281D315E4}" type="parTrans" cxnId="{C3707C9F-2D97-4E4C-965D-A2F0DEF6B82B}">
      <dgm:prSet/>
      <dgm:spPr/>
      <dgm:t>
        <a:bodyPr/>
        <a:lstStyle/>
        <a:p>
          <a:endParaRPr lang="da-DK"/>
        </a:p>
      </dgm:t>
    </dgm:pt>
    <dgm:pt modelId="{356AF348-1BD6-6F4D-BF3F-B00822F95163}" type="sibTrans" cxnId="{C3707C9F-2D97-4E4C-965D-A2F0DEF6B82B}">
      <dgm:prSet/>
      <dgm:spPr/>
      <dgm:t>
        <a:bodyPr/>
        <a:lstStyle/>
        <a:p>
          <a:endParaRPr lang="da-DK"/>
        </a:p>
      </dgm:t>
    </dgm:pt>
    <dgm:pt modelId="{1C62118F-8F90-6049-913B-9565755C74C9}">
      <dgm:prSet custT="1"/>
      <dgm:spPr/>
      <dgm:t>
        <a:bodyPr/>
        <a:lstStyle/>
        <a:p>
          <a:r>
            <a:rPr lang="da-DK" sz="700">
              <a:latin typeface="Avenir Next LT Pro" panose="020B0504020202020204" pitchFamily="34" charset="77"/>
            </a:rPr>
            <a:t>Vi plejer i Samf4ever at tage til KIF Koldning. Det er traditionen.</a:t>
          </a:r>
          <a:endParaRPr lang="da-DK" sz="700"/>
        </a:p>
      </dgm:t>
    </dgm:pt>
    <dgm:pt modelId="{5C03BCDE-5759-D346-ABC6-39302DDFFDA0}" type="parTrans" cxnId="{99724851-C045-7142-A2D5-8C14CD7E7F12}">
      <dgm:prSet/>
      <dgm:spPr/>
      <dgm:t>
        <a:bodyPr/>
        <a:lstStyle/>
        <a:p>
          <a:endParaRPr lang="da-DK"/>
        </a:p>
      </dgm:t>
    </dgm:pt>
    <dgm:pt modelId="{BBF9F57B-D569-4B49-A1AB-918BB49B046C}" type="sibTrans" cxnId="{99724851-C045-7142-A2D5-8C14CD7E7F12}">
      <dgm:prSet/>
      <dgm:spPr/>
      <dgm:t>
        <a:bodyPr/>
        <a:lstStyle/>
        <a:p>
          <a:endParaRPr lang="da-DK"/>
        </a:p>
      </dgm:t>
    </dgm:pt>
    <dgm:pt modelId="{2870F7FA-2CF9-DA4D-8EBF-E9D156C7EE17}">
      <dgm:prSet phldrT="[Tekst]" custT="1"/>
      <dgm:spPr/>
      <dgm:t>
        <a:bodyPr/>
        <a:lstStyle/>
        <a:p>
          <a:r>
            <a:rPr lang="da-DK" sz="1400" b="1">
              <a:latin typeface="Avenir Next LT Pro" panose="020B0504020202020204" pitchFamily="34" charset="77"/>
            </a:rPr>
            <a:t>Bevidstheds-kontrollerende/ diskursiv magt</a:t>
          </a:r>
          <a:endParaRPr lang="da-DK" sz="1100" b="1">
            <a:latin typeface="Avenir Next LT Pro" panose="020B0504020202020204" pitchFamily="34" charset="77"/>
          </a:endParaRPr>
        </a:p>
      </dgm:t>
    </dgm:pt>
    <dgm:pt modelId="{F3D5911A-2839-6A47-B93D-4E02F8106778}" type="sibTrans" cxnId="{E3788BD0-1B0A-7144-8FA1-8CF81BA9DB7D}">
      <dgm:prSet/>
      <dgm:spPr/>
      <dgm:t>
        <a:bodyPr/>
        <a:lstStyle/>
        <a:p>
          <a:endParaRPr lang="da-DK"/>
        </a:p>
      </dgm:t>
    </dgm:pt>
    <dgm:pt modelId="{A62EF2B7-79FC-AE4F-88F2-C91775DCBDDD}" type="parTrans" cxnId="{E3788BD0-1B0A-7144-8FA1-8CF81BA9DB7D}">
      <dgm:prSet/>
      <dgm:spPr/>
      <dgm:t>
        <a:bodyPr/>
        <a:lstStyle/>
        <a:p>
          <a:endParaRPr lang="da-DK"/>
        </a:p>
      </dgm:t>
    </dgm:pt>
    <dgm:pt modelId="{A65C29A9-5742-7340-9DC5-C2BBAC575E5B}">
      <dgm:prSet phldrT="[Tekst]" custT="1"/>
      <dgm:spPr/>
      <dgm:t>
        <a:bodyPr/>
        <a:lstStyle/>
        <a:p>
          <a:r>
            <a:rPr lang="da-DK" sz="1400" b="1">
              <a:latin typeface="Avenir Next LT Pro" panose="020B0504020202020204" pitchFamily="34" charset="77"/>
            </a:rPr>
            <a:t>Indirekte magt</a:t>
          </a:r>
        </a:p>
      </dgm:t>
    </dgm:pt>
    <dgm:pt modelId="{01B2EB4C-AE70-334C-8E81-766C0FB07122}" type="sibTrans" cxnId="{4D106DCD-4926-4B45-A1BB-F076334ABAD3}">
      <dgm:prSet/>
      <dgm:spPr/>
      <dgm:t>
        <a:bodyPr/>
        <a:lstStyle/>
        <a:p>
          <a:endParaRPr lang="da-DK"/>
        </a:p>
      </dgm:t>
    </dgm:pt>
    <dgm:pt modelId="{0D1348F5-2456-A143-822B-7846FFD69326}" type="parTrans" cxnId="{4D106DCD-4926-4B45-A1BB-F076334ABAD3}">
      <dgm:prSet/>
      <dgm:spPr/>
      <dgm:t>
        <a:bodyPr/>
        <a:lstStyle/>
        <a:p>
          <a:endParaRPr lang="da-DK"/>
        </a:p>
      </dgm:t>
    </dgm:pt>
    <dgm:pt modelId="{66F60E71-308B-5844-BA00-9C30D8FBE324}">
      <dgm:prSet phldrT="[Tekst]"/>
      <dgm:spPr/>
      <dgm:t>
        <a:bodyPr/>
        <a:lstStyle/>
        <a:p>
          <a:r>
            <a:rPr lang="da-DK">
              <a:latin typeface="Avenir Next LT Pro" panose="020B0504020202020204" pitchFamily="34" charset="77"/>
            </a:rPr>
            <a:t>Træneren mener ikke, at turen bør gå til hverken Aalborg, Fyn eller Skjern. Så han oplyser kun om, at KIF Koldning og TTH spiller i weekenden. Han regulerer altså sine valgmuligheder.</a:t>
          </a:r>
          <a:endParaRPr lang="da-DK"/>
        </a:p>
      </dgm:t>
    </dgm:pt>
    <dgm:pt modelId="{BDB2AC4B-46D0-6142-B0BD-61195DB17168}" type="sibTrans" cxnId="{E755A1EE-0EE9-9042-B07C-1BB7E19BCF44}">
      <dgm:prSet/>
      <dgm:spPr/>
      <dgm:t>
        <a:bodyPr/>
        <a:lstStyle/>
        <a:p>
          <a:endParaRPr lang="da-DK"/>
        </a:p>
      </dgm:t>
    </dgm:pt>
    <dgm:pt modelId="{6F25F486-FB29-814F-A124-D8990CB01912}" type="parTrans" cxnId="{E755A1EE-0EE9-9042-B07C-1BB7E19BCF44}">
      <dgm:prSet/>
      <dgm:spPr/>
      <dgm:t>
        <a:bodyPr/>
        <a:lstStyle/>
        <a:p>
          <a:endParaRPr lang="da-DK"/>
        </a:p>
      </dgm:t>
    </dgm:pt>
    <dgm:pt modelId="{6C278D0C-D06B-CF49-9E6B-E624F29EA816}" type="pres">
      <dgm:prSet presAssocID="{CDF621C6-7226-E146-977E-B2F55C323F3D}" presName="Name0" presStyleCnt="0">
        <dgm:presLayoutVars>
          <dgm:dir/>
          <dgm:animLvl val="lvl"/>
          <dgm:resizeHandles val="exact"/>
        </dgm:presLayoutVars>
      </dgm:prSet>
      <dgm:spPr/>
    </dgm:pt>
    <dgm:pt modelId="{E271C5E4-7425-534A-A9A6-CB8F4D166859}" type="pres">
      <dgm:prSet presAssocID="{D8C7FF12-6552-414B-B256-17AB305E5868}" presName="boxAndChildren" presStyleCnt="0"/>
      <dgm:spPr/>
    </dgm:pt>
    <dgm:pt modelId="{68BFC2CD-5504-924A-89AD-0AAD1C8DB447}" type="pres">
      <dgm:prSet presAssocID="{D8C7FF12-6552-414B-B256-17AB305E5868}" presName="parentTextBox" presStyleLbl="node1" presStyleIdx="0" presStyleCnt="4"/>
      <dgm:spPr/>
    </dgm:pt>
    <dgm:pt modelId="{84D7368C-2A33-E648-9312-770100B3D80E}" type="pres">
      <dgm:prSet presAssocID="{D8C7FF12-6552-414B-B256-17AB305E5868}" presName="entireBox" presStyleLbl="node1" presStyleIdx="0" presStyleCnt="4"/>
      <dgm:spPr/>
    </dgm:pt>
    <dgm:pt modelId="{36BD4C4E-188E-2D4E-89CB-C85413E7EA95}" type="pres">
      <dgm:prSet presAssocID="{D8C7FF12-6552-414B-B256-17AB305E5868}" presName="descendantBox" presStyleCnt="0"/>
      <dgm:spPr/>
    </dgm:pt>
    <dgm:pt modelId="{CD1680B9-A489-1B4A-B043-4D27CD33742A}" type="pres">
      <dgm:prSet presAssocID="{1C62118F-8F90-6049-913B-9565755C74C9}" presName="childTextBox" presStyleLbl="fgAccFollowNode1" presStyleIdx="0" presStyleCnt="4">
        <dgm:presLayoutVars>
          <dgm:bulletEnabled val="1"/>
        </dgm:presLayoutVars>
      </dgm:prSet>
      <dgm:spPr/>
    </dgm:pt>
    <dgm:pt modelId="{7E65668C-238E-6642-A1D0-EA26645E249C}" type="pres">
      <dgm:prSet presAssocID="{F3D5911A-2839-6A47-B93D-4E02F8106778}" presName="sp" presStyleCnt="0"/>
      <dgm:spPr/>
    </dgm:pt>
    <dgm:pt modelId="{2BBBA8AC-50E4-DC4E-BF22-989D252EE65A}" type="pres">
      <dgm:prSet presAssocID="{2870F7FA-2CF9-DA4D-8EBF-E9D156C7EE17}" presName="arrowAndChildren" presStyleCnt="0"/>
      <dgm:spPr/>
    </dgm:pt>
    <dgm:pt modelId="{00051264-F993-E346-8C97-4340040CACB4}" type="pres">
      <dgm:prSet presAssocID="{2870F7FA-2CF9-DA4D-8EBF-E9D156C7EE17}" presName="parentTextArrow" presStyleLbl="node1" presStyleIdx="0" presStyleCnt="4"/>
      <dgm:spPr/>
    </dgm:pt>
    <dgm:pt modelId="{F1FDC95E-4458-3749-91B0-7B051F19D670}" type="pres">
      <dgm:prSet presAssocID="{2870F7FA-2CF9-DA4D-8EBF-E9D156C7EE17}" presName="arrow" presStyleLbl="node1" presStyleIdx="1" presStyleCnt="4"/>
      <dgm:spPr/>
    </dgm:pt>
    <dgm:pt modelId="{27811A13-4718-7A4C-8393-1AB54121B0A5}" type="pres">
      <dgm:prSet presAssocID="{2870F7FA-2CF9-DA4D-8EBF-E9D156C7EE17}" presName="descendantArrow" presStyleCnt="0"/>
      <dgm:spPr/>
    </dgm:pt>
    <dgm:pt modelId="{DFE02893-751B-7448-8FDD-D51CD112896D}" type="pres">
      <dgm:prSet presAssocID="{3B226F60-9523-AB4A-A906-795308FD2EC7}" presName="childTextArrow" presStyleLbl="fgAccFollowNode1" presStyleIdx="1" presStyleCnt="4">
        <dgm:presLayoutVars>
          <dgm:bulletEnabled val="1"/>
        </dgm:presLayoutVars>
      </dgm:prSet>
      <dgm:spPr/>
    </dgm:pt>
    <dgm:pt modelId="{5F1EAD77-772C-6D46-91EF-307EE6432FDC}" type="pres">
      <dgm:prSet presAssocID="{01B2EB4C-AE70-334C-8E81-766C0FB07122}" presName="sp" presStyleCnt="0"/>
      <dgm:spPr/>
    </dgm:pt>
    <dgm:pt modelId="{B3247A7E-6F33-8E4E-A0B0-F345891DE424}" type="pres">
      <dgm:prSet presAssocID="{A65C29A9-5742-7340-9DC5-C2BBAC575E5B}" presName="arrowAndChildren" presStyleCnt="0"/>
      <dgm:spPr/>
    </dgm:pt>
    <dgm:pt modelId="{62503F48-85BB-134D-9E36-64EC682C5A8B}" type="pres">
      <dgm:prSet presAssocID="{A65C29A9-5742-7340-9DC5-C2BBAC575E5B}" presName="parentTextArrow" presStyleLbl="node1" presStyleIdx="1" presStyleCnt="4"/>
      <dgm:spPr/>
    </dgm:pt>
    <dgm:pt modelId="{62AE4C3F-F277-7A42-9031-7D95F41EBDB2}" type="pres">
      <dgm:prSet presAssocID="{A65C29A9-5742-7340-9DC5-C2BBAC575E5B}" presName="arrow" presStyleLbl="node1" presStyleIdx="2" presStyleCnt="4"/>
      <dgm:spPr/>
    </dgm:pt>
    <dgm:pt modelId="{69E08C85-77FF-5A4A-AD55-0B83B311C718}" type="pres">
      <dgm:prSet presAssocID="{A65C29A9-5742-7340-9DC5-C2BBAC575E5B}" presName="descendantArrow" presStyleCnt="0"/>
      <dgm:spPr/>
    </dgm:pt>
    <dgm:pt modelId="{B363F365-8B48-4941-A7F4-845B91F88B25}" type="pres">
      <dgm:prSet presAssocID="{66F60E71-308B-5844-BA00-9C30D8FBE324}" presName="childTextArrow" presStyleLbl="fgAccFollowNode1" presStyleIdx="2" presStyleCnt="4">
        <dgm:presLayoutVars>
          <dgm:bulletEnabled val="1"/>
        </dgm:presLayoutVars>
      </dgm:prSet>
      <dgm:spPr/>
    </dgm:pt>
    <dgm:pt modelId="{8DE4EDE9-9645-134F-A9E4-A8325B3403DA}" type="pres">
      <dgm:prSet presAssocID="{CD305A17-B342-6F49-B368-674EDC261B1B}" presName="sp" presStyleCnt="0"/>
      <dgm:spPr/>
    </dgm:pt>
    <dgm:pt modelId="{1DD7DB91-8AEC-5149-91AD-AC2028048C09}" type="pres">
      <dgm:prSet presAssocID="{3C15ED3F-3B7C-D342-A677-A655559A3AC4}" presName="arrowAndChildren" presStyleCnt="0"/>
      <dgm:spPr/>
    </dgm:pt>
    <dgm:pt modelId="{84F7B546-F962-D440-9884-35F1021707F9}" type="pres">
      <dgm:prSet presAssocID="{3C15ED3F-3B7C-D342-A677-A655559A3AC4}" presName="parentTextArrow" presStyleLbl="node1" presStyleIdx="2" presStyleCnt="4"/>
      <dgm:spPr/>
    </dgm:pt>
    <dgm:pt modelId="{CBCE9791-2CE6-484B-BD8C-657DA05F958F}" type="pres">
      <dgm:prSet presAssocID="{3C15ED3F-3B7C-D342-A677-A655559A3AC4}" presName="arrow" presStyleLbl="node1" presStyleIdx="3" presStyleCnt="4"/>
      <dgm:spPr/>
    </dgm:pt>
    <dgm:pt modelId="{EFF4552F-1BDF-994E-AD41-130781BE3888}" type="pres">
      <dgm:prSet presAssocID="{3C15ED3F-3B7C-D342-A677-A655559A3AC4}" presName="descendantArrow" presStyleCnt="0"/>
      <dgm:spPr/>
    </dgm:pt>
    <dgm:pt modelId="{ADA91C87-365C-6741-990B-EA1021CB47A7}" type="pres">
      <dgm:prSet presAssocID="{831464E2-88F6-D443-B58D-77DA3AC63729}" presName="childTextArrow" presStyleLbl="fgAccFollowNode1" presStyleIdx="3" presStyleCnt="4">
        <dgm:presLayoutVars>
          <dgm:bulletEnabled val="1"/>
        </dgm:presLayoutVars>
      </dgm:prSet>
      <dgm:spPr/>
    </dgm:pt>
  </dgm:ptLst>
  <dgm:cxnLst>
    <dgm:cxn modelId="{86720313-485D-F842-B8F0-F12BD6972564}" type="presOf" srcId="{D8C7FF12-6552-414B-B256-17AB305E5868}" destId="{84D7368C-2A33-E648-9312-770100B3D80E}" srcOrd="1" destOrd="0" presId="urn:microsoft.com/office/officeart/2005/8/layout/process4"/>
    <dgm:cxn modelId="{5620D418-4D19-4747-9BBC-5CDB1B4DBE05}" type="presOf" srcId="{3C15ED3F-3B7C-D342-A677-A655559A3AC4}" destId="{CBCE9791-2CE6-484B-BD8C-657DA05F958F}" srcOrd="1" destOrd="0" presId="urn:microsoft.com/office/officeart/2005/8/layout/process4"/>
    <dgm:cxn modelId="{E661ED1A-F037-5841-BBCA-28E7415A4324}" srcId="{2870F7FA-2CF9-DA4D-8EBF-E9D156C7EE17}" destId="{3B226F60-9523-AB4A-A906-795308FD2EC7}" srcOrd="0" destOrd="0" parTransId="{5D50123C-DF78-5B4F-804A-9FA783C716B6}" sibTransId="{284A535B-A8EB-8148-B117-062940C5F3D0}"/>
    <dgm:cxn modelId="{58EFF931-B3B4-6849-B0A6-A660EE1AF559}" type="presOf" srcId="{2870F7FA-2CF9-DA4D-8EBF-E9D156C7EE17}" destId="{F1FDC95E-4458-3749-91B0-7B051F19D670}" srcOrd="1" destOrd="0" presId="urn:microsoft.com/office/officeart/2005/8/layout/process4"/>
    <dgm:cxn modelId="{99724851-C045-7142-A2D5-8C14CD7E7F12}" srcId="{D8C7FF12-6552-414B-B256-17AB305E5868}" destId="{1C62118F-8F90-6049-913B-9565755C74C9}" srcOrd="0" destOrd="0" parTransId="{5C03BCDE-5759-D346-ABC6-39302DDFFDA0}" sibTransId="{BBF9F57B-D569-4B49-A1AB-918BB49B046C}"/>
    <dgm:cxn modelId="{21C88A56-0DE3-8C45-BC3C-FED923DE62BA}" type="presOf" srcId="{831464E2-88F6-D443-B58D-77DA3AC63729}" destId="{ADA91C87-365C-6741-990B-EA1021CB47A7}" srcOrd="0" destOrd="0" presId="urn:microsoft.com/office/officeart/2005/8/layout/process4"/>
    <dgm:cxn modelId="{CB2E745F-A3E7-394E-A010-1DF28BCB3F02}" type="presOf" srcId="{66F60E71-308B-5844-BA00-9C30D8FBE324}" destId="{B363F365-8B48-4941-A7F4-845B91F88B25}" srcOrd="0" destOrd="0" presId="urn:microsoft.com/office/officeart/2005/8/layout/process4"/>
    <dgm:cxn modelId="{54352267-359C-3445-90A1-BB4AB570D47E}" type="presOf" srcId="{3C15ED3F-3B7C-D342-A677-A655559A3AC4}" destId="{84F7B546-F962-D440-9884-35F1021707F9}" srcOrd="0" destOrd="0" presId="urn:microsoft.com/office/officeart/2005/8/layout/process4"/>
    <dgm:cxn modelId="{E00F1973-B34A-A348-B58F-ED1C70CA9B42}" type="presOf" srcId="{3B226F60-9523-AB4A-A906-795308FD2EC7}" destId="{DFE02893-751B-7448-8FDD-D51CD112896D}" srcOrd="0" destOrd="0" presId="urn:microsoft.com/office/officeart/2005/8/layout/process4"/>
    <dgm:cxn modelId="{3DA9FE76-A155-CF49-B0C6-EEF7C2F5423D}" type="presOf" srcId="{CDF621C6-7226-E146-977E-B2F55C323F3D}" destId="{6C278D0C-D06B-CF49-9E6B-E624F29EA816}" srcOrd="0" destOrd="0" presId="urn:microsoft.com/office/officeart/2005/8/layout/process4"/>
    <dgm:cxn modelId="{67FDD779-619F-F741-9AE1-3F81DBA64074}" srcId="{3C15ED3F-3B7C-D342-A677-A655559A3AC4}" destId="{831464E2-88F6-D443-B58D-77DA3AC63729}" srcOrd="0" destOrd="0" parTransId="{36D8FA9E-49E8-164B-AFC5-2E5E312B849D}" sibTransId="{B3B6B455-52BE-7545-8824-E5C56B134880}"/>
    <dgm:cxn modelId="{24B31C99-BC2E-334A-8866-15BC9297D19B}" type="presOf" srcId="{A65C29A9-5742-7340-9DC5-C2BBAC575E5B}" destId="{62503F48-85BB-134D-9E36-64EC682C5A8B}" srcOrd="0" destOrd="0" presId="urn:microsoft.com/office/officeart/2005/8/layout/process4"/>
    <dgm:cxn modelId="{C3707C9F-2D97-4E4C-965D-A2F0DEF6B82B}" srcId="{CDF621C6-7226-E146-977E-B2F55C323F3D}" destId="{D8C7FF12-6552-414B-B256-17AB305E5868}" srcOrd="3" destOrd="0" parTransId="{5EC0130A-D2A6-4447-9BC8-77E281D315E4}" sibTransId="{356AF348-1BD6-6F4D-BF3F-B00822F95163}"/>
    <dgm:cxn modelId="{96A497A4-DB10-9444-94A9-FA4D9F5ACABE}" type="presOf" srcId="{1C62118F-8F90-6049-913B-9565755C74C9}" destId="{CD1680B9-A489-1B4A-B043-4D27CD33742A}" srcOrd="0" destOrd="0" presId="urn:microsoft.com/office/officeart/2005/8/layout/process4"/>
    <dgm:cxn modelId="{0226F5BA-A9E7-EB4E-BB4F-A7C0E9125B99}" type="presOf" srcId="{D8C7FF12-6552-414B-B256-17AB305E5868}" destId="{68BFC2CD-5504-924A-89AD-0AAD1C8DB447}" srcOrd="0" destOrd="0" presId="urn:microsoft.com/office/officeart/2005/8/layout/process4"/>
    <dgm:cxn modelId="{4D106DCD-4926-4B45-A1BB-F076334ABAD3}" srcId="{CDF621C6-7226-E146-977E-B2F55C323F3D}" destId="{A65C29A9-5742-7340-9DC5-C2BBAC575E5B}" srcOrd="1" destOrd="0" parTransId="{0D1348F5-2456-A143-822B-7846FFD69326}" sibTransId="{01B2EB4C-AE70-334C-8E81-766C0FB07122}"/>
    <dgm:cxn modelId="{E3788BD0-1B0A-7144-8FA1-8CF81BA9DB7D}" srcId="{CDF621C6-7226-E146-977E-B2F55C323F3D}" destId="{2870F7FA-2CF9-DA4D-8EBF-E9D156C7EE17}" srcOrd="2" destOrd="0" parTransId="{A62EF2B7-79FC-AE4F-88F2-C91775DCBDDD}" sibTransId="{F3D5911A-2839-6A47-B93D-4E02F8106778}"/>
    <dgm:cxn modelId="{91EEE8E7-0EE9-F74E-A805-252C75630EBE}" type="presOf" srcId="{A65C29A9-5742-7340-9DC5-C2BBAC575E5B}" destId="{62AE4C3F-F277-7A42-9031-7D95F41EBDB2}" srcOrd="1" destOrd="0" presId="urn:microsoft.com/office/officeart/2005/8/layout/process4"/>
    <dgm:cxn modelId="{B1CEF0E8-9FD8-1C4F-8DE7-9F8F4C609820}" srcId="{CDF621C6-7226-E146-977E-B2F55C323F3D}" destId="{3C15ED3F-3B7C-D342-A677-A655559A3AC4}" srcOrd="0" destOrd="0" parTransId="{DB5EEB0F-3887-8140-89DB-522003CA4D41}" sibTransId="{CD305A17-B342-6F49-B368-674EDC261B1B}"/>
    <dgm:cxn modelId="{E755A1EE-0EE9-9042-B07C-1BB7E19BCF44}" srcId="{A65C29A9-5742-7340-9DC5-C2BBAC575E5B}" destId="{66F60E71-308B-5844-BA00-9C30D8FBE324}" srcOrd="0" destOrd="0" parTransId="{6F25F486-FB29-814F-A124-D8990CB01912}" sibTransId="{BDB2AC4B-46D0-6142-B0BD-61195DB17168}"/>
    <dgm:cxn modelId="{FAFC2CF1-8B71-C54F-9E74-BC02B5ECF384}" type="presOf" srcId="{2870F7FA-2CF9-DA4D-8EBF-E9D156C7EE17}" destId="{00051264-F993-E346-8C97-4340040CACB4}" srcOrd="0" destOrd="0" presId="urn:microsoft.com/office/officeart/2005/8/layout/process4"/>
    <dgm:cxn modelId="{82C14FFE-BD65-084C-9C96-00FF778DB0BE}" type="presParOf" srcId="{6C278D0C-D06B-CF49-9E6B-E624F29EA816}" destId="{E271C5E4-7425-534A-A9A6-CB8F4D166859}" srcOrd="0" destOrd="0" presId="urn:microsoft.com/office/officeart/2005/8/layout/process4"/>
    <dgm:cxn modelId="{32AB9E3C-75EE-A948-88FF-C2496FE33BF2}" type="presParOf" srcId="{E271C5E4-7425-534A-A9A6-CB8F4D166859}" destId="{68BFC2CD-5504-924A-89AD-0AAD1C8DB447}" srcOrd="0" destOrd="0" presId="urn:microsoft.com/office/officeart/2005/8/layout/process4"/>
    <dgm:cxn modelId="{86713FB2-305E-B64D-BCCC-1ADD1075AE5A}" type="presParOf" srcId="{E271C5E4-7425-534A-A9A6-CB8F4D166859}" destId="{84D7368C-2A33-E648-9312-770100B3D80E}" srcOrd="1" destOrd="0" presId="urn:microsoft.com/office/officeart/2005/8/layout/process4"/>
    <dgm:cxn modelId="{3C6804AF-4AA5-904F-9E34-3F0D8553928E}" type="presParOf" srcId="{E271C5E4-7425-534A-A9A6-CB8F4D166859}" destId="{36BD4C4E-188E-2D4E-89CB-C85413E7EA95}" srcOrd="2" destOrd="0" presId="urn:microsoft.com/office/officeart/2005/8/layout/process4"/>
    <dgm:cxn modelId="{339E4FCA-7136-C449-B082-5EE6A86FD8BE}" type="presParOf" srcId="{36BD4C4E-188E-2D4E-89CB-C85413E7EA95}" destId="{CD1680B9-A489-1B4A-B043-4D27CD33742A}" srcOrd="0" destOrd="0" presId="urn:microsoft.com/office/officeart/2005/8/layout/process4"/>
    <dgm:cxn modelId="{6328C9B2-5AE9-904C-9B1F-B37F99C31D23}" type="presParOf" srcId="{6C278D0C-D06B-CF49-9E6B-E624F29EA816}" destId="{7E65668C-238E-6642-A1D0-EA26645E249C}" srcOrd="1" destOrd="0" presId="urn:microsoft.com/office/officeart/2005/8/layout/process4"/>
    <dgm:cxn modelId="{E0575D56-551F-5246-8BE1-2A5BCB0D518C}" type="presParOf" srcId="{6C278D0C-D06B-CF49-9E6B-E624F29EA816}" destId="{2BBBA8AC-50E4-DC4E-BF22-989D252EE65A}" srcOrd="2" destOrd="0" presId="urn:microsoft.com/office/officeart/2005/8/layout/process4"/>
    <dgm:cxn modelId="{FAB025E1-5681-B34A-919C-0F3CD89B83C9}" type="presParOf" srcId="{2BBBA8AC-50E4-DC4E-BF22-989D252EE65A}" destId="{00051264-F993-E346-8C97-4340040CACB4}" srcOrd="0" destOrd="0" presId="urn:microsoft.com/office/officeart/2005/8/layout/process4"/>
    <dgm:cxn modelId="{56AF129A-DD12-A446-8063-1032885CEA50}" type="presParOf" srcId="{2BBBA8AC-50E4-DC4E-BF22-989D252EE65A}" destId="{F1FDC95E-4458-3749-91B0-7B051F19D670}" srcOrd="1" destOrd="0" presId="urn:microsoft.com/office/officeart/2005/8/layout/process4"/>
    <dgm:cxn modelId="{222C88DB-D52D-F746-83BD-5632BF739686}" type="presParOf" srcId="{2BBBA8AC-50E4-DC4E-BF22-989D252EE65A}" destId="{27811A13-4718-7A4C-8393-1AB54121B0A5}" srcOrd="2" destOrd="0" presId="urn:microsoft.com/office/officeart/2005/8/layout/process4"/>
    <dgm:cxn modelId="{AED1ECCD-01A7-274B-8D75-8C428C70B648}" type="presParOf" srcId="{27811A13-4718-7A4C-8393-1AB54121B0A5}" destId="{DFE02893-751B-7448-8FDD-D51CD112896D}" srcOrd="0" destOrd="0" presId="urn:microsoft.com/office/officeart/2005/8/layout/process4"/>
    <dgm:cxn modelId="{0144E4C4-9D37-8B42-9D08-2D03ABA91E5B}" type="presParOf" srcId="{6C278D0C-D06B-CF49-9E6B-E624F29EA816}" destId="{5F1EAD77-772C-6D46-91EF-307EE6432FDC}" srcOrd="3" destOrd="0" presId="urn:microsoft.com/office/officeart/2005/8/layout/process4"/>
    <dgm:cxn modelId="{BF6BD6ED-78FC-C44A-B89C-9230ED9A6918}" type="presParOf" srcId="{6C278D0C-D06B-CF49-9E6B-E624F29EA816}" destId="{B3247A7E-6F33-8E4E-A0B0-F345891DE424}" srcOrd="4" destOrd="0" presId="urn:microsoft.com/office/officeart/2005/8/layout/process4"/>
    <dgm:cxn modelId="{67471E7A-8575-4B48-BAF9-3184C1BBF306}" type="presParOf" srcId="{B3247A7E-6F33-8E4E-A0B0-F345891DE424}" destId="{62503F48-85BB-134D-9E36-64EC682C5A8B}" srcOrd="0" destOrd="0" presId="urn:microsoft.com/office/officeart/2005/8/layout/process4"/>
    <dgm:cxn modelId="{2C0B456F-FED6-7946-AAD9-038A39D46CFF}" type="presParOf" srcId="{B3247A7E-6F33-8E4E-A0B0-F345891DE424}" destId="{62AE4C3F-F277-7A42-9031-7D95F41EBDB2}" srcOrd="1" destOrd="0" presId="urn:microsoft.com/office/officeart/2005/8/layout/process4"/>
    <dgm:cxn modelId="{DD912E7A-3421-C245-BBE1-549ECE2E4ACF}" type="presParOf" srcId="{B3247A7E-6F33-8E4E-A0B0-F345891DE424}" destId="{69E08C85-77FF-5A4A-AD55-0B83B311C718}" srcOrd="2" destOrd="0" presId="urn:microsoft.com/office/officeart/2005/8/layout/process4"/>
    <dgm:cxn modelId="{C175CC24-B2D8-2346-A8FB-558DC0FB2036}" type="presParOf" srcId="{69E08C85-77FF-5A4A-AD55-0B83B311C718}" destId="{B363F365-8B48-4941-A7F4-845B91F88B25}" srcOrd="0" destOrd="0" presId="urn:microsoft.com/office/officeart/2005/8/layout/process4"/>
    <dgm:cxn modelId="{BB3BA6C1-7DE1-F447-A7BD-AE5C920A87BF}" type="presParOf" srcId="{6C278D0C-D06B-CF49-9E6B-E624F29EA816}" destId="{8DE4EDE9-9645-134F-A9E4-A8325B3403DA}" srcOrd="5" destOrd="0" presId="urn:microsoft.com/office/officeart/2005/8/layout/process4"/>
    <dgm:cxn modelId="{8C9D4105-7FDE-554D-9561-2FD3DC63D26C}" type="presParOf" srcId="{6C278D0C-D06B-CF49-9E6B-E624F29EA816}" destId="{1DD7DB91-8AEC-5149-91AD-AC2028048C09}" srcOrd="6" destOrd="0" presId="urn:microsoft.com/office/officeart/2005/8/layout/process4"/>
    <dgm:cxn modelId="{4A1708C0-1F45-8E4A-9D18-60CE1FB743E3}" type="presParOf" srcId="{1DD7DB91-8AEC-5149-91AD-AC2028048C09}" destId="{84F7B546-F962-D440-9884-35F1021707F9}" srcOrd="0" destOrd="0" presId="urn:microsoft.com/office/officeart/2005/8/layout/process4"/>
    <dgm:cxn modelId="{EE1808D8-3242-3B49-9B69-68631DC14BE0}" type="presParOf" srcId="{1DD7DB91-8AEC-5149-91AD-AC2028048C09}" destId="{CBCE9791-2CE6-484B-BD8C-657DA05F958F}" srcOrd="1" destOrd="0" presId="urn:microsoft.com/office/officeart/2005/8/layout/process4"/>
    <dgm:cxn modelId="{0AC50AFA-9616-C545-8A8D-D409D02B2959}" type="presParOf" srcId="{1DD7DB91-8AEC-5149-91AD-AC2028048C09}" destId="{EFF4552F-1BDF-994E-AD41-130781BE3888}" srcOrd="2" destOrd="0" presId="urn:microsoft.com/office/officeart/2005/8/layout/process4"/>
    <dgm:cxn modelId="{704C48C0-03DE-B94C-B50D-120ABCA20D0A}" type="presParOf" srcId="{EFF4552F-1BDF-994E-AD41-130781BE3888}" destId="{ADA91C87-365C-6741-990B-EA1021CB47A7}"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7368C-2A33-E648-9312-770100B3D80E}">
      <dsp:nvSpPr>
        <dsp:cNvPr id="0" name=""/>
        <dsp:cNvSpPr/>
      </dsp:nvSpPr>
      <dsp:spPr>
        <a:xfrm>
          <a:off x="0" y="2625021"/>
          <a:ext cx="5486400" cy="574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a-DK" sz="1400" b="1" kern="1200">
              <a:latin typeface="Avenir Next LT Pro" panose="020B0504020202020204" pitchFamily="34" charset="77"/>
            </a:rPr>
            <a:t>Institutionel magt</a:t>
          </a:r>
        </a:p>
      </dsp:txBody>
      <dsp:txXfrm>
        <a:off x="0" y="2625021"/>
        <a:ext cx="5486400" cy="310116"/>
      </dsp:txXfrm>
    </dsp:sp>
    <dsp:sp modelId="{CD1680B9-A489-1B4A-B043-4D27CD33742A}">
      <dsp:nvSpPr>
        <dsp:cNvPr id="0" name=""/>
        <dsp:cNvSpPr/>
      </dsp:nvSpPr>
      <dsp:spPr>
        <a:xfrm>
          <a:off x="0" y="2923652"/>
          <a:ext cx="5486400" cy="2641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da-DK" sz="700" kern="1200">
              <a:latin typeface="Avenir Next LT Pro" panose="020B0504020202020204" pitchFamily="34" charset="77"/>
            </a:rPr>
            <a:t>Vi plejer i Samf4ever at tage til KIF Koldning. Det er traditionen.</a:t>
          </a:r>
          <a:endParaRPr lang="da-DK" sz="700" kern="1200"/>
        </a:p>
      </dsp:txBody>
      <dsp:txXfrm>
        <a:off x="0" y="2923652"/>
        <a:ext cx="5486400" cy="264173"/>
      </dsp:txXfrm>
    </dsp:sp>
    <dsp:sp modelId="{F1FDC95E-4458-3749-91B0-7B051F19D670}">
      <dsp:nvSpPr>
        <dsp:cNvPr id="0" name=""/>
        <dsp:cNvSpPr/>
      </dsp:nvSpPr>
      <dsp:spPr>
        <a:xfrm rot="10800000">
          <a:off x="0" y="1750376"/>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a-DK" sz="1400" b="1" kern="1200">
              <a:latin typeface="Avenir Next LT Pro" panose="020B0504020202020204" pitchFamily="34" charset="77"/>
            </a:rPr>
            <a:t>Bevidstheds-kontrollerende/ diskursiv magt</a:t>
          </a:r>
          <a:endParaRPr lang="da-DK" sz="1100" b="1" kern="1200">
            <a:latin typeface="Avenir Next LT Pro" panose="020B0504020202020204" pitchFamily="34" charset="77"/>
          </a:endParaRPr>
        </a:p>
      </dsp:txBody>
      <dsp:txXfrm rot="-10800000">
        <a:off x="0" y="1750376"/>
        <a:ext cx="5486400" cy="310023"/>
      </dsp:txXfrm>
    </dsp:sp>
    <dsp:sp modelId="{DFE02893-751B-7448-8FDD-D51CD112896D}">
      <dsp:nvSpPr>
        <dsp:cNvPr id="0" name=""/>
        <dsp:cNvSpPr/>
      </dsp:nvSpPr>
      <dsp:spPr>
        <a:xfrm>
          <a:off x="0" y="2060400"/>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da-DK" sz="700" kern="1200">
              <a:latin typeface="Avenir Next LT Pro" panose="020B0504020202020204" pitchFamily="34" charset="77"/>
            </a:rPr>
            <a:t>Træneren fremlægger en lang række grunde for, hvorfor det er KIF Kolding, der bør besøges. Hans argumenter er, at de har de flotteste trøjer, de bedste øl i pausen og de bedste spillere.</a:t>
          </a:r>
          <a:endParaRPr lang="da-DK" sz="700" kern="1200"/>
        </a:p>
      </dsp:txBody>
      <dsp:txXfrm>
        <a:off x="0" y="2060400"/>
        <a:ext cx="5486400" cy="264094"/>
      </dsp:txXfrm>
    </dsp:sp>
    <dsp:sp modelId="{62AE4C3F-F277-7A42-9031-7D95F41EBDB2}">
      <dsp:nvSpPr>
        <dsp:cNvPr id="0" name=""/>
        <dsp:cNvSpPr/>
      </dsp:nvSpPr>
      <dsp:spPr>
        <a:xfrm rot="10800000">
          <a:off x="0" y="875732"/>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a-DK" sz="1400" b="1" kern="1200">
              <a:latin typeface="Avenir Next LT Pro" panose="020B0504020202020204" pitchFamily="34" charset="77"/>
            </a:rPr>
            <a:t>Indirekte magt</a:t>
          </a:r>
        </a:p>
      </dsp:txBody>
      <dsp:txXfrm rot="-10800000">
        <a:off x="0" y="875732"/>
        <a:ext cx="5486400" cy="310023"/>
      </dsp:txXfrm>
    </dsp:sp>
    <dsp:sp modelId="{B363F365-8B48-4941-A7F4-845B91F88B25}">
      <dsp:nvSpPr>
        <dsp:cNvPr id="0" name=""/>
        <dsp:cNvSpPr/>
      </dsp:nvSpPr>
      <dsp:spPr>
        <a:xfrm>
          <a:off x="0" y="1185756"/>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da-DK" sz="700" kern="1200">
              <a:latin typeface="Avenir Next LT Pro" panose="020B0504020202020204" pitchFamily="34" charset="77"/>
            </a:rPr>
            <a:t>Træneren mener ikke, at turen bør gå til hverken Aalborg, Fyn eller Skjern. Så han oplyser kun om, at KIF Koldning og TTH spiller i weekenden. Han regulerer altså sine valgmuligheder.</a:t>
          </a:r>
          <a:endParaRPr lang="da-DK" sz="700" kern="1200"/>
        </a:p>
      </dsp:txBody>
      <dsp:txXfrm>
        <a:off x="0" y="1185756"/>
        <a:ext cx="5486400" cy="264094"/>
      </dsp:txXfrm>
    </dsp:sp>
    <dsp:sp modelId="{CBCE9791-2CE6-484B-BD8C-657DA05F958F}">
      <dsp:nvSpPr>
        <dsp:cNvPr id="0" name=""/>
        <dsp:cNvSpPr/>
      </dsp:nvSpPr>
      <dsp:spPr>
        <a:xfrm rot="10800000">
          <a:off x="0" y="1088"/>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da-DK" sz="1400" b="1" kern="1200">
              <a:latin typeface="Avenir Next LT Pro" panose="020B0504020202020204" pitchFamily="34" charset="77"/>
            </a:rPr>
            <a:t>Direkte magt</a:t>
          </a:r>
        </a:p>
      </dsp:txBody>
      <dsp:txXfrm rot="-10800000">
        <a:off x="0" y="1088"/>
        <a:ext cx="5486400" cy="310023"/>
      </dsp:txXfrm>
    </dsp:sp>
    <dsp:sp modelId="{ADA91C87-365C-6741-990B-EA1021CB47A7}">
      <dsp:nvSpPr>
        <dsp:cNvPr id="0" name=""/>
        <dsp:cNvSpPr/>
      </dsp:nvSpPr>
      <dsp:spPr>
        <a:xfrm>
          <a:off x="0" y="311111"/>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da-DK" sz="700" kern="1200">
              <a:latin typeface="Avenir Next LT Pro" panose="020B0504020202020204" pitchFamily="34" charset="77"/>
            </a:rPr>
            <a:t>Bødekassen i håndboldforeningen Samf4ever er nu så fyldt, at der er råd til at tage en fælles håndboldkamp. Nogle vil se Aalborg, nogle GOG og andre Skjern. Derfor skærer træneren igennem og beslutter, at de skal se KIF Koldning.</a:t>
          </a:r>
          <a:endParaRPr lang="da-DK" sz="700" kern="1200"/>
        </a:p>
      </dsp:txBody>
      <dsp:txXfrm>
        <a:off x="0" y="311111"/>
        <a:ext cx="5486400" cy="26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2ABC-99F0-1646-9E72-60EE6CAD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215</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Nøhr (SN | SGY)</dc:creator>
  <cp:keywords/>
  <dc:description/>
  <cp:lastModifiedBy>Signe Nøhr (SN | SGY)</cp:lastModifiedBy>
  <cp:revision>3</cp:revision>
  <dcterms:created xsi:type="dcterms:W3CDTF">2022-11-13T23:45:00Z</dcterms:created>
  <dcterms:modified xsi:type="dcterms:W3CDTF">2022-11-14T10:06:00Z</dcterms:modified>
</cp:coreProperties>
</file>