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7581" w14:textId="54E553FC" w:rsidR="00403EA5" w:rsidRPr="009F26E1" w:rsidRDefault="00403EA5" w:rsidP="00403EA5">
      <w:pPr>
        <w:rPr>
          <w:rFonts w:ascii="Avenir Next LT Pro" w:hAnsi="Avenir Next LT Pro"/>
          <w:b/>
          <w:color w:val="000000" w:themeColor="text1"/>
          <w:sz w:val="24"/>
          <w:szCs w:val="24"/>
        </w:rPr>
      </w:pPr>
      <w:r w:rsidRPr="009F26E1">
        <w:rPr>
          <w:rFonts w:ascii="Avenir Next LT Pro" w:hAnsi="Avenir Next LT Pro"/>
          <w:b/>
          <w:color w:val="000000" w:themeColor="text1"/>
          <w:sz w:val="24"/>
          <w:szCs w:val="24"/>
        </w:rPr>
        <w:t>Mediernes rolle</w:t>
      </w:r>
    </w:p>
    <w:p w14:paraId="5AC59D45" w14:textId="026774D9" w:rsidR="00403EA5" w:rsidRPr="009F26E1" w:rsidRDefault="00403EA5" w:rsidP="00403EA5">
      <w:pPr>
        <w:rPr>
          <w:rFonts w:ascii="Avenir Next LT Pro" w:hAnsi="Avenir Next LT Pro"/>
          <w:b/>
          <w:color w:val="000000" w:themeColor="text1"/>
          <w:sz w:val="24"/>
          <w:szCs w:val="24"/>
        </w:rPr>
      </w:pPr>
      <w:r w:rsidRPr="009F26E1">
        <w:rPr>
          <w:rFonts w:ascii="Avenir Next LT Pro" w:hAnsi="Avenir Next LT Pro"/>
          <w:b/>
          <w:bCs/>
          <w:sz w:val="24"/>
          <w:szCs w:val="24"/>
        </w:rPr>
        <w:t xml:space="preserve">Arbejdsark til ´Luk samfundet op´ s. </w:t>
      </w:r>
      <w:r w:rsidRPr="009F26E1">
        <w:rPr>
          <w:rFonts w:ascii="Avenir Next LT Pro" w:hAnsi="Avenir Next LT Pro"/>
          <w:b/>
          <w:color w:val="000000" w:themeColor="text1"/>
          <w:sz w:val="24"/>
          <w:szCs w:val="24"/>
        </w:rPr>
        <w:t>1</w:t>
      </w:r>
      <w:r w:rsidRPr="009F26E1">
        <w:rPr>
          <w:rFonts w:ascii="Avenir Next LT Pro" w:hAnsi="Avenir Next LT Pro"/>
          <w:b/>
          <w:color w:val="000000" w:themeColor="text1"/>
          <w:sz w:val="24"/>
          <w:szCs w:val="24"/>
        </w:rPr>
        <w:t>59</w:t>
      </w:r>
      <w:r w:rsidRPr="009F26E1">
        <w:rPr>
          <w:rFonts w:ascii="Avenir Next LT Pro" w:hAnsi="Avenir Next LT Pro"/>
          <w:b/>
          <w:color w:val="000000" w:themeColor="text1"/>
          <w:sz w:val="24"/>
          <w:szCs w:val="24"/>
        </w:rPr>
        <w:t>-1</w:t>
      </w:r>
      <w:r w:rsidRPr="009F26E1">
        <w:rPr>
          <w:rFonts w:ascii="Avenir Next LT Pro" w:hAnsi="Avenir Next LT Pro"/>
          <w:b/>
          <w:color w:val="000000" w:themeColor="text1"/>
          <w:sz w:val="24"/>
          <w:szCs w:val="24"/>
        </w:rPr>
        <w:t>67</w:t>
      </w:r>
    </w:p>
    <w:p w14:paraId="2D632677" w14:textId="776E79E2" w:rsidR="00403EA5" w:rsidRDefault="00403EA5" w:rsidP="00403EA5">
      <w:pPr>
        <w:rPr>
          <w:rFonts w:ascii="Avenir Next LT Pro" w:hAnsi="Avenir Next LT Pro"/>
          <w:bCs/>
          <w:color w:val="000000" w:themeColor="text1"/>
        </w:rPr>
      </w:pPr>
      <w:r w:rsidRPr="00403EA5">
        <w:rPr>
          <w:rFonts w:ascii="Avenir Next LT Pro" w:hAnsi="Avenir Next LT Pro"/>
          <w:bCs/>
          <w:color w:val="000000" w:themeColor="text1"/>
        </w:rPr>
        <w:t>Sidste del af ”Hvor ligger magten?” forløbet omhandler medierne, eller den fjerde statsmagt</w:t>
      </w:r>
      <w:r>
        <w:rPr>
          <w:rFonts w:ascii="Avenir Next LT Pro" w:hAnsi="Avenir Next LT Pro"/>
          <w:bCs/>
          <w:color w:val="000000" w:themeColor="text1"/>
        </w:rPr>
        <w:t xml:space="preserve"> som medierne også kaldes. I har hjemmefra læst om </w:t>
      </w:r>
      <w:r w:rsidRPr="00403EA5">
        <w:rPr>
          <w:rFonts w:ascii="Avenir Next LT Pro" w:hAnsi="Avenir Next LT Pro"/>
          <w:b/>
          <w:color w:val="000000" w:themeColor="text1"/>
        </w:rPr>
        <w:t>danskernes medievaner</w:t>
      </w:r>
      <w:r>
        <w:rPr>
          <w:rFonts w:ascii="Avenir Next LT Pro" w:hAnsi="Avenir Next LT Pro"/>
          <w:bCs/>
          <w:color w:val="000000" w:themeColor="text1"/>
        </w:rPr>
        <w:t xml:space="preserve"> og den </w:t>
      </w:r>
      <w:r w:rsidRPr="00403EA5">
        <w:rPr>
          <w:rFonts w:ascii="Avenir Next LT Pro" w:hAnsi="Avenir Next LT Pro"/>
          <w:b/>
          <w:color w:val="000000" w:themeColor="text1"/>
        </w:rPr>
        <w:t xml:space="preserve">politiske dagsorden </w:t>
      </w:r>
      <w:r>
        <w:rPr>
          <w:rFonts w:ascii="Avenir Next LT Pro" w:hAnsi="Avenir Next LT Pro"/>
          <w:bCs/>
          <w:color w:val="000000" w:themeColor="text1"/>
        </w:rPr>
        <w:t xml:space="preserve">i medierne. Det skal I nu arbejde med, inden vi dykker ned i de sidste sider af kapitel 7. </w:t>
      </w:r>
    </w:p>
    <w:p w14:paraId="6446BE52" w14:textId="09004D4C" w:rsidR="00403EA5" w:rsidRDefault="00403EA5" w:rsidP="00403EA5">
      <w:pPr>
        <w:rPr>
          <w:rFonts w:ascii="Avenir Next LT Pro" w:hAnsi="Avenir Next LT Pro"/>
          <w:bCs/>
          <w:color w:val="000000" w:themeColor="text1"/>
        </w:rPr>
      </w:pPr>
    </w:p>
    <w:p w14:paraId="70C39408" w14:textId="6DFF7EEC" w:rsidR="009F26E1" w:rsidRDefault="009F26E1" w:rsidP="00E7559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Find dagens politiske nyhed</w:t>
      </w:r>
    </w:p>
    <w:p w14:paraId="7DB50E47" w14:textId="25F1C563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472E29BA" w14:textId="77777777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6BA21999" w14:textId="2574112C" w:rsidR="00403EA5" w:rsidRPr="00E7559C" w:rsidRDefault="00403EA5" w:rsidP="00E7559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 w:rsidRPr="00E7559C">
        <w:rPr>
          <w:rFonts w:ascii="Avenir Next LT Pro" w:hAnsi="Avenir Next LT Pro"/>
          <w:bCs/>
          <w:color w:val="000000" w:themeColor="text1"/>
        </w:rPr>
        <w:t xml:space="preserve">Hvad er </w:t>
      </w:r>
      <w:r w:rsidRPr="00E7559C">
        <w:rPr>
          <w:rFonts w:ascii="Avenir Next LT Pro" w:hAnsi="Avenir Next LT Pro"/>
          <w:b/>
          <w:color w:val="000000" w:themeColor="text1"/>
        </w:rPr>
        <w:t>medieret kommunikation</w:t>
      </w:r>
      <w:r w:rsidRPr="00E7559C">
        <w:rPr>
          <w:rFonts w:ascii="Avenir Next LT Pro" w:hAnsi="Avenir Next LT Pro"/>
          <w:bCs/>
          <w:color w:val="000000" w:themeColor="text1"/>
        </w:rPr>
        <w:t>?</w:t>
      </w:r>
    </w:p>
    <w:p w14:paraId="45DAFE8C" w14:textId="7D64287B" w:rsidR="00403EA5" w:rsidRDefault="00403EA5" w:rsidP="00403EA5">
      <w:pPr>
        <w:rPr>
          <w:rFonts w:ascii="Avenir Next LT Pro" w:hAnsi="Avenir Next LT Pro"/>
          <w:bCs/>
          <w:color w:val="000000" w:themeColor="text1"/>
        </w:rPr>
      </w:pPr>
    </w:p>
    <w:p w14:paraId="4EF2BE30" w14:textId="5FD5BC8A" w:rsidR="00E7559C" w:rsidRDefault="00403EA5" w:rsidP="00E7559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 w:rsidRPr="00E7559C">
        <w:rPr>
          <w:rFonts w:ascii="Avenir Next LT Pro" w:hAnsi="Avenir Next LT Pro"/>
          <w:bCs/>
          <w:color w:val="000000" w:themeColor="text1"/>
        </w:rPr>
        <w:t xml:space="preserve">I har læst om </w:t>
      </w:r>
      <w:r w:rsidRPr="00E7559C">
        <w:rPr>
          <w:rFonts w:ascii="Avenir Next LT Pro" w:hAnsi="Avenir Next LT Pro"/>
          <w:b/>
          <w:color w:val="000000" w:themeColor="text1"/>
        </w:rPr>
        <w:t>medialisering</w:t>
      </w:r>
      <w:r w:rsidR="00E7559C" w:rsidRPr="00E7559C">
        <w:rPr>
          <w:rFonts w:ascii="Avenir Next LT Pro" w:hAnsi="Avenir Next LT Pro"/>
          <w:bCs/>
          <w:color w:val="000000" w:themeColor="text1"/>
        </w:rPr>
        <w:t xml:space="preserve"> – hvordan vi bliver afhængige af mediernes logik. Medierne er med til at </w:t>
      </w:r>
      <w:r w:rsidR="00E7559C" w:rsidRPr="00E7559C">
        <w:rPr>
          <w:rFonts w:ascii="Avenir Next LT Pro" w:hAnsi="Avenir Next LT Pro"/>
          <w:bCs/>
          <w:i/>
          <w:iCs/>
          <w:color w:val="000000" w:themeColor="text1"/>
        </w:rPr>
        <w:t>forenkle, konkretisere, intensivere, polarisere</w:t>
      </w:r>
      <w:r w:rsidR="00E7559C" w:rsidRPr="00E7559C">
        <w:rPr>
          <w:rFonts w:ascii="Avenir Next LT Pro" w:hAnsi="Avenir Next LT Pro"/>
          <w:bCs/>
          <w:color w:val="000000" w:themeColor="text1"/>
        </w:rPr>
        <w:t xml:space="preserve"> og </w:t>
      </w:r>
      <w:r w:rsidR="00E7559C" w:rsidRPr="00E7559C">
        <w:rPr>
          <w:rFonts w:ascii="Avenir Next LT Pro" w:hAnsi="Avenir Next LT Pro"/>
          <w:bCs/>
          <w:i/>
          <w:iCs/>
          <w:color w:val="000000" w:themeColor="text1"/>
        </w:rPr>
        <w:t>personificere</w:t>
      </w:r>
      <w:r w:rsidR="00E7559C" w:rsidRPr="00E7559C">
        <w:rPr>
          <w:rFonts w:ascii="Avenir Next LT Pro" w:hAnsi="Avenir Next LT Pro"/>
          <w:bCs/>
          <w:color w:val="000000" w:themeColor="text1"/>
        </w:rPr>
        <w:t xml:space="preserve">. I skal nu kigge på </w:t>
      </w:r>
      <w:hyperlink r:id="rId5" w:history="1">
        <w:r w:rsidR="00A90426" w:rsidRPr="00BD34A3">
          <w:rPr>
            <w:rStyle w:val="Hyperlink"/>
            <w:rFonts w:ascii="Avenir Next LT Pro" w:hAnsi="Avenir Next LT Pro"/>
            <w:bCs/>
            <w:color w:val="034990" w:themeColor="hyperlink" w:themeShade="BF"/>
          </w:rPr>
          <w:t>https://verdensbedstenyheder.d</w:t>
        </w:r>
        <w:r w:rsidR="00A90426" w:rsidRPr="00BD34A3">
          <w:rPr>
            <w:rStyle w:val="Hyperlink"/>
            <w:rFonts w:ascii="Avenir Next LT Pro" w:hAnsi="Avenir Next LT Pro"/>
            <w:bCs/>
            <w:color w:val="034990" w:themeColor="hyperlink" w:themeShade="BF"/>
          </w:rPr>
          <w:t>k</w:t>
        </w:r>
      </w:hyperlink>
      <w:r w:rsidR="00A90426">
        <w:rPr>
          <w:rFonts w:ascii="Avenir Next LT Pro" w:hAnsi="Avenir Next LT Pro"/>
          <w:bCs/>
          <w:color w:val="2F5496" w:themeColor="accent1" w:themeShade="BF"/>
        </w:rPr>
        <w:t xml:space="preserve"> </w:t>
      </w:r>
      <w:r w:rsidR="00E7559C" w:rsidRPr="00E7559C">
        <w:rPr>
          <w:rFonts w:ascii="Avenir Next LT Pro" w:hAnsi="Avenir Next LT Pro"/>
          <w:bCs/>
          <w:color w:val="000000" w:themeColor="text1"/>
        </w:rPr>
        <w:t xml:space="preserve">og læse om deres formål. Find nogle af deres artikler og diskuter på den baggrund, hvad dette nyhedssite gør, som andre </w:t>
      </w:r>
      <w:r w:rsidR="00E7559C" w:rsidRPr="00E7559C">
        <w:rPr>
          <w:rFonts w:ascii="Avenir Next LT Pro" w:hAnsi="Avenir Next LT Pro"/>
          <w:b/>
          <w:color w:val="000000" w:themeColor="text1"/>
        </w:rPr>
        <w:t xml:space="preserve">klassiske massemedier </w:t>
      </w:r>
      <w:r w:rsidR="00E7559C" w:rsidRPr="00E7559C">
        <w:rPr>
          <w:rFonts w:ascii="Avenir Next LT Pro" w:hAnsi="Avenir Next LT Pro"/>
          <w:bCs/>
          <w:color w:val="000000" w:themeColor="text1"/>
        </w:rPr>
        <w:t>ikke gør.</w:t>
      </w:r>
    </w:p>
    <w:p w14:paraId="115F7578" w14:textId="25AED758" w:rsidR="00E7559C" w:rsidRDefault="00E7559C" w:rsidP="00E7559C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3F88234F" w14:textId="77777777" w:rsidR="00A90426" w:rsidRPr="00E7559C" w:rsidRDefault="00A90426" w:rsidP="00E7559C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176178AE" w14:textId="73AF2E45" w:rsidR="00E7559C" w:rsidRPr="009F26E1" w:rsidRDefault="00E7559C" w:rsidP="009F26E1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Kig på Figur 7.2 og</w:t>
      </w:r>
      <w:r w:rsidR="00A90426">
        <w:rPr>
          <w:rFonts w:ascii="Avenir Next LT Pro" w:hAnsi="Avenir Next LT Pro"/>
          <w:bCs/>
          <w:color w:val="000000" w:themeColor="text1"/>
        </w:rPr>
        <w:t xml:space="preserve"> undersøg</w:t>
      </w:r>
      <w:r w:rsidR="009F26E1">
        <w:rPr>
          <w:rFonts w:ascii="Avenir Next LT Pro" w:hAnsi="Avenir Next LT Pro"/>
          <w:bCs/>
          <w:color w:val="000000" w:themeColor="text1"/>
        </w:rPr>
        <w:t>,</w:t>
      </w:r>
      <w:r w:rsidR="00A90426" w:rsidRPr="009F26E1">
        <w:rPr>
          <w:rFonts w:ascii="Avenir Next LT Pro" w:hAnsi="Avenir Next LT Pro"/>
          <w:bCs/>
          <w:color w:val="000000" w:themeColor="text1"/>
        </w:rPr>
        <w:t xml:space="preserve"> hvilke medier I benytter af de oplistede.</w:t>
      </w:r>
    </w:p>
    <w:p w14:paraId="52EC39EF" w14:textId="64BF6D75" w:rsidR="00A90426" w:rsidRDefault="00A90426" w:rsidP="00A90426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1ED70097" w14:textId="77777777" w:rsidR="00A90426" w:rsidRPr="00A90426" w:rsidRDefault="00A90426" w:rsidP="00A90426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1C5DBB6E" w14:textId="282005E0" w:rsidR="00A90426" w:rsidRDefault="00A90426" w:rsidP="00E7559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Læs/skim denne artikel: </w:t>
      </w:r>
      <w:hyperlink r:id="rId6" w:history="1">
        <w:r w:rsidRPr="00A90426">
          <w:rPr>
            <w:rStyle w:val="Hyperlink"/>
            <w:rFonts w:ascii="Avenir Next LT Pro" w:hAnsi="Avenir Next LT Pro"/>
            <w:bCs/>
            <w:color w:val="2F5496" w:themeColor="accent1" w:themeShade="BF"/>
          </w:rPr>
          <w:t>https://www.dr.dk/nyheder/regionale/syd/politikere-revser-igen-stramme-udlaendingeregler-efter-ny-sag</w:t>
        </w:r>
      </w:hyperlink>
      <w:r w:rsidRPr="00A90426">
        <w:rPr>
          <w:rFonts w:ascii="Avenir Next LT Pro" w:hAnsi="Avenir Next LT Pro"/>
          <w:bCs/>
          <w:color w:val="2F5496" w:themeColor="accent1" w:themeShade="BF"/>
        </w:rPr>
        <w:t xml:space="preserve"> </w:t>
      </w:r>
    </w:p>
    <w:p w14:paraId="3953B5E3" w14:textId="115C8753" w:rsidR="009F26E1" w:rsidRDefault="00A90426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Vurder artiklen ud fra </w:t>
      </w:r>
      <w:r w:rsidRPr="009F26E1">
        <w:rPr>
          <w:rFonts w:ascii="Avenir Next LT Pro" w:hAnsi="Avenir Next LT Pro"/>
          <w:b/>
          <w:color w:val="000000" w:themeColor="text1"/>
        </w:rPr>
        <w:t>de fem nyhedskriterier</w:t>
      </w:r>
      <w:r>
        <w:rPr>
          <w:rFonts w:ascii="Avenir Next LT Pro" w:hAnsi="Avenir Next LT Pro"/>
          <w:bCs/>
          <w:color w:val="000000" w:themeColor="text1"/>
        </w:rPr>
        <w:t>. Opfylder den dem alle?</w:t>
      </w:r>
    </w:p>
    <w:p w14:paraId="25C03B38" w14:textId="7B256E07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65FAEC44" w14:textId="77777777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297A83EB" w14:textId="54838434" w:rsidR="009F26E1" w:rsidRDefault="009F26E1" w:rsidP="009F26E1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Definer </w:t>
      </w:r>
      <w:r w:rsidRPr="009F26E1">
        <w:rPr>
          <w:rFonts w:ascii="Avenir Next LT Pro" w:hAnsi="Avenir Next LT Pro"/>
          <w:b/>
          <w:color w:val="000000" w:themeColor="text1"/>
        </w:rPr>
        <w:t>politisk spin</w:t>
      </w:r>
      <w:r>
        <w:rPr>
          <w:rFonts w:ascii="Avenir Next LT Pro" w:hAnsi="Avenir Next LT Pro"/>
          <w:bCs/>
          <w:color w:val="000000" w:themeColor="text1"/>
        </w:rPr>
        <w:t xml:space="preserve">, </w:t>
      </w:r>
      <w:proofErr w:type="spellStart"/>
      <w:r w:rsidRPr="009F26E1">
        <w:rPr>
          <w:rFonts w:ascii="Avenir Next LT Pro" w:hAnsi="Avenir Next LT Pro"/>
          <w:b/>
          <w:color w:val="000000" w:themeColor="text1"/>
        </w:rPr>
        <w:t>priming</w:t>
      </w:r>
      <w:proofErr w:type="spellEnd"/>
      <w:r>
        <w:rPr>
          <w:rFonts w:ascii="Avenir Next LT Pro" w:hAnsi="Avenir Next LT Pro"/>
          <w:bCs/>
          <w:color w:val="000000" w:themeColor="text1"/>
        </w:rPr>
        <w:t xml:space="preserve"> og </w:t>
      </w:r>
      <w:r w:rsidRPr="009F26E1">
        <w:rPr>
          <w:rFonts w:ascii="Avenir Next LT Pro" w:hAnsi="Avenir Next LT Pro"/>
          <w:b/>
          <w:color w:val="000000" w:themeColor="text1"/>
        </w:rPr>
        <w:t>framing</w:t>
      </w:r>
    </w:p>
    <w:p w14:paraId="5473AC49" w14:textId="77777777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323"/>
        <w:gridCol w:w="2529"/>
        <w:gridCol w:w="2531"/>
        <w:gridCol w:w="2525"/>
      </w:tblGrid>
      <w:tr w:rsidR="009F26E1" w14:paraId="3CCD7CCD" w14:textId="77777777" w:rsidTr="009F26E1">
        <w:tc>
          <w:tcPr>
            <w:tcW w:w="1260" w:type="dxa"/>
          </w:tcPr>
          <w:p w14:paraId="375A0C6D" w14:textId="77777777" w:rsid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7E09E730" w14:textId="5AE25169" w:rsidR="009F26E1" w:rsidRP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r w:rsidRPr="009F26E1">
              <w:rPr>
                <w:rFonts w:ascii="Avenir Next LT Pro" w:hAnsi="Avenir Next LT Pro"/>
                <w:b/>
                <w:color w:val="000000" w:themeColor="text1"/>
              </w:rPr>
              <w:t>Politisk spin</w:t>
            </w:r>
          </w:p>
        </w:tc>
        <w:tc>
          <w:tcPr>
            <w:tcW w:w="2552" w:type="dxa"/>
          </w:tcPr>
          <w:p w14:paraId="5CF71BAA" w14:textId="1CF0ADA9" w:rsidR="009F26E1" w:rsidRP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proofErr w:type="spellStart"/>
            <w:r w:rsidRPr="009F26E1">
              <w:rPr>
                <w:rFonts w:ascii="Avenir Next LT Pro" w:hAnsi="Avenir Next LT Pro"/>
                <w:b/>
                <w:color w:val="000000" w:themeColor="text1"/>
              </w:rPr>
              <w:t>Priming</w:t>
            </w:r>
            <w:proofErr w:type="spellEnd"/>
          </w:p>
        </w:tc>
        <w:tc>
          <w:tcPr>
            <w:tcW w:w="2545" w:type="dxa"/>
          </w:tcPr>
          <w:p w14:paraId="0EED3316" w14:textId="28FDF917" w:rsidR="009F26E1" w:rsidRP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r w:rsidRPr="009F26E1">
              <w:rPr>
                <w:rFonts w:ascii="Avenir Next LT Pro" w:hAnsi="Avenir Next LT Pro"/>
                <w:b/>
                <w:color w:val="000000" w:themeColor="text1"/>
              </w:rPr>
              <w:t>Framing</w:t>
            </w:r>
          </w:p>
        </w:tc>
      </w:tr>
      <w:tr w:rsidR="009F26E1" w14:paraId="692CD810" w14:textId="77777777" w:rsidTr="009F26E1">
        <w:tc>
          <w:tcPr>
            <w:tcW w:w="1260" w:type="dxa"/>
          </w:tcPr>
          <w:p w14:paraId="2C610EF5" w14:textId="03F9C36F" w:rsidR="009F26E1" w:rsidRP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r w:rsidRPr="009F26E1">
              <w:rPr>
                <w:rFonts w:ascii="Avenir Next LT Pro" w:hAnsi="Avenir Next LT Pro"/>
                <w:b/>
                <w:color w:val="000000" w:themeColor="text1"/>
              </w:rPr>
              <w:t>Forklaring</w:t>
            </w:r>
          </w:p>
        </w:tc>
        <w:tc>
          <w:tcPr>
            <w:tcW w:w="2551" w:type="dxa"/>
          </w:tcPr>
          <w:p w14:paraId="3239ABF3" w14:textId="149B7EED" w:rsid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9865D32" w14:textId="77777777" w:rsid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  <w:tc>
          <w:tcPr>
            <w:tcW w:w="2545" w:type="dxa"/>
          </w:tcPr>
          <w:p w14:paraId="62B231C9" w14:textId="77777777" w:rsidR="009F26E1" w:rsidRDefault="009F26E1" w:rsidP="009F26E1">
            <w:pPr>
              <w:pStyle w:val="Listeafsnit"/>
              <w:ind w:left="0"/>
              <w:jc w:val="center"/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</w:tr>
    </w:tbl>
    <w:p w14:paraId="7E627FB3" w14:textId="77777777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7D57875A" w14:textId="21F083B4" w:rsidR="009F26E1" w:rsidRDefault="009F26E1" w:rsidP="009F26E1">
      <w:pPr>
        <w:pStyle w:val="Listeafsnit"/>
        <w:rPr>
          <w:rFonts w:ascii="Avenir Next LT Pro" w:hAnsi="Avenir Next LT Pro"/>
          <w:bCs/>
          <w:color w:val="000000" w:themeColor="text1"/>
        </w:rPr>
      </w:pPr>
    </w:p>
    <w:p w14:paraId="22F95B8C" w14:textId="6980E84B" w:rsidR="009F26E1" w:rsidRPr="009F26E1" w:rsidRDefault="009F26E1" w:rsidP="009F26E1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Ekstra: Diskuter i gruppen, hvem der er mest afhængig af hvem: Er medierne mest afhængige af politikerne eller omvendt</w:t>
      </w:r>
    </w:p>
    <w:p w14:paraId="0671FEE8" w14:textId="409FD673" w:rsidR="00403EA5" w:rsidRPr="00403EA5" w:rsidRDefault="00E7559C" w:rsidP="00403EA5">
      <w:p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 </w:t>
      </w:r>
    </w:p>
    <w:p w14:paraId="767C63E9" w14:textId="77777777" w:rsidR="00467271" w:rsidRDefault="00467271"/>
    <w:sectPr w:rsidR="00467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2C6"/>
    <w:multiLevelType w:val="hybridMultilevel"/>
    <w:tmpl w:val="CEE26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1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5"/>
    <w:rsid w:val="001A4AA9"/>
    <w:rsid w:val="00403EA5"/>
    <w:rsid w:val="00467271"/>
    <w:rsid w:val="00833FDE"/>
    <w:rsid w:val="009F26E1"/>
    <w:rsid w:val="00A90426"/>
    <w:rsid w:val="00E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632BF"/>
  <w15:chartTrackingRefBased/>
  <w15:docId w15:val="{852E69E5-4061-DD4D-BC0E-BD7C8543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A5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559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9042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042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F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regionale/syd/politikere-revser-igen-stramme-udlaendingeregler-efter-ny-sag" TargetMode="External"/><Relationship Id="rId5" Type="http://schemas.openxmlformats.org/officeDocument/2006/relationships/hyperlink" Target="https://verdensbedstenyhed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2</cp:revision>
  <dcterms:created xsi:type="dcterms:W3CDTF">2022-12-05T21:11:00Z</dcterms:created>
  <dcterms:modified xsi:type="dcterms:W3CDTF">2022-12-05T22:25:00Z</dcterms:modified>
</cp:coreProperties>
</file>