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pPr w:leftFromText="141" w:rightFromText="141" w:horzAnchor="margin" w:tblpY="96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59"/>
        <w:gridCol w:w="6949"/>
      </w:tblGrid>
      <w:tr w:rsidR="00C95169" w:rsidRPr="00A93ECF" w14:paraId="0349A232" w14:textId="77777777" w:rsidTr="00C95169">
        <w:tc>
          <w:tcPr>
            <w:tcW w:w="9608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A388C5"/>
          </w:tcPr>
          <w:p w14:paraId="180141E5" w14:textId="77777777" w:rsidR="00C95169" w:rsidRPr="00C95169" w:rsidRDefault="00C95169" w:rsidP="00C95169">
            <w:pPr>
              <w:rPr>
                <w:rFonts w:ascii="Avenir Next LT Pro" w:hAnsi="Avenir Next LT Pro"/>
                <w:b/>
              </w:rPr>
            </w:pPr>
            <w:r w:rsidRPr="00C95169">
              <w:rPr>
                <w:rFonts w:ascii="Avenir Next LT Pro" w:hAnsi="Avenir Next LT Pro"/>
                <w:b/>
              </w:rPr>
              <w:t>Socialisering</w:t>
            </w:r>
          </w:p>
        </w:tc>
      </w:tr>
      <w:tr w:rsidR="00C95169" w14:paraId="47F2445D" w14:textId="77777777" w:rsidTr="00C95169">
        <w:tc>
          <w:tcPr>
            <w:tcW w:w="2659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3AE00DE3" w14:textId="77777777" w:rsidR="00C95169" w:rsidRPr="00C95169" w:rsidRDefault="00C95169" w:rsidP="00C95169">
            <w:pPr>
              <w:rPr>
                <w:rFonts w:ascii="Avenir Next LT Pro" w:hAnsi="Avenir Next LT Pro"/>
              </w:rPr>
            </w:pPr>
            <w:r w:rsidRPr="00C95169">
              <w:rPr>
                <w:rFonts w:ascii="Avenir Next LT Pro" w:hAnsi="Avenir Next LT Pro"/>
              </w:rPr>
              <w:t>Primær socialisering</w:t>
            </w:r>
          </w:p>
        </w:tc>
        <w:tc>
          <w:tcPr>
            <w:tcW w:w="6949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4081A05F" w14:textId="77777777" w:rsidR="00C95169" w:rsidRPr="00C95169" w:rsidRDefault="00C95169" w:rsidP="00C95169">
            <w:pPr>
              <w:rPr>
                <w:rFonts w:ascii="Avenir Next LT Pro" w:hAnsi="Avenir Next LT Pro"/>
              </w:rPr>
            </w:pPr>
          </w:p>
        </w:tc>
      </w:tr>
      <w:tr w:rsidR="00C95169" w14:paraId="654B3146" w14:textId="77777777" w:rsidTr="00C95169">
        <w:tc>
          <w:tcPr>
            <w:tcW w:w="2659" w:type="dxa"/>
            <w:tcBorders>
              <w:top w:val="single" w:sz="4" w:space="0" w:color="auto"/>
            </w:tcBorders>
          </w:tcPr>
          <w:p w14:paraId="3435742F" w14:textId="77777777" w:rsidR="00C95169" w:rsidRPr="00C95169" w:rsidRDefault="00C95169" w:rsidP="00C95169">
            <w:pPr>
              <w:rPr>
                <w:rFonts w:ascii="Avenir Next LT Pro" w:hAnsi="Avenir Next LT Pro"/>
              </w:rPr>
            </w:pPr>
            <w:r w:rsidRPr="00C95169">
              <w:rPr>
                <w:rFonts w:ascii="Avenir Next LT Pro" w:hAnsi="Avenir Next LT Pro"/>
              </w:rPr>
              <w:t>Sekundær socialisering</w:t>
            </w:r>
          </w:p>
        </w:tc>
        <w:tc>
          <w:tcPr>
            <w:tcW w:w="6949" w:type="dxa"/>
            <w:tcBorders>
              <w:top w:val="single" w:sz="4" w:space="0" w:color="auto"/>
            </w:tcBorders>
          </w:tcPr>
          <w:p w14:paraId="01B70519" w14:textId="77777777" w:rsidR="00C95169" w:rsidRPr="00C95169" w:rsidRDefault="00C95169" w:rsidP="00C95169">
            <w:pPr>
              <w:rPr>
                <w:rFonts w:ascii="Avenir Next LT Pro" w:hAnsi="Avenir Next LT Pro"/>
              </w:rPr>
            </w:pPr>
          </w:p>
        </w:tc>
      </w:tr>
      <w:tr w:rsidR="00C95169" w:rsidRPr="00A12CC3" w14:paraId="5F004C37" w14:textId="77777777" w:rsidTr="00C95169">
        <w:tc>
          <w:tcPr>
            <w:tcW w:w="2659" w:type="dxa"/>
            <w:tcBorders>
              <w:bottom w:val="single" w:sz="4" w:space="0" w:color="000000" w:themeColor="text1"/>
            </w:tcBorders>
          </w:tcPr>
          <w:p w14:paraId="10AE362F" w14:textId="77777777" w:rsidR="00C95169" w:rsidRPr="00C95169" w:rsidRDefault="00C95169" w:rsidP="00C95169">
            <w:pPr>
              <w:rPr>
                <w:rFonts w:ascii="Avenir Next LT Pro" w:hAnsi="Avenir Next LT Pro"/>
              </w:rPr>
            </w:pPr>
            <w:r w:rsidRPr="00C95169">
              <w:rPr>
                <w:rFonts w:ascii="Avenir Next LT Pro" w:hAnsi="Avenir Next LT Pro"/>
              </w:rPr>
              <w:t>Dobbeltsocialisering</w:t>
            </w:r>
          </w:p>
        </w:tc>
        <w:tc>
          <w:tcPr>
            <w:tcW w:w="6949" w:type="dxa"/>
            <w:tcBorders>
              <w:bottom w:val="single" w:sz="4" w:space="0" w:color="000000" w:themeColor="text1"/>
            </w:tcBorders>
          </w:tcPr>
          <w:p w14:paraId="066154D6" w14:textId="77777777" w:rsidR="00C95169" w:rsidRPr="00C95169" w:rsidRDefault="00C95169" w:rsidP="00C95169">
            <w:pPr>
              <w:rPr>
                <w:rFonts w:ascii="Avenir Next LT Pro" w:hAnsi="Avenir Next LT Pro"/>
                <w:color w:val="000000" w:themeColor="text1"/>
              </w:rPr>
            </w:pPr>
          </w:p>
        </w:tc>
      </w:tr>
      <w:tr w:rsidR="00C95169" w:rsidRPr="00A12CC3" w14:paraId="6776F1CD" w14:textId="77777777" w:rsidTr="00C95169">
        <w:tc>
          <w:tcPr>
            <w:tcW w:w="2659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2978B5D8" w14:textId="77777777" w:rsidR="00C95169" w:rsidRPr="00C95169" w:rsidRDefault="00C95169" w:rsidP="00C95169">
            <w:pPr>
              <w:rPr>
                <w:rFonts w:ascii="Avenir Next LT Pro" w:hAnsi="Avenir Next LT Pro"/>
              </w:rPr>
            </w:pPr>
            <w:r w:rsidRPr="00C95169">
              <w:rPr>
                <w:rFonts w:ascii="Avenir Next LT Pro" w:hAnsi="Avenir Next LT Pro"/>
              </w:rPr>
              <w:t>Sommerfuglemodellen</w:t>
            </w:r>
          </w:p>
        </w:tc>
        <w:tc>
          <w:tcPr>
            <w:tcW w:w="6949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16E4ED79" w14:textId="77777777" w:rsidR="00C95169" w:rsidRPr="00C95169" w:rsidRDefault="00C95169" w:rsidP="00C95169">
            <w:pPr>
              <w:rPr>
                <w:rFonts w:ascii="Avenir Next LT Pro" w:hAnsi="Avenir Next LT Pro"/>
                <w:color w:val="000000" w:themeColor="text1"/>
              </w:rPr>
            </w:pPr>
          </w:p>
        </w:tc>
      </w:tr>
      <w:tr w:rsidR="00C95169" w:rsidRPr="00A12CC3" w14:paraId="73228E44" w14:textId="77777777" w:rsidTr="00C95169">
        <w:tc>
          <w:tcPr>
            <w:tcW w:w="2659" w:type="dxa"/>
            <w:tcBorders>
              <w:top w:val="single" w:sz="4" w:space="0" w:color="auto"/>
              <w:bottom w:val="single" w:sz="12" w:space="0" w:color="auto"/>
            </w:tcBorders>
          </w:tcPr>
          <w:p w14:paraId="3FDB8134" w14:textId="2C3CF2D9" w:rsidR="00C95169" w:rsidRPr="00C95169" w:rsidRDefault="00C95169" w:rsidP="00C95169">
            <w:pPr>
              <w:rPr>
                <w:rFonts w:ascii="Avenir Next LT Pro" w:hAnsi="Avenir Next LT Pro"/>
              </w:rPr>
            </w:pPr>
            <w:r w:rsidRPr="00C95169">
              <w:rPr>
                <w:rFonts w:ascii="Avenir Next LT Pro" w:hAnsi="Avenir Next LT Pro"/>
              </w:rPr>
              <w:t>Socialiseringsarena</w:t>
            </w:r>
          </w:p>
        </w:tc>
        <w:tc>
          <w:tcPr>
            <w:tcW w:w="6949" w:type="dxa"/>
            <w:tcBorders>
              <w:top w:val="single" w:sz="4" w:space="0" w:color="auto"/>
              <w:bottom w:val="single" w:sz="12" w:space="0" w:color="auto"/>
            </w:tcBorders>
          </w:tcPr>
          <w:p w14:paraId="62F88566" w14:textId="77777777" w:rsidR="00C95169" w:rsidRPr="00C95169" w:rsidRDefault="00C95169" w:rsidP="00C95169">
            <w:pPr>
              <w:rPr>
                <w:rFonts w:ascii="Avenir Next LT Pro" w:hAnsi="Avenir Next LT Pro"/>
                <w:color w:val="000000" w:themeColor="text1"/>
              </w:rPr>
            </w:pPr>
          </w:p>
        </w:tc>
      </w:tr>
      <w:tr w:rsidR="00C95169" w:rsidRPr="00A93ECF" w14:paraId="526F521B" w14:textId="77777777" w:rsidTr="00C95169">
        <w:tc>
          <w:tcPr>
            <w:tcW w:w="9608" w:type="dxa"/>
            <w:gridSpan w:val="2"/>
            <w:tcBorders>
              <w:top w:val="single" w:sz="12" w:space="0" w:color="auto"/>
            </w:tcBorders>
            <w:shd w:val="clear" w:color="auto" w:fill="A388C5"/>
          </w:tcPr>
          <w:p w14:paraId="5927442D" w14:textId="77777777" w:rsidR="00C95169" w:rsidRPr="00C95169" w:rsidRDefault="00C95169" w:rsidP="00C95169">
            <w:pPr>
              <w:rPr>
                <w:rFonts w:ascii="Avenir Next LT Pro" w:hAnsi="Avenir Next LT Pro"/>
                <w:b/>
              </w:rPr>
            </w:pPr>
            <w:r w:rsidRPr="00C95169">
              <w:rPr>
                <w:rFonts w:ascii="Avenir Next LT Pro" w:hAnsi="Avenir Next LT Pro"/>
                <w:b/>
              </w:rPr>
              <w:t>Familietyperne</w:t>
            </w:r>
          </w:p>
        </w:tc>
      </w:tr>
      <w:tr w:rsidR="00C95169" w14:paraId="75FBF88E" w14:textId="77777777" w:rsidTr="00C95169">
        <w:tc>
          <w:tcPr>
            <w:tcW w:w="2659" w:type="dxa"/>
          </w:tcPr>
          <w:p w14:paraId="13ADB4E5" w14:textId="77777777" w:rsidR="00C95169" w:rsidRPr="00C95169" w:rsidRDefault="00C95169" w:rsidP="00C95169">
            <w:pPr>
              <w:rPr>
                <w:rFonts w:ascii="Avenir Next LT Pro" w:hAnsi="Avenir Next LT Pro"/>
              </w:rPr>
            </w:pPr>
            <w:r w:rsidRPr="00C95169">
              <w:rPr>
                <w:rFonts w:ascii="Avenir Next LT Pro" w:hAnsi="Avenir Next LT Pro"/>
              </w:rPr>
              <w:t>Teamfamilien</w:t>
            </w:r>
          </w:p>
        </w:tc>
        <w:tc>
          <w:tcPr>
            <w:tcW w:w="6949" w:type="dxa"/>
          </w:tcPr>
          <w:p w14:paraId="0A017BED" w14:textId="77777777" w:rsidR="00C95169" w:rsidRPr="00C95169" w:rsidRDefault="00C95169" w:rsidP="00C95169">
            <w:pPr>
              <w:rPr>
                <w:rFonts w:ascii="Avenir Next LT Pro" w:hAnsi="Avenir Next LT Pro"/>
              </w:rPr>
            </w:pPr>
          </w:p>
        </w:tc>
      </w:tr>
      <w:tr w:rsidR="00C95169" w14:paraId="76F584E0" w14:textId="77777777" w:rsidTr="00C95169">
        <w:tc>
          <w:tcPr>
            <w:tcW w:w="2659" w:type="dxa"/>
          </w:tcPr>
          <w:p w14:paraId="5E7B4809" w14:textId="77777777" w:rsidR="00C95169" w:rsidRPr="00C95169" w:rsidRDefault="00C95169" w:rsidP="00C95169">
            <w:pPr>
              <w:rPr>
                <w:rFonts w:ascii="Avenir Next LT Pro" w:hAnsi="Avenir Next LT Pro"/>
              </w:rPr>
            </w:pPr>
            <w:r w:rsidRPr="00C95169">
              <w:rPr>
                <w:rFonts w:ascii="Avenir Next LT Pro" w:hAnsi="Avenir Next LT Pro"/>
              </w:rPr>
              <w:t>Den patriarkalske familie</w:t>
            </w:r>
          </w:p>
        </w:tc>
        <w:tc>
          <w:tcPr>
            <w:tcW w:w="6949" w:type="dxa"/>
          </w:tcPr>
          <w:p w14:paraId="3A876334" w14:textId="77777777" w:rsidR="00C95169" w:rsidRPr="00C95169" w:rsidRDefault="00C95169" w:rsidP="00C95169">
            <w:pPr>
              <w:rPr>
                <w:rFonts w:ascii="Avenir Next LT Pro" w:hAnsi="Avenir Next LT Pro"/>
              </w:rPr>
            </w:pPr>
          </w:p>
        </w:tc>
      </w:tr>
      <w:tr w:rsidR="00C95169" w14:paraId="3BDBB048" w14:textId="77777777" w:rsidTr="00C95169">
        <w:tc>
          <w:tcPr>
            <w:tcW w:w="2659" w:type="dxa"/>
            <w:tcBorders>
              <w:bottom w:val="single" w:sz="4" w:space="0" w:color="000000" w:themeColor="text1"/>
            </w:tcBorders>
          </w:tcPr>
          <w:p w14:paraId="43F76E0D" w14:textId="77777777" w:rsidR="00C95169" w:rsidRPr="00C95169" w:rsidRDefault="00C95169" w:rsidP="00C95169">
            <w:pPr>
              <w:rPr>
                <w:rFonts w:ascii="Avenir Next LT Pro" w:hAnsi="Avenir Next LT Pro"/>
              </w:rPr>
            </w:pPr>
            <w:r w:rsidRPr="00C95169">
              <w:rPr>
                <w:rFonts w:ascii="Avenir Next LT Pro" w:hAnsi="Avenir Next LT Pro"/>
              </w:rPr>
              <w:t>Svingdørsfamilien</w:t>
            </w:r>
          </w:p>
        </w:tc>
        <w:tc>
          <w:tcPr>
            <w:tcW w:w="6949" w:type="dxa"/>
            <w:tcBorders>
              <w:bottom w:val="single" w:sz="4" w:space="0" w:color="000000" w:themeColor="text1"/>
            </w:tcBorders>
          </w:tcPr>
          <w:p w14:paraId="0645B920" w14:textId="77777777" w:rsidR="00C95169" w:rsidRPr="00C95169" w:rsidRDefault="00C95169" w:rsidP="00C95169">
            <w:pPr>
              <w:rPr>
                <w:rFonts w:ascii="Avenir Next LT Pro" w:hAnsi="Avenir Next LT Pro"/>
              </w:rPr>
            </w:pPr>
          </w:p>
        </w:tc>
      </w:tr>
      <w:tr w:rsidR="00C95169" w14:paraId="276615EB" w14:textId="77777777" w:rsidTr="00C95169">
        <w:tc>
          <w:tcPr>
            <w:tcW w:w="2659" w:type="dxa"/>
            <w:tcBorders>
              <w:top w:val="single" w:sz="4" w:space="0" w:color="000000" w:themeColor="text1"/>
              <w:bottom w:val="single" w:sz="12" w:space="0" w:color="000000" w:themeColor="text1"/>
            </w:tcBorders>
          </w:tcPr>
          <w:p w14:paraId="760681B6" w14:textId="77777777" w:rsidR="00C95169" w:rsidRPr="00C95169" w:rsidRDefault="00C95169" w:rsidP="00C95169">
            <w:pPr>
              <w:rPr>
                <w:rFonts w:ascii="Avenir Next LT Pro" w:hAnsi="Avenir Next LT Pro"/>
              </w:rPr>
            </w:pPr>
            <w:r w:rsidRPr="00C95169">
              <w:rPr>
                <w:rFonts w:ascii="Avenir Next LT Pro" w:hAnsi="Avenir Next LT Pro"/>
              </w:rPr>
              <w:t>Det sociale akvarie</w:t>
            </w:r>
          </w:p>
        </w:tc>
        <w:tc>
          <w:tcPr>
            <w:tcW w:w="6949" w:type="dxa"/>
            <w:tcBorders>
              <w:top w:val="single" w:sz="4" w:space="0" w:color="000000" w:themeColor="text1"/>
              <w:bottom w:val="single" w:sz="12" w:space="0" w:color="000000" w:themeColor="text1"/>
            </w:tcBorders>
          </w:tcPr>
          <w:p w14:paraId="72AB0EDC" w14:textId="77777777" w:rsidR="00C95169" w:rsidRPr="00C95169" w:rsidRDefault="00C95169" w:rsidP="00C95169">
            <w:pPr>
              <w:rPr>
                <w:rFonts w:ascii="Avenir Next LT Pro" w:hAnsi="Avenir Next LT Pro"/>
              </w:rPr>
            </w:pPr>
          </w:p>
        </w:tc>
      </w:tr>
      <w:tr w:rsidR="00C95169" w14:paraId="4F29CA99" w14:textId="77777777" w:rsidTr="00C95169">
        <w:tc>
          <w:tcPr>
            <w:tcW w:w="9608" w:type="dxa"/>
            <w:gridSpan w:val="2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A388C5"/>
          </w:tcPr>
          <w:p w14:paraId="6729F1B0" w14:textId="1C9387D9" w:rsidR="00C95169" w:rsidRPr="00C95169" w:rsidRDefault="00C95169" w:rsidP="00C95169">
            <w:pPr>
              <w:rPr>
                <w:rFonts w:ascii="Avenir Next LT Pro" w:hAnsi="Avenir Next LT Pro"/>
                <w:b/>
                <w:bCs/>
              </w:rPr>
            </w:pPr>
            <w:r>
              <w:rPr>
                <w:rFonts w:ascii="Avenir Next LT Pro" w:hAnsi="Avenir Next LT Pro"/>
                <w:b/>
                <w:bCs/>
              </w:rPr>
              <w:t>Normer</w:t>
            </w:r>
          </w:p>
        </w:tc>
      </w:tr>
      <w:tr w:rsidR="00C95169" w14:paraId="63A75355" w14:textId="77777777" w:rsidTr="00C95169">
        <w:tc>
          <w:tcPr>
            <w:tcW w:w="26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7828FD4" w14:textId="1B2E60C7" w:rsidR="00C95169" w:rsidRPr="00C95169" w:rsidRDefault="00C95169" w:rsidP="00C95169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Formelle normer</w:t>
            </w:r>
          </w:p>
        </w:tc>
        <w:tc>
          <w:tcPr>
            <w:tcW w:w="694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6D4900E" w14:textId="77777777" w:rsidR="00C95169" w:rsidRPr="00C95169" w:rsidRDefault="00C95169" w:rsidP="00C95169">
            <w:pPr>
              <w:rPr>
                <w:rFonts w:ascii="Avenir Next LT Pro" w:hAnsi="Avenir Next LT Pro"/>
              </w:rPr>
            </w:pPr>
          </w:p>
        </w:tc>
      </w:tr>
      <w:tr w:rsidR="00C95169" w14:paraId="7E912E28" w14:textId="77777777" w:rsidTr="00C95169">
        <w:tc>
          <w:tcPr>
            <w:tcW w:w="26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3DD712D" w14:textId="7E7C0137" w:rsidR="00C95169" w:rsidRDefault="00C95169" w:rsidP="00C95169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Uformelle normer</w:t>
            </w:r>
          </w:p>
        </w:tc>
        <w:tc>
          <w:tcPr>
            <w:tcW w:w="694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14BA8A1" w14:textId="77777777" w:rsidR="00C95169" w:rsidRPr="00C95169" w:rsidRDefault="00C95169" w:rsidP="00C95169">
            <w:pPr>
              <w:rPr>
                <w:rFonts w:ascii="Avenir Next LT Pro" w:hAnsi="Avenir Next LT Pro"/>
              </w:rPr>
            </w:pPr>
          </w:p>
        </w:tc>
      </w:tr>
      <w:tr w:rsidR="00C95169" w:rsidRPr="00A93ECF" w14:paraId="496153EE" w14:textId="77777777" w:rsidTr="00C95169">
        <w:tc>
          <w:tcPr>
            <w:tcW w:w="9608" w:type="dxa"/>
            <w:gridSpan w:val="2"/>
            <w:tcBorders>
              <w:top w:val="single" w:sz="12" w:space="0" w:color="auto"/>
            </w:tcBorders>
            <w:shd w:val="clear" w:color="auto" w:fill="A388C5"/>
          </w:tcPr>
          <w:p w14:paraId="54A7EDF9" w14:textId="77777777" w:rsidR="00C95169" w:rsidRPr="00C95169" w:rsidRDefault="00C95169" w:rsidP="00C95169">
            <w:pPr>
              <w:rPr>
                <w:rFonts w:ascii="Avenir Next LT Pro" w:hAnsi="Avenir Next LT Pro"/>
                <w:b/>
              </w:rPr>
            </w:pPr>
            <w:r w:rsidRPr="00C95169">
              <w:rPr>
                <w:rFonts w:ascii="Avenir Next LT Pro" w:hAnsi="Avenir Next LT Pro"/>
                <w:b/>
              </w:rPr>
              <w:t>Identitetens fire niveauer</w:t>
            </w:r>
          </w:p>
        </w:tc>
      </w:tr>
      <w:tr w:rsidR="00C95169" w14:paraId="2578791A" w14:textId="77777777" w:rsidTr="00C95169">
        <w:tc>
          <w:tcPr>
            <w:tcW w:w="2659" w:type="dxa"/>
            <w:tcBorders>
              <w:bottom w:val="single" w:sz="4" w:space="0" w:color="000000" w:themeColor="text1"/>
            </w:tcBorders>
          </w:tcPr>
          <w:p w14:paraId="35DDAF92" w14:textId="77777777" w:rsidR="00C95169" w:rsidRPr="00C95169" w:rsidRDefault="00C95169" w:rsidP="00C95169">
            <w:pPr>
              <w:rPr>
                <w:rFonts w:ascii="Avenir Next LT Pro" w:hAnsi="Avenir Next LT Pro"/>
              </w:rPr>
            </w:pPr>
            <w:r w:rsidRPr="00C95169">
              <w:rPr>
                <w:rFonts w:ascii="Avenir Next LT Pro" w:hAnsi="Avenir Next LT Pro"/>
              </w:rPr>
              <w:t>Jeg-identitet</w:t>
            </w:r>
          </w:p>
        </w:tc>
        <w:tc>
          <w:tcPr>
            <w:tcW w:w="6949" w:type="dxa"/>
            <w:tcBorders>
              <w:bottom w:val="single" w:sz="4" w:space="0" w:color="000000" w:themeColor="text1"/>
            </w:tcBorders>
          </w:tcPr>
          <w:p w14:paraId="14A55347" w14:textId="77777777" w:rsidR="00C95169" w:rsidRPr="00C95169" w:rsidRDefault="00C95169" w:rsidP="00C95169">
            <w:pPr>
              <w:rPr>
                <w:rFonts w:ascii="Avenir Next LT Pro" w:hAnsi="Avenir Next LT Pro"/>
              </w:rPr>
            </w:pPr>
          </w:p>
        </w:tc>
      </w:tr>
      <w:tr w:rsidR="00C95169" w14:paraId="1F7AFCF6" w14:textId="77777777" w:rsidTr="00C95169">
        <w:tc>
          <w:tcPr>
            <w:tcW w:w="2659" w:type="dxa"/>
            <w:tcBorders>
              <w:bottom w:val="single" w:sz="4" w:space="0" w:color="000000" w:themeColor="text1"/>
            </w:tcBorders>
          </w:tcPr>
          <w:p w14:paraId="19CA97AA" w14:textId="77777777" w:rsidR="00C95169" w:rsidRPr="00C95169" w:rsidRDefault="00C95169" w:rsidP="00C95169">
            <w:pPr>
              <w:rPr>
                <w:rFonts w:ascii="Avenir Next LT Pro" w:hAnsi="Avenir Next LT Pro"/>
              </w:rPr>
            </w:pPr>
            <w:r w:rsidRPr="00C95169">
              <w:rPr>
                <w:rFonts w:ascii="Avenir Next LT Pro" w:hAnsi="Avenir Next LT Pro"/>
              </w:rPr>
              <w:t>Personlig identitet</w:t>
            </w:r>
          </w:p>
        </w:tc>
        <w:tc>
          <w:tcPr>
            <w:tcW w:w="6949" w:type="dxa"/>
            <w:tcBorders>
              <w:bottom w:val="single" w:sz="4" w:space="0" w:color="000000" w:themeColor="text1"/>
            </w:tcBorders>
          </w:tcPr>
          <w:p w14:paraId="0C291799" w14:textId="77777777" w:rsidR="00C95169" w:rsidRPr="00C95169" w:rsidRDefault="00C95169" w:rsidP="00C95169">
            <w:pPr>
              <w:rPr>
                <w:rFonts w:ascii="Avenir Next LT Pro" w:hAnsi="Avenir Next LT Pro"/>
              </w:rPr>
            </w:pPr>
          </w:p>
        </w:tc>
      </w:tr>
      <w:tr w:rsidR="00C95169" w14:paraId="2470A254" w14:textId="77777777" w:rsidTr="00C95169">
        <w:tc>
          <w:tcPr>
            <w:tcW w:w="2659" w:type="dxa"/>
            <w:tcBorders>
              <w:bottom w:val="single" w:sz="4" w:space="0" w:color="000000" w:themeColor="text1"/>
            </w:tcBorders>
          </w:tcPr>
          <w:p w14:paraId="4C471B92" w14:textId="77777777" w:rsidR="00C95169" w:rsidRPr="00C95169" w:rsidRDefault="00C95169" w:rsidP="00C95169">
            <w:pPr>
              <w:rPr>
                <w:rFonts w:ascii="Avenir Next LT Pro" w:hAnsi="Avenir Next LT Pro"/>
              </w:rPr>
            </w:pPr>
            <w:r w:rsidRPr="00C95169">
              <w:rPr>
                <w:rFonts w:ascii="Avenir Next LT Pro" w:hAnsi="Avenir Next LT Pro"/>
              </w:rPr>
              <w:t>Social identitet</w:t>
            </w:r>
          </w:p>
        </w:tc>
        <w:tc>
          <w:tcPr>
            <w:tcW w:w="6949" w:type="dxa"/>
            <w:tcBorders>
              <w:bottom w:val="single" w:sz="4" w:space="0" w:color="000000" w:themeColor="text1"/>
            </w:tcBorders>
          </w:tcPr>
          <w:p w14:paraId="5EF97E56" w14:textId="77777777" w:rsidR="00C95169" w:rsidRPr="00C95169" w:rsidRDefault="00C95169" w:rsidP="00C95169">
            <w:pPr>
              <w:rPr>
                <w:rFonts w:ascii="Avenir Next LT Pro" w:hAnsi="Avenir Next LT Pro"/>
              </w:rPr>
            </w:pPr>
          </w:p>
        </w:tc>
      </w:tr>
      <w:tr w:rsidR="00C95169" w14:paraId="5865D790" w14:textId="77777777" w:rsidTr="00C95169">
        <w:tc>
          <w:tcPr>
            <w:tcW w:w="2659" w:type="dxa"/>
            <w:tcBorders>
              <w:top w:val="single" w:sz="4" w:space="0" w:color="000000" w:themeColor="text1"/>
              <w:bottom w:val="single" w:sz="12" w:space="0" w:color="auto"/>
            </w:tcBorders>
          </w:tcPr>
          <w:p w14:paraId="10103860" w14:textId="77777777" w:rsidR="00C95169" w:rsidRPr="00C95169" w:rsidRDefault="00C95169" w:rsidP="00C95169">
            <w:pPr>
              <w:rPr>
                <w:rFonts w:ascii="Avenir Next LT Pro" w:hAnsi="Avenir Next LT Pro"/>
              </w:rPr>
            </w:pPr>
            <w:r w:rsidRPr="00C95169">
              <w:rPr>
                <w:rFonts w:ascii="Avenir Next LT Pro" w:hAnsi="Avenir Next LT Pro"/>
              </w:rPr>
              <w:t>Kollektiv identitet</w:t>
            </w:r>
          </w:p>
        </w:tc>
        <w:tc>
          <w:tcPr>
            <w:tcW w:w="6949" w:type="dxa"/>
            <w:tcBorders>
              <w:top w:val="single" w:sz="4" w:space="0" w:color="000000" w:themeColor="text1"/>
              <w:bottom w:val="single" w:sz="12" w:space="0" w:color="auto"/>
            </w:tcBorders>
          </w:tcPr>
          <w:p w14:paraId="594F75C4" w14:textId="77777777" w:rsidR="00C95169" w:rsidRPr="00C95169" w:rsidRDefault="00C95169" w:rsidP="00C95169">
            <w:pPr>
              <w:rPr>
                <w:rFonts w:ascii="Avenir Next LT Pro" w:hAnsi="Avenir Next LT Pro"/>
              </w:rPr>
            </w:pPr>
          </w:p>
        </w:tc>
      </w:tr>
    </w:tbl>
    <w:p w14:paraId="62485567" w14:textId="321982D8" w:rsidR="006C7F83" w:rsidRPr="00C95169" w:rsidRDefault="00C95169">
      <w:pPr>
        <w:rPr>
          <w:rFonts w:ascii="Avenir Next LT Pro" w:hAnsi="Avenir Next LT Pro"/>
          <w:sz w:val="28"/>
          <w:szCs w:val="28"/>
        </w:rPr>
      </w:pPr>
      <w:r w:rsidRPr="00C95169">
        <w:rPr>
          <w:rFonts w:ascii="Avenir Next LT Pro" w:hAnsi="Avenir Next LT Pro"/>
          <w:sz w:val="28"/>
          <w:szCs w:val="28"/>
        </w:rPr>
        <w:t>Begrebsliste til s. 30-</w:t>
      </w:r>
      <w:r>
        <w:rPr>
          <w:rFonts w:ascii="Avenir Next LT Pro" w:hAnsi="Avenir Next LT Pro"/>
          <w:sz w:val="28"/>
          <w:szCs w:val="28"/>
        </w:rPr>
        <w:t>42</w:t>
      </w:r>
    </w:p>
    <w:sectPr w:rsidR="006C7F83" w:rsidRPr="00C9516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169"/>
    <w:rsid w:val="001A4AA9"/>
    <w:rsid w:val="00560F61"/>
    <w:rsid w:val="006C7F83"/>
    <w:rsid w:val="00833FDE"/>
    <w:rsid w:val="00C9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C6BDB6"/>
  <w15:chartTrackingRefBased/>
  <w15:docId w15:val="{47C932C4-01DB-394E-81B5-C1923717E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169"/>
    <w:pPr>
      <w:spacing w:after="200" w:line="276" w:lineRule="auto"/>
    </w:pPr>
    <w:rPr>
      <w:rFonts w:eastAsiaTheme="minorEastAsia"/>
      <w:sz w:val="22"/>
      <w:szCs w:val="22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C95169"/>
    <w:rPr>
      <w:rFonts w:eastAsiaTheme="minorEastAsia"/>
      <w:sz w:val="22"/>
      <w:szCs w:val="22"/>
      <w:lang w:eastAsia="da-DK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Nøhr (SN | SGY)</dc:creator>
  <cp:keywords/>
  <dc:description/>
  <cp:lastModifiedBy>Signe Nøhr (SN | SGY)</cp:lastModifiedBy>
  <cp:revision>1</cp:revision>
  <dcterms:created xsi:type="dcterms:W3CDTF">2023-01-08T18:39:00Z</dcterms:created>
  <dcterms:modified xsi:type="dcterms:W3CDTF">2023-01-08T18:49:00Z</dcterms:modified>
</cp:coreProperties>
</file>