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7912" w14:textId="5F91141B" w:rsidR="00E83E7F" w:rsidRPr="00303A87" w:rsidRDefault="00E83E7F" w:rsidP="00E83E7F">
      <w:pPr>
        <w:rPr>
          <w:rFonts w:ascii="Avenir Next LT Pro" w:hAnsi="Avenir Next LT Pro"/>
          <w:b/>
        </w:rPr>
      </w:pPr>
      <w:r>
        <w:rPr>
          <w:rFonts w:ascii="Avenir Next LT Pro" w:hAnsi="Avenir Next LT Pro"/>
          <w:b/>
          <w:sz w:val="28"/>
          <w:szCs w:val="28"/>
        </w:rPr>
        <w:t>Hvad er en velfærdss</w:t>
      </w:r>
      <w:r w:rsidR="006C45AF">
        <w:rPr>
          <w:rFonts w:ascii="Avenir Next LT Pro" w:hAnsi="Avenir Next LT Pro"/>
          <w:b/>
          <w:sz w:val="28"/>
          <w:szCs w:val="28"/>
        </w:rPr>
        <w:t>t</w:t>
      </w:r>
      <w:r>
        <w:rPr>
          <w:rFonts w:ascii="Avenir Next LT Pro" w:hAnsi="Avenir Next LT Pro"/>
          <w:b/>
          <w:sz w:val="28"/>
          <w:szCs w:val="28"/>
        </w:rPr>
        <w:t>at?</w:t>
      </w:r>
    </w:p>
    <w:p w14:paraId="464C881F" w14:textId="70DF3A56" w:rsidR="00E83E7F" w:rsidRDefault="00E83E7F" w:rsidP="00E83E7F">
      <w:pPr>
        <w:rPr>
          <w:rFonts w:ascii="Avenir Next LT Pro" w:hAnsi="Avenir Next LT Pro"/>
          <w:b/>
        </w:rPr>
      </w:pPr>
      <w:r w:rsidRPr="00303A87">
        <w:rPr>
          <w:rFonts w:ascii="Avenir Next LT Pro" w:hAnsi="Avenir Next LT Pro"/>
          <w:b/>
        </w:rPr>
        <w:t xml:space="preserve">Arbejdsark til ’Luk samfundet op’, s. </w:t>
      </w:r>
      <w:r>
        <w:rPr>
          <w:rFonts w:ascii="Avenir Next LT Pro" w:hAnsi="Avenir Next LT Pro"/>
          <w:b/>
        </w:rPr>
        <w:t>201-208</w:t>
      </w:r>
    </w:p>
    <w:p w14:paraId="579417E6" w14:textId="6959853E" w:rsidR="00FE3A2D" w:rsidRDefault="00E83E7F">
      <w:pPr>
        <w:rPr>
          <w:rFonts w:ascii="Avenir Next LT Pro" w:hAnsi="Avenir Next LT Pro"/>
          <w:bCs/>
          <w:i/>
          <w:iCs/>
        </w:rPr>
      </w:pPr>
      <w:r w:rsidRPr="00420B32">
        <w:rPr>
          <w:rFonts w:ascii="Avenir Next LT Pro" w:hAnsi="Avenir Next LT Pro"/>
          <w:bCs/>
          <w:i/>
          <w:iCs/>
        </w:rPr>
        <w:t xml:space="preserve">I dag skal I arbejde med </w:t>
      </w:r>
      <w:r>
        <w:rPr>
          <w:rFonts w:ascii="Avenir Next LT Pro" w:hAnsi="Avenir Next LT Pro"/>
          <w:bCs/>
          <w:i/>
          <w:iCs/>
        </w:rPr>
        <w:t>begrebet velfærdsstat og deraf forskellige velfærdsmodeller. I har hjemmefra læst siderne 201-205, hvor I fik en kort indflyvning til den danske velfærdsstats historie. I løbet af denne lektion skal I desuden læse siderne 205-208, hvor forskellige velfærdsmodeller præsenteres.</w:t>
      </w:r>
    </w:p>
    <w:p w14:paraId="2A598300" w14:textId="47036AEB" w:rsidR="00E83E7F" w:rsidRDefault="00E83E7F">
      <w:pPr>
        <w:rPr>
          <w:rFonts w:ascii="Avenir Next LT Pro" w:hAnsi="Avenir Next LT Pro"/>
          <w:bCs/>
          <w:i/>
          <w:iCs/>
        </w:rPr>
      </w:pPr>
    </w:p>
    <w:p w14:paraId="1357C306" w14:textId="2B738062" w:rsidR="00E83E7F" w:rsidRDefault="00E83E7F" w:rsidP="00357BC1">
      <w:pPr>
        <w:pStyle w:val="Listeafsnit"/>
        <w:numPr>
          <w:ilvl w:val="0"/>
          <w:numId w:val="1"/>
        </w:numPr>
        <w:rPr>
          <w:rFonts w:ascii="Avenir Next LT Pro" w:hAnsi="Avenir Next LT Pro"/>
          <w:bCs/>
        </w:rPr>
      </w:pPr>
      <w:r>
        <w:rPr>
          <w:rFonts w:ascii="Avenir Next LT Pro" w:hAnsi="Avenir Next LT Pro"/>
          <w:bCs/>
        </w:rPr>
        <w:t>Hvad er velfærd i jeres øjne?</w:t>
      </w:r>
    </w:p>
    <w:p w14:paraId="0910FEA8" w14:textId="77777777" w:rsidR="00357BC1" w:rsidRPr="00357BC1" w:rsidRDefault="00357BC1" w:rsidP="00357BC1">
      <w:pPr>
        <w:pStyle w:val="Listeafsnit"/>
        <w:rPr>
          <w:rFonts w:ascii="Avenir Next LT Pro" w:hAnsi="Avenir Next LT Pro"/>
          <w:bCs/>
        </w:rPr>
      </w:pPr>
    </w:p>
    <w:p w14:paraId="72A19466" w14:textId="77777777" w:rsidR="00357BC1" w:rsidRDefault="00357BC1" w:rsidP="00E83E7F">
      <w:pPr>
        <w:pStyle w:val="Listeafsnit"/>
        <w:rPr>
          <w:rFonts w:ascii="Avenir Next LT Pro" w:hAnsi="Avenir Next LT Pro"/>
          <w:bCs/>
        </w:rPr>
      </w:pPr>
    </w:p>
    <w:p w14:paraId="6929A3FE" w14:textId="26650D44" w:rsidR="00E83E7F" w:rsidRDefault="00E83E7F" w:rsidP="00E83E7F">
      <w:pPr>
        <w:pStyle w:val="Listeafsnit"/>
        <w:numPr>
          <w:ilvl w:val="0"/>
          <w:numId w:val="1"/>
        </w:numPr>
        <w:rPr>
          <w:rFonts w:ascii="Avenir Next LT Pro" w:hAnsi="Avenir Next LT Pro"/>
          <w:bCs/>
        </w:rPr>
      </w:pPr>
      <w:r>
        <w:rPr>
          <w:rFonts w:ascii="Avenir Next LT Pro" w:hAnsi="Avenir Next LT Pro"/>
          <w:bCs/>
        </w:rPr>
        <w:t xml:space="preserve">På side 203 præsenteres forskellige velfærdsydelser. Hvilke benytter I jer af, og hvilke benytter andre i jeres familie? </w:t>
      </w:r>
    </w:p>
    <w:p w14:paraId="0DBAA86C" w14:textId="06C32065" w:rsidR="00E83E7F" w:rsidRDefault="00E83E7F" w:rsidP="00E83E7F">
      <w:pPr>
        <w:pStyle w:val="Listeafsnit"/>
        <w:numPr>
          <w:ilvl w:val="1"/>
          <w:numId w:val="1"/>
        </w:numPr>
        <w:rPr>
          <w:rFonts w:ascii="Avenir Next LT Pro" w:hAnsi="Avenir Next LT Pro"/>
          <w:bCs/>
        </w:rPr>
      </w:pPr>
      <w:r>
        <w:rPr>
          <w:rFonts w:ascii="Avenir Next LT Pro" w:hAnsi="Avenir Next LT Pro"/>
          <w:bCs/>
        </w:rPr>
        <w:t>Hvordan ville jeres liv se anderledes ud, hvis I ikke ”gratis” kunne benytte disse velfærdsydelser?</w:t>
      </w:r>
    </w:p>
    <w:p w14:paraId="5CAB01DD" w14:textId="77777777" w:rsidR="00357BC1" w:rsidRPr="00E83E7F" w:rsidRDefault="00357BC1" w:rsidP="00E83E7F">
      <w:pPr>
        <w:rPr>
          <w:rFonts w:ascii="Avenir Next LT Pro" w:hAnsi="Avenir Next LT Pro"/>
          <w:bCs/>
        </w:rPr>
      </w:pPr>
    </w:p>
    <w:p w14:paraId="0509589B" w14:textId="50E67EF1" w:rsidR="00E83E7F" w:rsidRDefault="00E83E7F" w:rsidP="00E83E7F">
      <w:pPr>
        <w:pStyle w:val="Listeafsnit"/>
        <w:numPr>
          <w:ilvl w:val="0"/>
          <w:numId w:val="1"/>
        </w:numPr>
        <w:rPr>
          <w:rFonts w:ascii="Avenir Next LT Pro" w:hAnsi="Avenir Next LT Pro"/>
          <w:bCs/>
        </w:rPr>
      </w:pPr>
      <w:r w:rsidRPr="00E83E7F">
        <w:rPr>
          <w:rFonts w:ascii="Avenir Next LT Pro" w:hAnsi="Avenir Next LT Pro"/>
          <w:bCs/>
        </w:rPr>
        <w:t>Hv</w:t>
      </w:r>
      <w:r>
        <w:rPr>
          <w:rFonts w:ascii="Avenir Next LT Pro" w:hAnsi="Avenir Next LT Pro"/>
          <w:bCs/>
        </w:rPr>
        <w:t xml:space="preserve">ordan definerer bogen en </w:t>
      </w:r>
      <w:r w:rsidRPr="00E83E7F">
        <w:rPr>
          <w:rFonts w:ascii="Avenir Next LT Pro" w:hAnsi="Avenir Next LT Pro"/>
          <w:bCs/>
        </w:rPr>
        <w:t>velfærdsstat?</w:t>
      </w:r>
    </w:p>
    <w:p w14:paraId="416055A8" w14:textId="77777777" w:rsidR="00357BC1" w:rsidRPr="00357BC1" w:rsidRDefault="00357BC1" w:rsidP="00357BC1">
      <w:pPr>
        <w:rPr>
          <w:rFonts w:ascii="Avenir Next LT Pro" w:hAnsi="Avenir Next LT Pro"/>
          <w:bCs/>
        </w:rPr>
      </w:pPr>
    </w:p>
    <w:p w14:paraId="7940BEF6" w14:textId="579BDECF" w:rsidR="00357BC1" w:rsidRDefault="00357BC1" w:rsidP="00357BC1">
      <w:pPr>
        <w:pStyle w:val="Listeafsnit"/>
        <w:numPr>
          <w:ilvl w:val="0"/>
          <w:numId w:val="1"/>
        </w:numPr>
        <w:rPr>
          <w:rFonts w:ascii="Avenir Next LT Pro" w:hAnsi="Avenir Next LT Pro"/>
          <w:bCs/>
        </w:rPr>
      </w:pPr>
      <w:r>
        <w:rPr>
          <w:rFonts w:ascii="Avenir Next LT Pro" w:hAnsi="Avenir Next LT Pro"/>
          <w:bCs/>
        </w:rPr>
        <w:t>Hvad er forsikringsprincippet, retsprincippet og skønsprincippet?</w:t>
      </w:r>
    </w:p>
    <w:p w14:paraId="11DE67B2" w14:textId="77777777" w:rsidR="00357BC1" w:rsidRPr="00357BC1" w:rsidRDefault="00357BC1" w:rsidP="00357BC1">
      <w:pPr>
        <w:rPr>
          <w:rFonts w:ascii="Avenir Next LT Pro" w:hAnsi="Avenir Next LT Pro"/>
          <w:bCs/>
        </w:rPr>
      </w:pPr>
    </w:p>
    <w:p w14:paraId="6629D4A4" w14:textId="6BADD149" w:rsidR="00357BC1" w:rsidRPr="00357BC1" w:rsidRDefault="00357BC1" w:rsidP="00357BC1">
      <w:pPr>
        <w:pStyle w:val="Listeafsnit"/>
        <w:numPr>
          <w:ilvl w:val="0"/>
          <w:numId w:val="1"/>
        </w:numPr>
        <w:rPr>
          <w:rFonts w:ascii="Avenir Next LT Pro" w:hAnsi="Avenir Next LT Pro"/>
          <w:bCs/>
        </w:rPr>
      </w:pPr>
      <w:r>
        <w:rPr>
          <w:rFonts w:ascii="Avenir Next LT Pro" w:hAnsi="Avenir Next LT Pro"/>
          <w:bCs/>
        </w:rPr>
        <w:t>Brug 5 minutter på at tale om Figur 9.3.</w:t>
      </w:r>
    </w:p>
    <w:p w14:paraId="4CF2BA60" w14:textId="1A483CF6" w:rsidR="00357BC1" w:rsidRPr="00357BC1" w:rsidRDefault="00357BC1" w:rsidP="00357BC1">
      <w:pPr>
        <w:rPr>
          <w:rFonts w:ascii="Avenir Next LT Pro" w:hAnsi="Avenir Next LT Pro"/>
          <w:bCs/>
        </w:rPr>
      </w:pPr>
      <w:r>
        <w:rPr>
          <w:rFonts w:ascii="Avenir Next LT Pro" w:hAnsi="Avenir Next LT Pro"/>
          <w:bCs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C8C6B2B" wp14:editId="4EAE92F2">
            <wp:simplePos x="0" y="0"/>
            <wp:positionH relativeFrom="column">
              <wp:posOffset>980735</wp:posOffset>
            </wp:positionH>
            <wp:positionV relativeFrom="paragraph">
              <wp:posOffset>262550</wp:posOffset>
            </wp:positionV>
            <wp:extent cx="4114800" cy="2583712"/>
            <wp:effectExtent l="0" t="0" r="0" b="0"/>
            <wp:wrapTopAndBottom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00"/>
                    <a:stretch/>
                  </pic:blipFill>
                  <pic:spPr bwMode="auto">
                    <a:xfrm>
                      <a:off x="0" y="0"/>
                      <a:ext cx="4114800" cy="2583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F4C6B" w14:textId="7366D9F0" w:rsidR="00357BC1" w:rsidRDefault="00357BC1" w:rsidP="00E83E7F">
      <w:pPr>
        <w:pStyle w:val="Listeafsnit"/>
        <w:numPr>
          <w:ilvl w:val="0"/>
          <w:numId w:val="1"/>
        </w:numPr>
        <w:rPr>
          <w:rFonts w:ascii="Avenir Next LT Pro" w:hAnsi="Avenir Next LT Pro"/>
          <w:bCs/>
        </w:rPr>
      </w:pPr>
      <w:r>
        <w:rPr>
          <w:rFonts w:ascii="Avenir Next LT Pro" w:hAnsi="Avenir Next LT Pro"/>
          <w:bCs/>
        </w:rPr>
        <w:lastRenderedPageBreak/>
        <w:t>Læs kapitel 9.2 om de forskellige velfærdsmodeller (s. 205-208) og udfyld nedenstående skema</w:t>
      </w:r>
    </w:p>
    <w:p w14:paraId="4BC3C02D" w14:textId="446F1A82" w:rsidR="00357BC1" w:rsidRDefault="00357BC1" w:rsidP="00357BC1">
      <w:pPr>
        <w:pStyle w:val="Listeafsnit"/>
        <w:numPr>
          <w:ilvl w:val="1"/>
          <w:numId w:val="1"/>
        </w:numPr>
        <w:rPr>
          <w:rFonts w:ascii="Avenir Next LT Pro" w:hAnsi="Avenir Next LT Pro"/>
          <w:bCs/>
        </w:rPr>
      </w:pPr>
      <w:r>
        <w:rPr>
          <w:rFonts w:ascii="Avenir Next LT Pro" w:hAnsi="Avenir Next LT Pro"/>
          <w:bCs/>
        </w:rPr>
        <w:t>Prøv at inddrage følgende begreber:</w:t>
      </w:r>
    </w:p>
    <w:p w14:paraId="7558D18D" w14:textId="69D38DC0" w:rsidR="00357BC1" w:rsidRDefault="00357BC1" w:rsidP="00357BC1">
      <w:pPr>
        <w:pStyle w:val="Listeafsnit"/>
        <w:numPr>
          <w:ilvl w:val="2"/>
          <w:numId w:val="1"/>
        </w:numPr>
        <w:rPr>
          <w:rFonts w:ascii="Avenir Next LT Pro" w:hAnsi="Avenir Next LT Pro"/>
          <w:bCs/>
        </w:rPr>
      </w:pPr>
      <w:r>
        <w:rPr>
          <w:rFonts w:ascii="Avenir Next LT Pro" w:hAnsi="Avenir Next LT Pro"/>
          <w:bCs/>
        </w:rPr>
        <w:t>Ginikoefficient (har I haft om i grundforløbet)</w:t>
      </w:r>
    </w:p>
    <w:p w14:paraId="73F1F3EF" w14:textId="65BAE374" w:rsidR="00357BC1" w:rsidRDefault="00357BC1" w:rsidP="00357BC1">
      <w:pPr>
        <w:pStyle w:val="Listeafsnit"/>
        <w:numPr>
          <w:ilvl w:val="2"/>
          <w:numId w:val="1"/>
        </w:numPr>
        <w:rPr>
          <w:rFonts w:ascii="Avenir Next LT Pro" w:hAnsi="Avenir Next LT Pro"/>
          <w:bCs/>
        </w:rPr>
      </w:pPr>
      <w:r>
        <w:rPr>
          <w:rFonts w:ascii="Avenir Next LT Pro" w:hAnsi="Avenir Next LT Pro"/>
          <w:bCs/>
        </w:rPr>
        <w:t>Social arv</w:t>
      </w:r>
    </w:p>
    <w:p w14:paraId="4DB4B455" w14:textId="0111D8D0" w:rsidR="00357BC1" w:rsidRDefault="00357BC1" w:rsidP="00357BC1">
      <w:pPr>
        <w:pStyle w:val="Listeafsnit"/>
        <w:numPr>
          <w:ilvl w:val="2"/>
          <w:numId w:val="1"/>
        </w:numPr>
        <w:rPr>
          <w:rFonts w:ascii="Avenir Next LT Pro" w:hAnsi="Avenir Next LT Pro"/>
          <w:bCs/>
        </w:rPr>
      </w:pPr>
      <w:r>
        <w:rPr>
          <w:rFonts w:ascii="Avenir Next LT Pro" w:hAnsi="Avenir Next LT Pro"/>
          <w:bCs/>
        </w:rPr>
        <w:t>Social mobilitet</w:t>
      </w:r>
    </w:p>
    <w:p w14:paraId="24B75458" w14:textId="5A334C2B" w:rsidR="00357BC1" w:rsidRDefault="00357BC1" w:rsidP="00357BC1">
      <w:pPr>
        <w:pStyle w:val="Listeafsnit"/>
        <w:numPr>
          <w:ilvl w:val="2"/>
          <w:numId w:val="1"/>
        </w:numPr>
        <w:rPr>
          <w:rFonts w:ascii="Avenir Next LT Pro" w:hAnsi="Avenir Next LT Pro"/>
          <w:bCs/>
        </w:rPr>
      </w:pPr>
      <w:r>
        <w:rPr>
          <w:rFonts w:ascii="Avenir Next LT Pro" w:hAnsi="Avenir Next LT Pro"/>
          <w:bCs/>
        </w:rPr>
        <w:t>Familietyper</w:t>
      </w:r>
    </w:p>
    <w:p w14:paraId="7CFDE176" w14:textId="62E8331B" w:rsidR="00357BC1" w:rsidRDefault="00357BC1" w:rsidP="00357BC1">
      <w:pPr>
        <w:pStyle w:val="Listeafsnit"/>
        <w:numPr>
          <w:ilvl w:val="2"/>
          <w:numId w:val="1"/>
        </w:numPr>
        <w:rPr>
          <w:rFonts w:ascii="Avenir Next LT Pro" w:hAnsi="Avenir Next LT Pro"/>
          <w:bCs/>
        </w:rPr>
      </w:pPr>
      <w:proofErr w:type="spellStart"/>
      <w:r>
        <w:rPr>
          <w:rFonts w:ascii="Avenir Next LT Pro" w:hAnsi="Avenir Next LT Pro"/>
          <w:bCs/>
        </w:rPr>
        <w:t>Udlejring</w:t>
      </w:r>
      <w:proofErr w:type="spellEnd"/>
      <w:r>
        <w:rPr>
          <w:rFonts w:ascii="Avenir Next LT Pro" w:hAnsi="Avenir Next LT Pro"/>
          <w:bCs/>
        </w:rPr>
        <w:t xml:space="preserve"> af sociale relationer</w:t>
      </w:r>
    </w:p>
    <w:p w14:paraId="4EE4DAFE" w14:textId="043B2FF0" w:rsidR="00E83E7F" w:rsidRPr="00357BC1" w:rsidRDefault="00357BC1" w:rsidP="00E83E7F">
      <w:pPr>
        <w:pStyle w:val="Listeafsnit"/>
        <w:numPr>
          <w:ilvl w:val="2"/>
          <w:numId w:val="1"/>
        </w:numPr>
        <w:rPr>
          <w:rFonts w:ascii="Avenir Next LT Pro" w:hAnsi="Avenir Next LT Pro"/>
          <w:bCs/>
        </w:rPr>
      </w:pPr>
      <w:r>
        <w:rPr>
          <w:rFonts w:ascii="Avenir Next LT Pro" w:hAnsi="Avenir Next LT Pro"/>
          <w:bCs/>
        </w:rPr>
        <w:t>Incitamenter for at arbejde: Kan det ”betale” sig at arbejde eller yde en ekstra indsats?</w:t>
      </w: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2126"/>
        <w:gridCol w:w="2693"/>
        <w:gridCol w:w="2819"/>
      </w:tblGrid>
      <w:tr w:rsidR="00E83E7F" w14:paraId="757EF5AB" w14:textId="77777777" w:rsidTr="00E83E7F">
        <w:trPr>
          <w:trHeight w:val="918"/>
        </w:trPr>
        <w:tc>
          <w:tcPr>
            <w:tcW w:w="1970" w:type="dxa"/>
            <w:shd w:val="clear" w:color="auto" w:fill="6BCCFC"/>
          </w:tcPr>
          <w:p w14:paraId="3CB22CF9" w14:textId="77777777" w:rsidR="00E83E7F" w:rsidRPr="00E83E7F" w:rsidRDefault="00E83E7F" w:rsidP="00044F46">
            <w:pPr>
              <w:rPr>
                <w:rFonts w:ascii="Avenir Next LT Pro" w:hAnsi="Avenir Next LT Pro"/>
              </w:rPr>
            </w:pPr>
          </w:p>
        </w:tc>
        <w:tc>
          <w:tcPr>
            <w:tcW w:w="2126" w:type="dxa"/>
            <w:shd w:val="clear" w:color="auto" w:fill="6BCCFC"/>
          </w:tcPr>
          <w:p w14:paraId="1A74191C" w14:textId="77777777" w:rsidR="00E83E7F" w:rsidRPr="00E83E7F" w:rsidRDefault="00E83E7F" w:rsidP="00044F46">
            <w:pPr>
              <w:rPr>
                <w:rFonts w:ascii="Avenir Next LT Pro" w:hAnsi="Avenir Next LT Pro"/>
              </w:rPr>
            </w:pPr>
            <w:r w:rsidRPr="00E83E7F">
              <w:rPr>
                <w:rFonts w:ascii="Avenir Next LT Pro" w:hAnsi="Avenir Next LT Pro"/>
              </w:rPr>
              <w:t>Kort beskrivelse af velfærdsmodellen</w:t>
            </w:r>
          </w:p>
        </w:tc>
        <w:tc>
          <w:tcPr>
            <w:tcW w:w="2693" w:type="dxa"/>
            <w:shd w:val="clear" w:color="auto" w:fill="6BCCFC"/>
          </w:tcPr>
          <w:p w14:paraId="1997EDCB" w14:textId="234FBC11" w:rsidR="00E83E7F" w:rsidRPr="00E83E7F" w:rsidRDefault="00E83E7F" w:rsidP="00044F46">
            <w:pPr>
              <w:rPr>
                <w:rFonts w:ascii="Avenir Next LT Pro" w:hAnsi="Avenir Next LT Pro"/>
              </w:rPr>
            </w:pPr>
            <w:r w:rsidRPr="00E83E7F">
              <w:rPr>
                <w:rFonts w:ascii="Avenir Next LT Pro" w:hAnsi="Avenir Next LT Pro"/>
              </w:rPr>
              <w:t>De vigtigste fordele ved velfærdsmodellen</w:t>
            </w:r>
          </w:p>
        </w:tc>
        <w:tc>
          <w:tcPr>
            <w:tcW w:w="2819" w:type="dxa"/>
            <w:shd w:val="clear" w:color="auto" w:fill="6BCCFC"/>
          </w:tcPr>
          <w:p w14:paraId="748A3778" w14:textId="77777777" w:rsidR="00E83E7F" w:rsidRPr="00E83E7F" w:rsidRDefault="00E83E7F" w:rsidP="00044F46">
            <w:pPr>
              <w:rPr>
                <w:rFonts w:ascii="Avenir Next LT Pro" w:hAnsi="Avenir Next LT Pro"/>
              </w:rPr>
            </w:pPr>
            <w:r w:rsidRPr="00E83E7F">
              <w:rPr>
                <w:rFonts w:ascii="Avenir Next LT Pro" w:hAnsi="Avenir Next LT Pro"/>
              </w:rPr>
              <w:t>De vigtigste ulemper ved velfærdsmodellen</w:t>
            </w:r>
          </w:p>
        </w:tc>
      </w:tr>
      <w:tr w:rsidR="00E83E7F" w14:paraId="2697219C" w14:textId="77777777" w:rsidTr="00357BC1">
        <w:trPr>
          <w:trHeight w:val="1134"/>
        </w:trPr>
        <w:tc>
          <w:tcPr>
            <w:tcW w:w="1970" w:type="dxa"/>
          </w:tcPr>
          <w:p w14:paraId="1B259A6B" w14:textId="6C47C883" w:rsidR="00E83E7F" w:rsidRPr="00357BC1" w:rsidRDefault="00E83E7F" w:rsidP="00357BC1">
            <w:pPr>
              <w:rPr>
                <w:rFonts w:ascii="Avenir Next LT Pro" w:hAnsi="Avenir Next LT Pro"/>
                <w:b/>
                <w:bCs/>
              </w:rPr>
            </w:pPr>
            <w:r w:rsidRPr="00357BC1">
              <w:rPr>
                <w:rFonts w:ascii="Avenir Next LT Pro" w:hAnsi="Avenir Next LT Pro"/>
                <w:b/>
                <w:bCs/>
              </w:rPr>
              <w:t>Den universelle velfærdsmodel</w:t>
            </w:r>
          </w:p>
        </w:tc>
        <w:tc>
          <w:tcPr>
            <w:tcW w:w="2126" w:type="dxa"/>
          </w:tcPr>
          <w:p w14:paraId="0CA1AAC1" w14:textId="77777777" w:rsidR="00E83E7F" w:rsidRPr="00357BC1" w:rsidRDefault="00E83E7F" w:rsidP="00357BC1">
            <w:pPr>
              <w:rPr>
                <w:rFonts w:ascii="Avenir Next LT Pro" w:hAnsi="Avenir Next LT Pro"/>
              </w:rPr>
            </w:pPr>
          </w:p>
        </w:tc>
        <w:tc>
          <w:tcPr>
            <w:tcW w:w="2693" w:type="dxa"/>
          </w:tcPr>
          <w:p w14:paraId="31206436" w14:textId="77777777" w:rsidR="00E83E7F" w:rsidRPr="00357BC1" w:rsidRDefault="00E83E7F" w:rsidP="00357BC1">
            <w:pPr>
              <w:rPr>
                <w:rFonts w:ascii="Avenir Next LT Pro" w:hAnsi="Avenir Next LT Pro"/>
              </w:rPr>
            </w:pPr>
          </w:p>
        </w:tc>
        <w:tc>
          <w:tcPr>
            <w:tcW w:w="2819" w:type="dxa"/>
          </w:tcPr>
          <w:p w14:paraId="42B14B00" w14:textId="77777777" w:rsidR="00E83E7F" w:rsidRPr="00357BC1" w:rsidRDefault="00E83E7F" w:rsidP="00357BC1">
            <w:pPr>
              <w:rPr>
                <w:rFonts w:ascii="Avenir Next LT Pro" w:hAnsi="Avenir Next LT Pro"/>
              </w:rPr>
            </w:pPr>
          </w:p>
        </w:tc>
      </w:tr>
      <w:tr w:rsidR="00E83E7F" w14:paraId="4DA9980C" w14:textId="77777777" w:rsidTr="00357BC1">
        <w:trPr>
          <w:trHeight w:val="1134"/>
        </w:trPr>
        <w:tc>
          <w:tcPr>
            <w:tcW w:w="1970" w:type="dxa"/>
          </w:tcPr>
          <w:p w14:paraId="319E5786" w14:textId="18E44C58" w:rsidR="00E83E7F" w:rsidRPr="00357BC1" w:rsidRDefault="00E83E7F" w:rsidP="00357BC1">
            <w:pPr>
              <w:rPr>
                <w:rFonts w:ascii="Avenir Next LT Pro" w:hAnsi="Avenir Next LT Pro"/>
                <w:b/>
                <w:bCs/>
              </w:rPr>
            </w:pPr>
            <w:r w:rsidRPr="00357BC1">
              <w:rPr>
                <w:rFonts w:ascii="Avenir Next LT Pro" w:hAnsi="Avenir Next LT Pro"/>
                <w:b/>
                <w:bCs/>
              </w:rPr>
              <w:t>Den residuale velfærdsmodel</w:t>
            </w:r>
          </w:p>
        </w:tc>
        <w:tc>
          <w:tcPr>
            <w:tcW w:w="2126" w:type="dxa"/>
          </w:tcPr>
          <w:p w14:paraId="22908566" w14:textId="77777777" w:rsidR="00E83E7F" w:rsidRPr="00357BC1" w:rsidRDefault="00E83E7F" w:rsidP="00357BC1">
            <w:pPr>
              <w:rPr>
                <w:rFonts w:ascii="Avenir Next LT Pro" w:hAnsi="Avenir Next LT Pro"/>
              </w:rPr>
            </w:pPr>
          </w:p>
        </w:tc>
        <w:tc>
          <w:tcPr>
            <w:tcW w:w="2693" w:type="dxa"/>
          </w:tcPr>
          <w:p w14:paraId="1D5A6C1B" w14:textId="77777777" w:rsidR="00E83E7F" w:rsidRPr="00357BC1" w:rsidRDefault="00E83E7F" w:rsidP="00357BC1">
            <w:pPr>
              <w:rPr>
                <w:rFonts w:ascii="Avenir Next LT Pro" w:hAnsi="Avenir Next LT Pro"/>
              </w:rPr>
            </w:pPr>
          </w:p>
        </w:tc>
        <w:tc>
          <w:tcPr>
            <w:tcW w:w="2819" w:type="dxa"/>
          </w:tcPr>
          <w:p w14:paraId="30F1F750" w14:textId="77777777" w:rsidR="00E83E7F" w:rsidRPr="00357BC1" w:rsidRDefault="00E83E7F" w:rsidP="00357BC1">
            <w:pPr>
              <w:rPr>
                <w:rFonts w:ascii="Avenir Next LT Pro" w:hAnsi="Avenir Next LT Pro"/>
              </w:rPr>
            </w:pPr>
          </w:p>
        </w:tc>
      </w:tr>
      <w:tr w:rsidR="00E83E7F" w14:paraId="58E8946A" w14:textId="77777777" w:rsidTr="00357BC1">
        <w:trPr>
          <w:trHeight w:val="1134"/>
        </w:trPr>
        <w:tc>
          <w:tcPr>
            <w:tcW w:w="1970" w:type="dxa"/>
          </w:tcPr>
          <w:p w14:paraId="7E3AD1FB" w14:textId="333664D3" w:rsidR="00E83E7F" w:rsidRPr="00357BC1" w:rsidRDefault="00E83E7F" w:rsidP="00357BC1">
            <w:pPr>
              <w:rPr>
                <w:rFonts w:ascii="Avenir Next LT Pro" w:hAnsi="Avenir Next LT Pro"/>
                <w:b/>
                <w:bCs/>
              </w:rPr>
            </w:pPr>
            <w:r w:rsidRPr="00357BC1">
              <w:rPr>
                <w:rFonts w:ascii="Avenir Next LT Pro" w:hAnsi="Avenir Next LT Pro"/>
                <w:b/>
                <w:bCs/>
              </w:rPr>
              <w:t>Den korporative velfærdsmodel</w:t>
            </w:r>
          </w:p>
          <w:p w14:paraId="31969148" w14:textId="77777777" w:rsidR="00E83E7F" w:rsidRPr="00357BC1" w:rsidRDefault="00E83E7F" w:rsidP="00357BC1">
            <w:pPr>
              <w:rPr>
                <w:rFonts w:ascii="Avenir Next LT Pro" w:hAnsi="Avenir Next LT Pro"/>
                <w:b/>
                <w:bCs/>
              </w:rPr>
            </w:pPr>
            <w:r w:rsidRPr="00357BC1">
              <w:rPr>
                <w:rFonts w:ascii="Avenir Next LT Pro" w:hAnsi="Avenir Next LT Pro"/>
                <w:b/>
                <w:bCs/>
              </w:rPr>
              <w:t xml:space="preserve"> </w:t>
            </w:r>
          </w:p>
        </w:tc>
        <w:tc>
          <w:tcPr>
            <w:tcW w:w="2126" w:type="dxa"/>
          </w:tcPr>
          <w:p w14:paraId="78503DCF" w14:textId="77777777" w:rsidR="00E83E7F" w:rsidRPr="00357BC1" w:rsidRDefault="00E83E7F" w:rsidP="00357BC1">
            <w:pPr>
              <w:rPr>
                <w:rFonts w:ascii="Avenir Next LT Pro" w:hAnsi="Avenir Next LT Pro"/>
              </w:rPr>
            </w:pPr>
          </w:p>
        </w:tc>
        <w:tc>
          <w:tcPr>
            <w:tcW w:w="2693" w:type="dxa"/>
          </w:tcPr>
          <w:p w14:paraId="3960396B" w14:textId="77777777" w:rsidR="00E83E7F" w:rsidRPr="00357BC1" w:rsidRDefault="00E83E7F" w:rsidP="00357BC1">
            <w:pPr>
              <w:rPr>
                <w:rFonts w:ascii="Avenir Next LT Pro" w:hAnsi="Avenir Next LT Pro"/>
              </w:rPr>
            </w:pPr>
          </w:p>
        </w:tc>
        <w:tc>
          <w:tcPr>
            <w:tcW w:w="2819" w:type="dxa"/>
          </w:tcPr>
          <w:p w14:paraId="3B87843B" w14:textId="77777777" w:rsidR="00E83E7F" w:rsidRPr="00357BC1" w:rsidRDefault="00E83E7F" w:rsidP="00357BC1">
            <w:pPr>
              <w:rPr>
                <w:rFonts w:ascii="Avenir Next LT Pro" w:hAnsi="Avenir Next LT Pro"/>
              </w:rPr>
            </w:pPr>
          </w:p>
        </w:tc>
      </w:tr>
    </w:tbl>
    <w:p w14:paraId="11EABBFC" w14:textId="6DAAC4EE" w:rsidR="00E83E7F" w:rsidRPr="00E83E7F" w:rsidRDefault="00357BC1" w:rsidP="00E83E7F">
      <w:pPr>
        <w:rPr>
          <w:rFonts w:ascii="Avenir Next LT Pro" w:hAnsi="Avenir Next LT Pro"/>
          <w:bCs/>
        </w:rPr>
      </w:pPr>
      <w:r>
        <w:rPr>
          <w:rFonts w:ascii="Avenir Next LT Pro" w:hAnsi="Avenir Next LT Pro"/>
          <w:bCs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7A01902" wp14:editId="364D96F4">
            <wp:simplePos x="0" y="0"/>
            <wp:positionH relativeFrom="column">
              <wp:posOffset>2540</wp:posOffset>
            </wp:positionH>
            <wp:positionV relativeFrom="paragraph">
              <wp:posOffset>574040</wp:posOffset>
            </wp:positionV>
            <wp:extent cx="6120130" cy="2168525"/>
            <wp:effectExtent l="0" t="0" r="1270" b="3175"/>
            <wp:wrapTopAndBottom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56"/>
                    <a:stretch/>
                  </pic:blipFill>
                  <pic:spPr bwMode="auto">
                    <a:xfrm>
                      <a:off x="0" y="0"/>
                      <a:ext cx="6120130" cy="2168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3E7F" w:rsidRPr="00E83E7F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559B" w14:textId="77777777" w:rsidR="00672BE7" w:rsidRDefault="00672BE7" w:rsidP="00E83E7F">
      <w:pPr>
        <w:spacing w:after="0" w:line="240" w:lineRule="auto"/>
      </w:pPr>
      <w:r>
        <w:separator/>
      </w:r>
    </w:p>
  </w:endnote>
  <w:endnote w:type="continuationSeparator" w:id="0">
    <w:p w14:paraId="146E6A8F" w14:textId="77777777" w:rsidR="00672BE7" w:rsidRDefault="00672BE7" w:rsidP="00E83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2BD6B" w14:textId="77777777" w:rsidR="00672BE7" w:rsidRDefault="00672BE7" w:rsidP="00E83E7F">
      <w:pPr>
        <w:spacing w:after="0" w:line="240" w:lineRule="auto"/>
      </w:pPr>
      <w:r>
        <w:separator/>
      </w:r>
    </w:p>
  </w:footnote>
  <w:footnote w:type="continuationSeparator" w:id="0">
    <w:p w14:paraId="20C7F245" w14:textId="77777777" w:rsidR="00672BE7" w:rsidRDefault="00672BE7" w:rsidP="00E83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ABC6" w14:textId="77777777" w:rsidR="00E83E7F" w:rsidRPr="000B0C01" w:rsidRDefault="00E83E7F" w:rsidP="00E83E7F">
    <w:pPr>
      <w:pStyle w:val="Sidehoved"/>
      <w:rPr>
        <w:rFonts w:ascii="Avenir Next LT Pro" w:hAnsi="Avenir Next LT Pro"/>
      </w:rPr>
    </w:pPr>
    <w:r>
      <w:rPr>
        <w:rFonts w:ascii="Avenir Next LT Pro" w:hAnsi="Avenir Next LT Pro"/>
      </w:rPr>
      <w:t>Udfordringer for dansk økonomi</w:t>
    </w:r>
    <w:r>
      <w:rPr>
        <w:rFonts w:ascii="Avenir Next LT Pro" w:hAnsi="Avenir Next LT Pro"/>
      </w:rPr>
      <w:tab/>
    </w:r>
    <w:r w:rsidRPr="000B0C01">
      <w:rPr>
        <w:rFonts w:ascii="Avenir Next LT Pro" w:hAnsi="Avenir Next LT Pro"/>
      </w:rPr>
      <w:tab/>
      <w:t>Samfundsfag</w:t>
    </w:r>
  </w:p>
  <w:p w14:paraId="41C89FD3" w14:textId="77777777" w:rsidR="00E83E7F" w:rsidRDefault="00E83E7F" w:rsidP="00E83E7F">
    <w:pPr>
      <w:pStyle w:val="Sidehoved"/>
    </w:pPr>
    <w:r>
      <w:rPr>
        <w:rFonts w:ascii="Avenir Next LT Pro" w:hAnsi="Avenir Next LT Pro"/>
      </w:rPr>
      <w:t>Økonomi</w:t>
    </w:r>
  </w:p>
  <w:p w14:paraId="7787B77D" w14:textId="77777777" w:rsidR="00E83E7F" w:rsidRDefault="00E83E7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9CC"/>
    <w:multiLevelType w:val="hybridMultilevel"/>
    <w:tmpl w:val="168A10E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C5F46"/>
    <w:multiLevelType w:val="hybridMultilevel"/>
    <w:tmpl w:val="83722B6A"/>
    <w:lvl w:ilvl="0" w:tplc="D9FAE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235855">
    <w:abstractNumId w:val="1"/>
  </w:num>
  <w:num w:numId="2" w16cid:durableId="114042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7F"/>
    <w:rsid w:val="001A4AA9"/>
    <w:rsid w:val="00357BC1"/>
    <w:rsid w:val="00672BE7"/>
    <w:rsid w:val="006C45AF"/>
    <w:rsid w:val="00833FDE"/>
    <w:rsid w:val="00916390"/>
    <w:rsid w:val="00953809"/>
    <w:rsid w:val="00E83E7F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20A4"/>
  <w15:chartTrackingRefBased/>
  <w15:docId w15:val="{EA03569E-B29E-3841-A333-ECF83406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E7F"/>
    <w:pPr>
      <w:spacing w:after="200" w:line="276" w:lineRule="auto"/>
    </w:pPr>
    <w:rPr>
      <w:rFonts w:eastAsiaTheme="minorEastAsia"/>
      <w:kern w:val="0"/>
      <w:sz w:val="22"/>
      <w:szCs w:val="22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3E7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83E7F"/>
  </w:style>
  <w:style w:type="paragraph" w:styleId="Sidefod">
    <w:name w:val="footer"/>
    <w:basedOn w:val="Normal"/>
    <w:link w:val="SidefodTegn"/>
    <w:uiPriority w:val="99"/>
    <w:unhideWhenUsed/>
    <w:rsid w:val="00E83E7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83E7F"/>
  </w:style>
  <w:style w:type="paragraph" w:styleId="Listeafsnit">
    <w:name w:val="List Paragraph"/>
    <w:basedOn w:val="Normal"/>
    <w:uiPriority w:val="34"/>
    <w:qFormat/>
    <w:rsid w:val="00E83E7F"/>
    <w:pPr>
      <w:ind w:left="720"/>
      <w:contextualSpacing/>
    </w:pPr>
  </w:style>
  <w:style w:type="table" w:styleId="Tabel-Gitter">
    <w:name w:val="Table Grid"/>
    <w:basedOn w:val="Tabel-Normal"/>
    <w:uiPriority w:val="59"/>
    <w:rsid w:val="00E83E7F"/>
    <w:rPr>
      <w:rFonts w:eastAsiaTheme="minorEastAsia"/>
      <w:kern w:val="0"/>
      <w:sz w:val="22"/>
      <w:szCs w:val="22"/>
      <w:lang w:eastAsia="da-DK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Nøhr (SN | SGY)</dc:creator>
  <cp:keywords/>
  <dc:description/>
  <cp:lastModifiedBy>Signe Nøhr (SN | SGY)</cp:lastModifiedBy>
  <cp:revision>2</cp:revision>
  <dcterms:created xsi:type="dcterms:W3CDTF">2023-02-28T10:28:00Z</dcterms:created>
  <dcterms:modified xsi:type="dcterms:W3CDTF">2023-02-28T10:50:00Z</dcterms:modified>
</cp:coreProperties>
</file>