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BF16D" w14:textId="0253A195" w:rsidR="006C09F4" w:rsidRPr="00303A87" w:rsidRDefault="006C09F4" w:rsidP="006C09F4">
      <w:pPr>
        <w:rPr>
          <w:rFonts w:ascii="Avenir Next LT Pro" w:hAnsi="Avenir Next LT Pro"/>
          <w:b/>
        </w:rPr>
      </w:pPr>
      <w:r>
        <w:rPr>
          <w:rFonts w:ascii="Avenir Next LT Pro" w:hAnsi="Avenir Next LT Pro"/>
          <w:b/>
          <w:sz w:val="28"/>
          <w:szCs w:val="28"/>
        </w:rPr>
        <w:t>Velfærdsstatens udfordringer</w:t>
      </w:r>
    </w:p>
    <w:p w14:paraId="72299459" w14:textId="0C6784AD" w:rsidR="006C09F4" w:rsidRDefault="006C09F4" w:rsidP="006C09F4">
      <w:pPr>
        <w:rPr>
          <w:rFonts w:ascii="Avenir Next LT Pro" w:hAnsi="Avenir Next LT Pro"/>
          <w:b/>
        </w:rPr>
      </w:pPr>
      <w:r w:rsidRPr="00303A87">
        <w:rPr>
          <w:rFonts w:ascii="Avenir Next LT Pro" w:hAnsi="Avenir Next LT Pro"/>
          <w:b/>
        </w:rPr>
        <w:t xml:space="preserve">Arbejdsark til ’Luk samfundet op’, s. </w:t>
      </w:r>
      <w:r>
        <w:rPr>
          <w:rFonts w:ascii="Avenir Next LT Pro" w:hAnsi="Avenir Next LT Pro"/>
          <w:b/>
        </w:rPr>
        <w:t>208</w:t>
      </w:r>
      <w:r>
        <w:rPr>
          <w:rFonts w:ascii="Avenir Next LT Pro" w:hAnsi="Avenir Next LT Pro"/>
          <w:b/>
        </w:rPr>
        <w:t>-216</w:t>
      </w:r>
    </w:p>
    <w:p w14:paraId="565EDA84" w14:textId="5CA05F81" w:rsidR="006C09F4" w:rsidRDefault="006C09F4" w:rsidP="006C09F4">
      <w:pPr>
        <w:rPr>
          <w:rFonts w:ascii="Avenir Next LT Pro" w:hAnsi="Avenir Next LT Pro"/>
          <w:bCs/>
          <w:i/>
          <w:iCs/>
        </w:rPr>
      </w:pPr>
      <w:r w:rsidRPr="00420B32">
        <w:rPr>
          <w:rFonts w:ascii="Avenir Next LT Pro" w:hAnsi="Avenir Next LT Pro"/>
          <w:bCs/>
          <w:i/>
          <w:iCs/>
        </w:rPr>
        <w:t>I dag skal I arbejde med</w:t>
      </w:r>
      <w:r>
        <w:rPr>
          <w:rFonts w:ascii="Avenir Next LT Pro" w:hAnsi="Avenir Next LT Pro"/>
          <w:bCs/>
          <w:i/>
          <w:iCs/>
        </w:rPr>
        <w:t xml:space="preserve"> årsager til, at</w:t>
      </w:r>
      <w:r w:rsidRPr="00420B32">
        <w:rPr>
          <w:rFonts w:ascii="Avenir Next LT Pro" w:hAnsi="Avenir Next LT Pro"/>
          <w:bCs/>
          <w:i/>
          <w:iCs/>
        </w:rPr>
        <w:t xml:space="preserve"> </w:t>
      </w:r>
      <w:r>
        <w:rPr>
          <w:rFonts w:ascii="Avenir Next LT Pro" w:hAnsi="Avenir Next LT Pro"/>
          <w:bCs/>
          <w:i/>
          <w:iCs/>
        </w:rPr>
        <w:t>velfærdsstat</w:t>
      </w:r>
      <w:r>
        <w:rPr>
          <w:rFonts w:ascii="Avenir Next LT Pro" w:hAnsi="Avenir Next LT Pro"/>
          <w:bCs/>
          <w:i/>
          <w:iCs/>
        </w:rPr>
        <w:t>en er udfordret. I kender nu til de tre typer af velfærdsmodeller, og ved derfor også at staten og den offentlige sektor er størst ved den universelle velfærdsmodel. Den er derfor også langt den dyreste, fordi vi har overførselsindkomster, gratis serviceydelser og tilskud til f.eks. børnepasning eller fritidsaktiviteter. Hvis ikke staten får penge i kassen, så er det en udfordring at leve op til nuværende serviceniveau. Den udfordring skal I arbejde med i dag.</w:t>
      </w:r>
    </w:p>
    <w:p w14:paraId="0F7CCE2E" w14:textId="41FE66EB" w:rsidR="006C09F4" w:rsidRDefault="006C09F4" w:rsidP="006C09F4">
      <w:pPr>
        <w:rPr>
          <w:rFonts w:ascii="Avenir Next LT Pro" w:hAnsi="Avenir Next LT Pro"/>
          <w:bCs/>
          <w:i/>
          <w:iCs/>
        </w:rPr>
      </w:pPr>
    </w:p>
    <w:p w14:paraId="6E401E3A" w14:textId="6764AEA0" w:rsidR="006C09F4" w:rsidRDefault="006C09F4" w:rsidP="006C09F4">
      <w:pPr>
        <w:pStyle w:val="Listeafsnit"/>
        <w:numPr>
          <w:ilvl w:val="0"/>
          <w:numId w:val="2"/>
        </w:numPr>
        <w:rPr>
          <w:rFonts w:ascii="Avenir Next LT Pro" w:hAnsi="Avenir Next LT Pro"/>
          <w:bCs/>
        </w:rPr>
      </w:pPr>
      <w:r>
        <w:rPr>
          <w:rFonts w:ascii="Avenir Next LT Pro" w:hAnsi="Avenir Next LT Pro"/>
          <w:bCs/>
        </w:rPr>
        <w:t>Læs s. 208-214 (indtil sætningen ”I et forsøg på at præsentere nogle mulig</w:t>
      </w:r>
      <w:r w:rsidR="00DE4DCE">
        <w:rPr>
          <w:rFonts w:ascii="Avenir Next LT Pro" w:hAnsi="Avenir Next LT Pro"/>
          <w:bCs/>
        </w:rPr>
        <w:t>e…” midt på siden).</w:t>
      </w:r>
    </w:p>
    <w:p w14:paraId="1C8C2A43" w14:textId="77BF7170" w:rsidR="00DE4DCE" w:rsidRDefault="00DE4DCE" w:rsidP="00DE4DCE">
      <w:pPr>
        <w:rPr>
          <w:rFonts w:ascii="Avenir Next LT Pro" w:hAnsi="Avenir Next LT Pro"/>
          <w:bCs/>
        </w:rPr>
      </w:pPr>
    </w:p>
    <w:p w14:paraId="066FDAEA" w14:textId="77777777" w:rsidR="00DE4DCE" w:rsidRDefault="00DE4DCE" w:rsidP="00DE4DCE">
      <w:pPr>
        <w:rPr>
          <w:rFonts w:ascii="Avenir Next LT Pro" w:hAnsi="Avenir Next LT Pro"/>
          <w:bCs/>
        </w:rPr>
      </w:pPr>
    </w:p>
    <w:p w14:paraId="1AF59DC1" w14:textId="160F84E3" w:rsidR="00DE4DCE" w:rsidRPr="00DE4DCE" w:rsidRDefault="00DE4DCE" w:rsidP="00DE4DCE">
      <w:pPr>
        <w:pStyle w:val="Listeafsnit"/>
        <w:numPr>
          <w:ilvl w:val="0"/>
          <w:numId w:val="2"/>
        </w:numPr>
        <w:rPr>
          <w:rFonts w:ascii="Avenir Next LT Pro" w:hAnsi="Avenir Next LT Pro"/>
          <w:bCs/>
        </w:rPr>
      </w:pPr>
      <w:r>
        <w:rPr>
          <w:rFonts w:ascii="Avenir Next LT Pro" w:hAnsi="Avenir Next LT Pro"/>
          <w:bCs/>
        </w:rPr>
        <w:t>Redegør for den demografiske udfordring.</w:t>
      </w:r>
    </w:p>
    <w:p w14:paraId="2636AF73" w14:textId="62D2C7A4" w:rsidR="00DE4DCE" w:rsidRDefault="00DE4DCE" w:rsidP="00DE4DCE">
      <w:pPr>
        <w:pStyle w:val="Listeafsnit"/>
        <w:numPr>
          <w:ilvl w:val="1"/>
          <w:numId w:val="2"/>
        </w:numPr>
        <w:rPr>
          <w:rFonts w:ascii="Avenir Next LT Pro" w:hAnsi="Avenir Next LT Pro"/>
          <w:bCs/>
        </w:rPr>
      </w:pPr>
      <w:r>
        <w:rPr>
          <w:rFonts w:ascii="Avenir Next LT Pro" w:hAnsi="Avenir Next LT Pro"/>
          <w:bCs/>
        </w:rPr>
        <w:t>Ekstra spørgsmål: Ved I, hvad den demografiske udfordring også kaldes?</w:t>
      </w:r>
    </w:p>
    <w:p w14:paraId="4B41BE7C" w14:textId="0C2DF4FD" w:rsidR="00DE4DCE" w:rsidRDefault="00DE4DCE" w:rsidP="00DE4DCE">
      <w:pPr>
        <w:rPr>
          <w:rFonts w:ascii="Avenir Next LT Pro" w:hAnsi="Avenir Next LT Pro"/>
          <w:bCs/>
        </w:rPr>
      </w:pPr>
    </w:p>
    <w:p w14:paraId="5A1C474E" w14:textId="77777777" w:rsidR="00DE4DCE" w:rsidRDefault="00DE4DCE" w:rsidP="00DE4DCE">
      <w:pPr>
        <w:rPr>
          <w:rFonts w:ascii="Avenir Next LT Pro" w:hAnsi="Avenir Next LT Pro"/>
          <w:bCs/>
        </w:rPr>
      </w:pPr>
    </w:p>
    <w:p w14:paraId="66B309F4" w14:textId="54B780BA" w:rsidR="00DE4DCE" w:rsidRDefault="00DE4DCE" w:rsidP="00DE4DCE">
      <w:pPr>
        <w:pStyle w:val="Listeafsnit"/>
        <w:numPr>
          <w:ilvl w:val="0"/>
          <w:numId w:val="2"/>
        </w:numPr>
        <w:rPr>
          <w:rFonts w:ascii="Avenir Next LT Pro" w:hAnsi="Avenir Next LT Pro"/>
          <w:bCs/>
        </w:rPr>
      </w:pPr>
      <w:r>
        <w:rPr>
          <w:rFonts w:ascii="Avenir Next LT Pro" w:hAnsi="Avenir Next LT Pro"/>
          <w:bCs/>
        </w:rPr>
        <w:t>Redegør for borgernes forventningspres.</w:t>
      </w:r>
    </w:p>
    <w:p w14:paraId="1ED24C38" w14:textId="72FF8F0D" w:rsidR="00DE4DCE" w:rsidRPr="00DE4DCE" w:rsidRDefault="00DE4DCE" w:rsidP="00DE4DCE">
      <w:pPr>
        <w:pStyle w:val="Listeafsnit"/>
        <w:numPr>
          <w:ilvl w:val="1"/>
          <w:numId w:val="2"/>
        </w:numPr>
        <w:rPr>
          <w:rFonts w:ascii="Avenir Next LT Pro" w:hAnsi="Avenir Next LT Pro"/>
          <w:bCs/>
        </w:rPr>
      </w:pPr>
      <w:r>
        <w:rPr>
          <w:rFonts w:ascii="Avenir Next LT Pro" w:hAnsi="Avenir Next LT Pro"/>
          <w:bCs/>
        </w:rPr>
        <w:t>Sæt spørgsmål 2 og 3 i relation til Figur 9.8</w:t>
      </w:r>
    </w:p>
    <w:p w14:paraId="063238F6" w14:textId="0E452252" w:rsidR="00DE4DCE" w:rsidRDefault="00DE4DCE" w:rsidP="00DE4DCE">
      <w:pPr>
        <w:pStyle w:val="Listeafsnit"/>
        <w:rPr>
          <w:rFonts w:ascii="Avenir Next LT Pro" w:hAnsi="Avenir Next LT Pro"/>
          <w:bCs/>
        </w:rPr>
      </w:pPr>
    </w:p>
    <w:p w14:paraId="0D426D13" w14:textId="6E366B31" w:rsidR="00DE4DCE" w:rsidRDefault="00DE4DCE" w:rsidP="00DE4DCE">
      <w:pPr>
        <w:pStyle w:val="Listeafsnit"/>
        <w:rPr>
          <w:rFonts w:ascii="Avenir Next LT Pro" w:hAnsi="Avenir Next LT Pro"/>
          <w:bCs/>
        </w:rPr>
      </w:pPr>
      <w:r>
        <w:rPr>
          <w:rFonts w:ascii="Avenir Next LT Pro" w:hAnsi="Avenir Next LT Pro"/>
          <w:bCs/>
          <w:noProof/>
          <w14:ligatures w14:val="standardContextual"/>
        </w:rPr>
        <w:drawing>
          <wp:inline distT="0" distB="0" distL="0" distR="0" wp14:anchorId="1E381494" wp14:editId="3F7E6005">
            <wp:extent cx="5232400" cy="1052945"/>
            <wp:effectExtent l="0" t="0" r="0" b="127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lede 13"/>
                    <pic:cNvPicPr/>
                  </pic:nvPicPr>
                  <pic:blipFill rotWithShape="1">
                    <a:blip r:embed="rId7">
                      <a:extLst>
                        <a:ext uri="{28A0092B-C50C-407E-A947-70E740481C1C}">
                          <a14:useLocalDpi xmlns:a14="http://schemas.microsoft.com/office/drawing/2010/main" val="0"/>
                        </a:ext>
                      </a:extLst>
                    </a:blip>
                    <a:srcRect b="25974"/>
                    <a:stretch/>
                  </pic:blipFill>
                  <pic:spPr bwMode="auto">
                    <a:xfrm>
                      <a:off x="0" y="0"/>
                      <a:ext cx="5232400" cy="1052945"/>
                    </a:xfrm>
                    <a:prstGeom prst="rect">
                      <a:avLst/>
                    </a:prstGeom>
                    <a:ln>
                      <a:noFill/>
                    </a:ln>
                    <a:extLst>
                      <a:ext uri="{53640926-AAD7-44D8-BBD7-CCE9431645EC}">
                        <a14:shadowObscured xmlns:a14="http://schemas.microsoft.com/office/drawing/2010/main"/>
                      </a:ext>
                    </a:extLst>
                  </pic:spPr>
                </pic:pic>
              </a:graphicData>
            </a:graphic>
          </wp:inline>
        </w:drawing>
      </w:r>
    </w:p>
    <w:p w14:paraId="38BB2CAA" w14:textId="7FAD44F4" w:rsidR="00DE4DCE" w:rsidRDefault="00DE4DCE" w:rsidP="00DE4DCE">
      <w:pPr>
        <w:pStyle w:val="Listeafsnit"/>
        <w:rPr>
          <w:rFonts w:ascii="Avenir Next LT Pro" w:hAnsi="Avenir Next LT Pro"/>
          <w:bCs/>
        </w:rPr>
      </w:pPr>
    </w:p>
    <w:p w14:paraId="353B449E" w14:textId="09E85A6C" w:rsidR="00DE4DCE" w:rsidRDefault="00DE4DCE" w:rsidP="00DE4DCE">
      <w:pPr>
        <w:pStyle w:val="Listeafsnit"/>
        <w:rPr>
          <w:rFonts w:ascii="Avenir Next LT Pro" w:hAnsi="Avenir Next LT Pro"/>
          <w:bCs/>
        </w:rPr>
      </w:pPr>
    </w:p>
    <w:p w14:paraId="31E1A7F8" w14:textId="77777777" w:rsidR="00DE4DCE" w:rsidRDefault="00DE4DCE" w:rsidP="00DE4DCE">
      <w:pPr>
        <w:pStyle w:val="Listeafsnit"/>
        <w:rPr>
          <w:rFonts w:ascii="Avenir Next LT Pro" w:hAnsi="Avenir Next LT Pro"/>
          <w:bCs/>
        </w:rPr>
      </w:pPr>
    </w:p>
    <w:p w14:paraId="2D85D4CC" w14:textId="3CFAACAE" w:rsidR="00DE4DCE" w:rsidRDefault="00DE4DCE" w:rsidP="00DE4DCE">
      <w:pPr>
        <w:pStyle w:val="Listeafsnit"/>
        <w:numPr>
          <w:ilvl w:val="0"/>
          <w:numId w:val="2"/>
        </w:numPr>
        <w:rPr>
          <w:rFonts w:ascii="Avenir Next LT Pro" w:hAnsi="Avenir Next LT Pro"/>
          <w:bCs/>
        </w:rPr>
      </w:pPr>
      <w:r>
        <w:rPr>
          <w:rFonts w:ascii="Avenir Next LT Pro" w:hAnsi="Avenir Next LT Pro"/>
          <w:bCs/>
        </w:rPr>
        <w:t>Hvad er de eksterne udfordringer? Og hvad betyder globaliseringen for dansk økonomi? Husk både udfordringerne ved globalisering og eventuelle fordele.</w:t>
      </w:r>
    </w:p>
    <w:p w14:paraId="05B54E08" w14:textId="38F59A8E" w:rsidR="00DE4DCE" w:rsidRDefault="00DE4DCE" w:rsidP="00DE4DCE">
      <w:pPr>
        <w:rPr>
          <w:rFonts w:ascii="Avenir Next LT Pro" w:hAnsi="Avenir Next LT Pro"/>
          <w:bCs/>
        </w:rPr>
      </w:pPr>
    </w:p>
    <w:p w14:paraId="4136FBAC" w14:textId="77777777" w:rsidR="00DE4DCE" w:rsidRDefault="00DE4DCE" w:rsidP="00DE4DCE">
      <w:pPr>
        <w:rPr>
          <w:rFonts w:ascii="Avenir Next LT Pro" w:hAnsi="Avenir Next LT Pro"/>
          <w:bCs/>
        </w:rPr>
      </w:pPr>
    </w:p>
    <w:p w14:paraId="073C4D47" w14:textId="77777777" w:rsidR="00DE4DCE" w:rsidRPr="00DE4DCE" w:rsidRDefault="00DE4DCE" w:rsidP="00DE4DCE">
      <w:pPr>
        <w:rPr>
          <w:rFonts w:ascii="Avenir Next LT Pro" w:hAnsi="Avenir Next LT Pro"/>
          <w:bCs/>
        </w:rPr>
      </w:pPr>
    </w:p>
    <w:p w14:paraId="57BF25A7" w14:textId="0E31242A" w:rsidR="006C09F4" w:rsidRPr="006C09F4" w:rsidRDefault="006C09F4" w:rsidP="006C09F4">
      <w:pPr>
        <w:pStyle w:val="Listeafsnit"/>
        <w:numPr>
          <w:ilvl w:val="0"/>
          <w:numId w:val="2"/>
        </w:numPr>
        <w:rPr>
          <w:rFonts w:ascii="Avenir Next LT Pro" w:hAnsi="Avenir Next LT Pro"/>
          <w:bCs/>
        </w:rPr>
      </w:pPr>
      <w:r>
        <w:rPr>
          <w:rFonts w:ascii="Avenir Next LT Pro" w:hAnsi="Avenir Next LT Pro"/>
          <w:bCs/>
        </w:rPr>
        <w:lastRenderedPageBreak/>
        <w:t>Inden I læse</w:t>
      </w:r>
      <w:r w:rsidR="00DE4DCE">
        <w:rPr>
          <w:rFonts w:ascii="Avenir Next LT Pro" w:hAnsi="Avenir Next LT Pro"/>
          <w:bCs/>
        </w:rPr>
        <w:t>r videre,</w:t>
      </w:r>
      <w:r>
        <w:rPr>
          <w:rFonts w:ascii="Avenir Next LT Pro" w:hAnsi="Avenir Next LT Pro"/>
          <w:bCs/>
        </w:rPr>
        <w:t xml:space="preserve"> skal I lave en lille tænke-øvelse. I skal udfylde </w:t>
      </w:r>
      <w:r w:rsidR="00DE4DCE">
        <w:rPr>
          <w:rFonts w:ascii="Avenir Next LT Pro" w:hAnsi="Avenir Next LT Pro"/>
          <w:bCs/>
        </w:rPr>
        <w:t xml:space="preserve">de </w:t>
      </w:r>
      <w:r>
        <w:rPr>
          <w:rFonts w:ascii="Avenir Next LT Pro" w:hAnsi="Avenir Next LT Pro"/>
          <w:bCs/>
        </w:rPr>
        <w:t>felter, hvor der nu står XX. I må gerne tilføje flere bobler.</w:t>
      </w:r>
    </w:p>
    <w:p w14:paraId="7B50F56C" w14:textId="5FA265D7" w:rsidR="006C09F4" w:rsidRPr="00232294" w:rsidRDefault="006C09F4" w:rsidP="006C09F4">
      <w:pPr>
        <w:rPr>
          <w:rFonts w:ascii="Century Gothic" w:hAnsi="Century Gothic" w:cs="Times New Roman"/>
        </w:rPr>
      </w:pPr>
      <w:r>
        <w:rPr>
          <w:rFonts w:ascii="Century Gothic" w:hAnsi="Century Gothic" w:cs="Times New Roman"/>
          <w:noProof/>
          <w14:ligatures w14:val="standardContextual"/>
        </w:rPr>
        <w:drawing>
          <wp:inline distT="0" distB="0" distL="0" distR="0" wp14:anchorId="7429C9AF" wp14:editId="4CF1F47F">
            <wp:extent cx="6271491" cy="3325091"/>
            <wp:effectExtent l="0" t="0" r="0" b="152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BE42618" w14:textId="618492C4" w:rsidR="006C09F4" w:rsidRPr="00DD1177" w:rsidRDefault="00DE4DCE" w:rsidP="00DE4DCE">
      <w:pPr>
        <w:pStyle w:val="Listeafsnit"/>
        <w:numPr>
          <w:ilvl w:val="0"/>
          <w:numId w:val="2"/>
        </w:numPr>
        <w:rPr>
          <w:rFonts w:ascii="Century Gothic" w:hAnsi="Century Gothic" w:cs="Times New Roman"/>
        </w:rPr>
      </w:pPr>
      <w:r>
        <w:rPr>
          <w:rFonts w:ascii="Avenir Next LT Pro" w:hAnsi="Avenir Next LT Pro" w:cs="Times New Roman"/>
        </w:rPr>
        <w:t>Læs s. 214-215.</w:t>
      </w:r>
    </w:p>
    <w:p w14:paraId="35FF4ECF" w14:textId="6CAA5C91" w:rsidR="00DD1177" w:rsidRDefault="00DD1177" w:rsidP="00DD1177">
      <w:pPr>
        <w:rPr>
          <w:rFonts w:ascii="Century Gothic" w:hAnsi="Century Gothic" w:cs="Times New Roman"/>
        </w:rPr>
      </w:pPr>
    </w:p>
    <w:p w14:paraId="5EAE1F3C" w14:textId="77777777" w:rsidR="00DD1177" w:rsidRPr="00DD1177" w:rsidRDefault="00DD1177" w:rsidP="00DD1177">
      <w:pPr>
        <w:rPr>
          <w:rFonts w:ascii="Century Gothic" w:hAnsi="Century Gothic" w:cs="Times New Roman"/>
        </w:rPr>
      </w:pPr>
    </w:p>
    <w:p w14:paraId="473E82F2" w14:textId="58F124AD" w:rsidR="00DE4DCE" w:rsidRPr="00DD1177" w:rsidRDefault="00DE4DCE" w:rsidP="00DE4DCE">
      <w:pPr>
        <w:pStyle w:val="Listeafsnit"/>
        <w:numPr>
          <w:ilvl w:val="0"/>
          <w:numId w:val="2"/>
        </w:numPr>
        <w:rPr>
          <w:rFonts w:ascii="Century Gothic" w:hAnsi="Century Gothic" w:cs="Times New Roman"/>
        </w:rPr>
      </w:pPr>
      <w:r>
        <w:rPr>
          <w:rFonts w:ascii="Avenir Next LT Pro" w:hAnsi="Avenir Next LT Pro" w:cs="Times New Roman"/>
        </w:rPr>
        <w:t>Hvor beskriver bogen, at velfærdsstatens udfordringer kan løses</w:t>
      </w:r>
      <w:r w:rsidR="00DD1177">
        <w:rPr>
          <w:rFonts w:ascii="Avenir Next LT Pro" w:hAnsi="Avenir Next LT Pro" w:cs="Times New Roman"/>
        </w:rPr>
        <w:t>? Inddrag beskrivelser af nedskæringsstrategien og udvidelsesstrategien i jeres svar.</w:t>
      </w:r>
    </w:p>
    <w:p w14:paraId="13423852" w14:textId="3C708FCE" w:rsidR="00DE4DCE" w:rsidRPr="00DD1177" w:rsidRDefault="00DD1177" w:rsidP="00DE4DCE">
      <w:pPr>
        <w:pStyle w:val="Listeafsnit"/>
        <w:numPr>
          <w:ilvl w:val="1"/>
          <w:numId w:val="2"/>
        </w:numPr>
        <w:rPr>
          <w:rFonts w:ascii="Century Gothic" w:hAnsi="Century Gothic" w:cs="Times New Roman"/>
        </w:rPr>
      </w:pPr>
      <w:r>
        <w:rPr>
          <w:rFonts w:ascii="Avenir Next LT Pro" w:hAnsi="Avenir Next LT Pro" w:cs="Times New Roman"/>
        </w:rPr>
        <w:t>Forestil jer, at I er politikere: Diskuter i gruppen, hvilke nedskærings- eller udvidelsesmetoder I ville benytte og ikke ville benytte. Husk at argumentere for jeres svar.</w:t>
      </w:r>
    </w:p>
    <w:sectPr w:rsidR="00DE4DCE" w:rsidRPr="00DD1177">
      <w:head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E79D7" w14:textId="77777777" w:rsidR="00175FA0" w:rsidRDefault="00175FA0" w:rsidP="006C09F4">
      <w:pPr>
        <w:spacing w:after="0" w:line="240" w:lineRule="auto"/>
      </w:pPr>
      <w:r>
        <w:separator/>
      </w:r>
    </w:p>
  </w:endnote>
  <w:endnote w:type="continuationSeparator" w:id="0">
    <w:p w14:paraId="53424DEE" w14:textId="77777777" w:rsidR="00175FA0" w:rsidRDefault="00175FA0" w:rsidP="006C0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8D0B9" w14:textId="77777777" w:rsidR="00175FA0" w:rsidRDefault="00175FA0" w:rsidP="006C09F4">
      <w:pPr>
        <w:spacing w:after="0" w:line="240" w:lineRule="auto"/>
      </w:pPr>
      <w:r>
        <w:separator/>
      </w:r>
    </w:p>
  </w:footnote>
  <w:footnote w:type="continuationSeparator" w:id="0">
    <w:p w14:paraId="4BAE0B76" w14:textId="77777777" w:rsidR="00175FA0" w:rsidRDefault="00175FA0" w:rsidP="006C0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FE05" w14:textId="77777777" w:rsidR="006C09F4" w:rsidRPr="006C09F4" w:rsidRDefault="006C09F4" w:rsidP="006C09F4">
    <w:pPr>
      <w:pStyle w:val="Sidehoved"/>
      <w:rPr>
        <w:rFonts w:ascii="Avenir Next LT Pro" w:hAnsi="Avenir Next LT Pro"/>
        <w:sz w:val="22"/>
        <w:szCs w:val="22"/>
      </w:rPr>
    </w:pPr>
    <w:r w:rsidRPr="006C09F4">
      <w:rPr>
        <w:rFonts w:ascii="Avenir Next LT Pro" w:hAnsi="Avenir Next LT Pro"/>
        <w:sz w:val="22"/>
        <w:szCs w:val="22"/>
      </w:rPr>
      <w:t>Udfordringer for dansk økonomi</w:t>
    </w:r>
    <w:r w:rsidRPr="006C09F4">
      <w:rPr>
        <w:rFonts w:ascii="Avenir Next LT Pro" w:hAnsi="Avenir Next LT Pro"/>
        <w:sz w:val="22"/>
        <w:szCs w:val="22"/>
      </w:rPr>
      <w:tab/>
    </w:r>
    <w:r w:rsidRPr="006C09F4">
      <w:rPr>
        <w:rFonts w:ascii="Avenir Next LT Pro" w:hAnsi="Avenir Next LT Pro"/>
        <w:sz w:val="22"/>
        <w:szCs w:val="22"/>
      </w:rPr>
      <w:tab/>
      <w:t>Samfundsfag</w:t>
    </w:r>
  </w:p>
  <w:p w14:paraId="0286CDD4" w14:textId="77777777" w:rsidR="006C09F4" w:rsidRPr="006C09F4" w:rsidRDefault="006C09F4" w:rsidP="006C09F4">
    <w:pPr>
      <w:pStyle w:val="Sidehoved"/>
      <w:rPr>
        <w:sz w:val="22"/>
        <w:szCs w:val="22"/>
      </w:rPr>
    </w:pPr>
    <w:r w:rsidRPr="006C09F4">
      <w:rPr>
        <w:rFonts w:ascii="Avenir Next LT Pro" w:hAnsi="Avenir Next LT Pro"/>
        <w:sz w:val="22"/>
        <w:szCs w:val="22"/>
      </w:rPr>
      <w:t>Økonomi</w:t>
    </w:r>
  </w:p>
  <w:p w14:paraId="6423E7A3" w14:textId="77777777" w:rsidR="006C09F4" w:rsidRDefault="006C09F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E775D"/>
    <w:multiLevelType w:val="hybridMultilevel"/>
    <w:tmpl w:val="95568D30"/>
    <w:lvl w:ilvl="0" w:tplc="D41A9282">
      <w:start w:val="1"/>
      <w:numFmt w:val="decimal"/>
      <w:lvlText w:val="%1."/>
      <w:lvlJc w:val="left"/>
      <w:pPr>
        <w:ind w:left="720" w:hanging="360"/>
      </w:pPr>
      <w:rPr>
        <w:rFonts w:hint="default"/>
        <w:b/>
        <w:bCs w:val="0"/>
        <w:i w:val="0"/>
        <w:i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3BB2139"/>
    <w:multiLevelType w:val="hybridMultilevel"/>
    <w:tmpl w:val="521C719E"/>
    <w:lvl w:ilvl="0" w:tplc="5BBA6466">
      <w:start w:val="1"/>
      <w:numFmt w:val="decimal"/>
      <w:lvlText w:val="%1."/>
      <w:lvlJc w:val="left"/>
      <w:pPr>
        <w:ind w:left="720" w:hanging="360"/>
      </w:pPr>
      <w:rPr>
        <w:rFonts w:ascii="Avenir Next LT Pro" w:hAnsi="Avenir Next LT Pro" w:hint="default"/>
        <w:b/>
        <w:bCs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83469419">
    <w:abstractNumId w:val="0"/>
  </w:num>
  <w:num w:numId="2" w16cid:durableId="471872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9F4"/>
    <w:rsid w:val="00175FA0"/>
    <w:rsid w:val="001A4AA9"/>
    <w:rsid w:val="006C09F4"/>
    <w:rsid w:val="00833FDE"/>
    <w:rsid w:val="00953809"/>
    <w:rsid w:val="00DD1177"/>
    <w:rsid w:val="00DE4DCE"/>
    <w:rsid w:val="00FE3A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DBD8E7C"/>
  <w15:chartTrackingRefBased/>
  <w15:docId w15:val="{0A050C52-0F8C-124A-BBF5-ECF60603A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9F4"/>
    <w:pPr>
      <w:spacing w:after="200" w:line="276" w:lineRule="auto"/>
    </w:pPr>
    <w:rPr>
      <w:rFonts w:eastAsiaTheme="minorEastAsia"/>
      <w:kern w:val="0"/>
      <w:sz w:val="22"/>
      <w:szCs w:val="22"/>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C09F4"/>
    <w:pPr>
      <w:tabs>
        <w:tab w:val="center" w:pos="4819"/>
        <w:tab w:val="right" w:pos="9638"/>
      </w:tabs>
      <w:spacing w:after="0" w:line="240" w:lineRule="auto"/>
    </w:pPr>
    <w:rPr>
      <w:rFonts w:eastAsiaTheme="minorHAnsi"/>
      <w:kern w:val="2"/>
      <w:sz w:val="24"/>
      <w:szCs w:val="24"/>
      <w:lang w:eastAsia="en-US"/>
      <w14:ligatures w14:val="standardContextual"/>
    </w:rPr>
  </w:style>
  <w:style w:type="character" w:customStyle="1" w:styleId="SidehovedTegn">
    <w:name w:val="Sidehoved Tegn"/>
    <w:basedOn w:val="Standardskrifttypeiafsnit"/>
    <w:link w:val="Sidehoved"/>
    <w:uiPriority w:val="99"/>
    <w:rsid w:val="006C09F4"/>
  </w:style>
  <w:style w:type="paragraph" w:styleId="Sidefod">
    <w:name w:val="footer"/>
    <w:basedOn w:val="Normal"/>
    <w:link w:val="SidefodTegn"/>
    <w:uiPriority w:val="99"/>
    <w:unhideWhenUsed/>
    <w:rsid w:val="006C09F4"/>
    <w:pPr>
      <w:tabs>
        <w:tab w:val="center" w:pos="4819"/>
        <w:tab w:val="right" w:pos="9638"/>
      </w:tabs>
      <w:spacing w:after="0" w:line="240" w:lineRule="auto"/>
    </w:pPr>
    <w:rPr>
      <w:rFonts w:eastAsiaTheme="minorHAnsi"/>
      <w:kern w:val="2"/>
      <w:sz w:val="24"/>
      <w:szCs w:val="24"/>
      <w:lang w:eastAsia="en-US"/>
      <w14:ligatures w14:val="standardContextual"/>
    </w:rPr>
  </w:style>
  <w:style w:type="character" w:customStyle="1" w:styleId="SidefodTegn">
    <w:name w:val="Sidefod Tegn"/>
    <w:basedOn w:val="Standardskrifttypeiafsnit"/>
    <w:link w:val="Sidefod"/>
    <w:uiPriority w:val="99"/>
    <w:rsid w:val="006C09F4"/>
  </w:style>
  <w:style w:type="paragraph" w:styleId="Listeafsnit">
    <w:name w:val="List Paragraph"/>
    <w:basedOn w:val="Normal"/>
    <w:uiPriority w:val="34"/>
    <w:qFormat/>
    <w:rsid w:val="006C0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5B61FF-4B78-AB44-9B60-D161E21261AC}" type="doc">
      <dgm:prSet loTypeId="urn:microsoft.com/office/officeart/2005/8/layout/radial3" loCatId="" qsTypeId="urn:microsoft.com/office/officeart/2005/8/quickstyle/simple1" qsCatId="simple" csTypeId="urn:microsoft.com/office/officeart/2005/8/colors/colorful5" csCatId="colorful" phldr="1"/>
      <dgm:spPr/>
      <dgm:t>
        <a:bodyPr/>
        <a:lstStyle/>
        <a:p>
          <a:endParaRPr lang="da-DK"/>
        </a:p>
      </dgm:t>
    </dgm:pt>
    <dgm:pt modelId="{DCDFE9C2-004E-054F-8F2C-168FF258C0E3}">
      <dgm:prSet phldrT="[Tekst]"/>
      <dgm:spPr/>
      <dgm:t>
        <a:bodyPr/>
        <a:lstStyle/>
        <a:p>
          <a:r>
            <a:rPr lang="da-DK">
              <a:latin typeface="Avenir Next LT Pro" panose="020B0504020202020204" pitchFamily="34" charset="77"/>
            </a:rPr>
            <a:t>Hvordan kan velfærdsstaten sikres?</a:t>
          </a:r>
        </a:p>
      </dgm:t>
    </dgm:pt>
    <dgm:pt modelId="{9E2B5012-7FD4-5245-A1DF-26E807FC314B}" type="parTrans" cxnId="{1738BEBC-2C94-6349-8E3D-26F20B4529A3}">
      <dgm:prSet/>
      <dgm:spPr/>
      <dgm:t>
        <a:bodyPr/>
        <a:lstStyle/>
        <a:p>
          <a:endParaRPr lang="da-DK"/>
        </a:p>
      </dgm:t>
    </dgm:pt>
    <dgm:pt modelId="{34EB4A3E-3C60-2045-B406-B66D6577F61B}" type="sibTrans" cxnId="{1738BEBC-2C94-6349-8E3D-26F20B4529A3}">
      <dgm:prSet/>
      <dgm:spPr/>
      <dgm:t>
        <a:bodyPr/>
        <a:lstStyle/>
        <a:p>
          <a:endParaRPr lang="da-DK"/>
        </a:p>
      </dgm:t>
    </dgm:pt>
    <dgm:pt modelId="{A33F5612-DBB2-794E-893B-9F99AA973A50}">
      <dgm:prSet phldrT="[Tekst]"/>
      <dgm:spPr/>
      <dgm:t>
        <a:bodyPr/>
        <a:lstStyle/>
        <a:p>
          <a:r>
            <a:rPr lang="da-DK"/>
            <a:t>XX</a:t>
          </a:r>
        </a:p>
      </dgm:t>
    </dgm:pt>
    <dgm:pt modelId="{7A9B8A1B-125A-7942-B190-E3295DF6F5E6}" type="parTrans" cxnId="{C18DB24C-00FA-EF43-8FBC-7BF1C143B537}">
      <dgm:prSet/>
      <dgm:spPr/>
      <dgm:t>
        <a:bodyPr/>
        <a:lstStyle/>
        <a:p>
          <a:endParaRPr lang="da-DK"/>
        </a:p>
      </dgm:t>
    </dgm:pt>
    <dgm:pt modelId="{D5E936D2-B418-6944-B7A7-FD71DF6B58CD}" type="sibTrans" cxnId="{C18DB24C-00FA-EF43-8FBC-7BF1C143B537}">
      <dgm:prSet/>
      <dgm:spPr/>
      <dgm:t>
        <a:bodyPr/>
        <a:lstStyle/>
        <a:p>
          <a:endParaRPr lang="da-DK"/>
        </a:p>
      </dgm:t>
    </dgm:pt>
    <dgm:pt modelId="{642F6CD0-DEAA-FF49-969A-F87B1DCAEA67}">
      <dgm:prSet phldrT="[Tekst]"/>
      <dgm:spPr/>
      <dgm:t>
        <a:bodyPr/>
        <a:lstStyle/>
        <a:p>
          <a:r>
            <a:rPr lang="da-DK"/>
            <a:t>XX</a:t>
          </a:r>
        </a:p>
      </dgm:t>
    </dgm:pt>
    <dgm:pt modelId="{F3A1408B-AE05-524D-9ACD-3A22697456DE}" type="parTrans" cxnId="{FBFA937C-0688-AA40-8B74-D89D75C88223}">
      <dgm:prSet/>
      <dgm:spPr/>
      <dgm:t>
        <a:bodyPr/>
        <a:lstStyle/>
        <a:p>
          <a:endParaRPr lang="da-DK"/>
        </a:p>
      </dgm:t>
    </dgm:pt>
    <dgm:pt modelId="{D1BAF0C1-A6B9-544E-8012-F981193D34C7}" type="sibTrans" cxnId="{FBFA937C-0688-AA40-8B74-D89D75C88223}">
      <dgm:prSet/>
      <dgm:spPr/>
      <dgm:t>
        <a:bodyPr/>
        <a:lstStyle/>
        <a:p>
          <a:endParaRPr lang="da-DK"/>
        </a:p>
      </dgm:t>
    </dgm:pt>
    <dgm:pt modelId="{93EB3032-ECDF-A541-BA65-381D857A7399}">
      <dgm:prSet phldrT="[Tekst]"/>
      <dgm:spPr/>
      <dgm:t>
        <a:bodyPr/>
        <a:lstStyle/>
        <a:p>
          <a:r>
            <a:rPr lang="da-DK"/>
            <a:t>XX</a:t>
          </a:r>
        </a:p>
      </dgm:t>
    </dgm:pt>
    <dgm:pt modelId="{4AB64BAA-69BC-584A-9DFF-50E83EDCD496}" type="parTrans" cxnId="{96CE6B1B-C4D9-2A4D-B290-7DEDE4D87DA6}">
      <dgm:prSet/>
      <dgm:spPr/>
      <dgm:t>
        <a:bodyPr/>
        <a:lstStyle/>
        <a:p>
          <a:endParaRPr lang="da-DK"/>
        </a:p>
      </dgm:t>
    </dgm:pt>
    <dgm:pt modelId="{0E4FE5CD-E143-5348-B777-EF91291B906E}" type="sibTrans" cxnId="{96CE6B1B-C4D9-2A4D-B290-7DEDE4D87DA6}">
      <dgm:prSet/>
      <dgm:spPr/>
      <dgm:t>
        <a:bodyPr/>
        <a:lstStyle/>
        <a:p>
          <a:endParaRPr lang="da-DK"/>
        </a:p>
      </dgm:t>
    </dgm:pt>
    <dgm:pt modelId="{0D669767-3E38-FA4E-BC55-9581C8787F65}">
      <dgm:prSet phldrT="[Tekst]"/>
      <dgm:spPr/>
      <dgm:t>
        <a:bodyPr/>
        <a:lstStyle/>
        <a:p>
          <a:r>
            <a:rPr lang="da-DK"/>
            <a:t>XX</a:t>
          </a:r>
        </a:p>
      </dgm:t>
    </dgm:pt>
    <dgm:pt modelId="{6453AA19-B6F9-3A49-9E62-63F2F16B70B9}" type="parTrans" cxnId="{73F32D90-9B5D-E74B-BA7F-3C2907CCC99B}">
      <dgm:prSet/>
      <dgm:spPr/>
      <dgm:t>
        <a:bodyPr/>
        <a:lstStyle/>
        <a:p>
          <a:endParaRPr lang="da-DK"/>
        </a:p>
      </dgm:t>
    </dgm:pt>
    <dgm:pt modelId="{AA717236-8728-6141-83B0-3BF3A42AE92C}" type="sibTrans" cxnId="{73F32D90-9B5D-E74B-BA7F-3C2907CCC99B}">
      <dgm:prSet/>
      <dgm:spPr/>
      <dgm:t>
        <a:bodyPr/>
        <a:lstStyle/>
        <a:p>
          <a:endParaRPr lang="da-DK"/>
        </a:p>
      </dgm:t>
    </dgm:pt>
    <dgm:pt modelId="{7AF98061-CA34-AE48-9844-D318A0D52011}">
      <dgm:prSet phldrT="[Tekst]"/>
      <dgm:spPr/>
      <dgm:t>
        <a:bodyPr/>
        <a:lstStyle/>
        <a:p>
          <a:r>
            <a:rPr lang="da-DK"/>
            <a:t>XX</a:t>
          </a:r>
        </a:p>
      </dgm:t>
    </dgm:pt>
    <dgm:pt modelId="{354E80A1-73D4-6A40-B285-00D0BE089678}" type="parTrans" cxnId="{1891554C-B8CC-854A-835E-D9E4AFA87139}">
      <dgm:prSet/>
      <dgm:spPr/>
    </dgm:pt>
    <dgm:pt modelId="{241249FF-AFA8-F04E-99EF-E45B6FCD141C}" type="sibTrans" cxnId="{1891554C-B8CC-854A-835E-D9E4AFA87139}">
      <dgm:prSet/>
      <dgm:spPr/>
    </dgm:pt>
    <dgm:pt modelId="{5C688E38-D17B-E144-A030-AEA18E455715}">
      <dgm:prSet phldrT="[Tekst]"/>
      <dgm:spPr/>
      <dgm:t>
        <a:bodyPr/>
        <a:lstStyle/>
        <a:p>
          <a:r>
            <a:rPr lang="da-DK"/>
            <a:t>XX</a:t>
          </a:r>
        </a:p>
      </dgm:t>
    </dgm:pt>
    <dgm:pt modelId="{EAC08B2F-E256-974E-9EAF-4CC290406814}" type="parTrans" cxnId="{1843D075-1929-C144-A36C-427B3375B8D4}">
      <dgm:prSet/>
      <dgm:spPr/>
    </dgm:pt>
    <dgm:pt modelId="{8C309EDA-118C-9748-B0C9-36DFE798AE9E}" type="sibTrans" cxnId="{1843D075-1929-C144-A36C-427B3375B8D4}">
      <dgm:prSet/>
      <dgm:spPr/>
    </dgm:pt>
    <dgm:pt modelId="{05CF2321-495E-A146-8CDD-AA63F9407D7B}" type="pres">
      <dgm:prSet presAssocID="{E75B61FF-4B78-AB44-9B60-D161E21261AC}" presName="composite" presStyleCnt="0">
        <dgm:presLayoutVars>
          <dgm:chMax val="1"/>
          <dgm:dir/>
          <dgm:resizeHandles val="exact"/>
        </dgm:presLayoutVars>
      </dgm:prSet>
      <dgm:spPr/>
    </dgm:pt>
    <dgm:pt modelId="{B2948283-1FA4-F243-A9A7-E75013DBE89D}" type="pres">
      <dgm:prSet presAssocID="{E75B61FF-4B78-AB44-9B60-D161E21261AC}" presName="radial" presStyleCnt="0">
        <dgm:presLayoutVars>
          <dgm:animLvl val="ctr"/>
        </dgm:presLayoutVars>
      </dgm:prSet>
      <dgm:spPr/>
    </dgm:pt>
    <dgm:pt modelId="{49D43EEA-B295-044F-AFC1-9D8E41738E6F}" type="pres">
      <dgm:prSet presAssocID="{DCDFE9C2-004E-054F-8F2C-168FF258C0E3}" presName="centerShape" presStyleLbl="vennNode1" presStyleIdx="0" presStyleCnt="7"/>
      <dgm:spPr/>
    </dgm:pt>
    <dgm:pt modelId="{21461FDE-28CB-9244-B025-25D4DF094E93}" type="pres">
      <dgm:prSet presAssocID="{A33F5612-DBB2-794E-893B-9F99AA973A50}" presName="node" presStyleLbl="vennNode1" presStyleIdx="1" presStyleCnt="7">
        <dgm:presLayoutVars>
          <dgm:bulletEnabled val="1"/>
        </dgm:presLayoutVars>
      </dgm:prSet>
      <dgm:spPr/>
    </dgm:pt>
    <dgm:pt modelId="{FFA3709E-7D8E-DF43-9623-86C61F764766}" type="pres">
      <dgm:prSet presAssocID="{5C688E38-D17B-E144-A030-AEA18E455715}" presName="node" presStyleLbl="vennNode1" presStyleIdx="2" presStyleCnt="7">
        <dgm:presLayoutVars>
          <dgm:bulletEnabled val="1"/>
        </dgm:presLayoutVars>
      </dgm:prSet>
      <dgm:spPr/>
    </dgm:pt>
    <dgm:pt modelId="{560322A1-3110-034F-81B7-1EB41047784D}" type="pres">
      <dgm:prSet presAssocID="{7AF98061-CA34-AE48-9844-D318A0D52011}" presName="node" presStyleLbl="vennNode1" presStyleIdx="3" presStyleCnt="7">
        <dgm:presLayoutVars>
          <dgm:bulletEnabled val="1"/>
        </dgm:presLayoutVars>
      </dgm:prSet>
      <dgm:spPr/>
    </dgm:pt>
    <dgm:pt modelId="{ADB02AEF-F431-074E-AFA8-EBDF34BCCCAD}" type="pres">
      <dgm:prSet presAssocID="{642F6CD0-DEAA-FF49-969A-F87B1DCAEA67}" presName="node" presStyleLbl="vennNode1" presStyleIdx="4" presStyleCnt="7">
        <dgm:presLayoutVars>
          <dgm:bulletEnabled val="1"/>
        </dgm:presLayoutVars>
      </dgm:prSet>
      <dgm:spPr/>
    </dgm:pt>
    <dgm:pt modelId="{82D91B58-E54E-F24D-97A1-E1498632AD18}" type="pres">
      <dgm:prSet presAssocID="{93EB3032-ECDF-A541-BA65-381D857A7399}" presName="node" presStyleLbl="vennNode1" presStyleIdx="5" presStyleCnt="7">
        <dgm:presLayoutVars>
          <dgm:bulletEnabled val="1"/>
        </dgm:presLayoutVars>
      </dgm:prSet>
      <dgm:spPr/>
    </dgm:pt>
    <dgm:pt modelId="{B2958E09-8969-D74F-B7E2-B654442CF522}" type="pres">
      <dgm:prSet presAssocID="{0D669767-3E38-FA4E-BC55-9581C8787F65}" presName="node" presStyleLbl="vennNode1" presStyleIdx="6" presStyleCnt="7">
        <dgm:presLayoutVars>
          <dgm:bulletEnabled val="1"/>
        </dgm:presLayoutVars>
      </dgm:prSet>
      <dgm:spPr/>
    </dgm:pt>
  </dgm:ptLst>
  <dgm:cxnLst>
    <dgm:cxn modelId="{CB98DF12-C964-0E44-9BB5-90979D90AF42}" type="presOf" srcId="{E75B61FF-4B78-AB44-9B60-D161E21261AC}" destId="{05CF2321-495E-A146-8CDD-AA63F9407D7B}" srcOrd="0" destOrd="0" presId="urn:microsoft.com/office/officeart/2005/8/layout/radial3"/>
    <dgm:cxn modelId="{96CE6B1B-C4D9-2A4D-B290-7DEDE4D87DA6}" srcId="{DCDFE9C2-004E-054F-8F2C-168FF258C0E3}" destId="{93EB3032-ECDF-A541-BA65-381D857A7399}" srcOrd="4" destOrd="0" parTransId="{4AB64BAA-69BC-584A-9DFF-50E83EDCD496}" sibTransId="{0E4FE5CD-E143-5348-B777-EF91291B906E}"/>
    <dgm:cxn modelId="{506A6F2C-88D7-BB4F-91E2-DEE8E9D9ACF6}" type="presOf" srcId="{DCDFE9C2-004E-054F-8F2C-168FF258C0E3}" destId="{49D43EEA-B295-044F-AFC1-9D8E41738E6F}" srcOrd="0" destOrd="0" presId="urn:microsoft.com/office/officeart/2005/8/layout/radial3"/>
    <dgm:cxn modelId="{1891554C-B8CC-854A-835E-D9E4AFA87139}" srcId="{DCDFE9C2-004E-054F-8F2C-168FF258C0E3}" destId="{7AF98061-CA34-AE48-9844-D318A0D52011}" srcOrd="2" destOrd="0" parTransId="{354E80A1-73D4-6A40-B285-00D0BE089678}" sibTransId="{241249FF-AFA8-F04E-99EF-E45B6FCD141C}"/>
    <dgm:cxn modelId="{C18DB24C-00FA-EF43-8FBC-7BF1C143B537}" srcId="{DCDFE9C2-004E-054F-8F2C-168FF258C0E3}" destId="{A33F5612-DBB2-794E-893B-9F99AA973A50}" srcOrd="0" destOrd="0" parTransId="{7A9B8A1B-125A-7942-B190-E3295DF6F5E6}" sibTransId="{D5E936D2-B418-6944-B7A7-FD71DF6B58CD}"/>
    <dgm:cxn modelId="{6E2E4E54-E824-9F4C-A73C-6449F9A688BA}" type="presOf" srcId="{A33F5612-DBB2-794E-893B-9F99AA973A50}" destId="{21461FDE-28CB-9244-B025-25D4DF094E93}" srcOrd="0" destOrd="0" presId="urn:microsoft.com/office/officeart/2005/8/layout/radial3"/>
    <dgm:cxn modelId="{C85A3D55-C7E9-574C-90B7-4868F5D97C8B}" type="presOf" srcId="{93EB3032-ECDF-A541-BA65-381D857A7399}" destId="{82D91B58-E54E-F24D-97A1-E1498632AD18}" srcOrd="0" destOrd="0" presId="urn:microsoft.com/office/officeart/2005/8/layout/radial3"/>
    <dgm:cxn modelId="{1843D075-1929-C144-A36C-427B3375B8D4}" srcId="{DCDFE9C2-004E-054F-8F2C-168FF258C0E3}" destId="{5C688E38-D17B-E144-A030-AEA18E455715}" srcOrd="1" destOrd="0" parTransId="{EAC08B2F-E256-974E-9EAF-4CC290406814}" sibTransId="{8C309EDA-118C-9748-B0C9-36DFE798AE9E}"/>
    <dgm:cxn modelId="{FBFA937C-0688-AA40-8B74-D89D75C88223}" srcId="{DCDFE9C2-004E-054F-8F2C-168FF258C0E3}" destId="{642F6CD0-DEAA-FF49-969A-F87B1DCAEA67}" srcOrd="3" destOrd="0" parTransId="{F3A1408B-AE05-524D-9ACD-3A22697456DE}" sibTransId="{D1BAF0C1-A6B9-544E-8012-F981193D34C7}"/>
    <dgm:cxn modelId="{73F32D90-9B5D-E74B-BA7F-3C2907CCC99B}" srcId="{DCDFE9C2-004E-054F-8F2C-168FF258C0E3}" destId="{0D669767-3E38-FA4E-BC55-9581C8787F65}" srcOrd="5" destOrd="0" parTransId="{6453AA19-B6F9-3A49-9E62-63F2F16B70B9}" sibTransId="{AA717236-8728-6141-83B0-3BF3A42AE92C}"/>
    <dgm:cxn modelId="{EB3BD3A3-CE23-924A-BB5C-06999158DDB4}" type="presOf" srcId="{642F6CD0-DEAA-FF49-969A-F87B1DCAEA67}" destId="{ADB02AEF-F431-074E-AFA8-EBDF34BCCCAD}" srcOrd="0" destOrd="0" presId="urn:microsoft.com/office/officeart/2005/8/layout/radial3"/>
    <dgm:cxn modelId="{4E5C21B6-47E6-DF46-9F44-35419537717E}" type="presOf" srcId="{5C688E38-D17B-E144-A030-AEA18E455715}" destId="{FFA3709E-7D8E-DF43-9623-86C61F764766}" srcOrd="0" destOrd="0" presId="urn:microsoft.com/office/officeart/2005/8/layout/radial3"/>
    <dgm:cxn modelId="{1738BEBC-2C94-6349-8E3D-26F20B4529A3}" srcId="{E75B61FF-4B78-AB44-9B60-D161E21261AC}" destId="{DCDFE9C2-004E-054F-8F2C-168FF258C0E3}" srcOrd="0" destOrd="0" parTransId="{9E2B5012-7FD4-5245-A1DF-26E807FC314B}" sibTransId="{34EB4A3E-3C60-2045-B406-B66D6577F61B}"/>
    <dgm:cxn modelId="{60DE51D8-B3B4-EE43-BA64-4F4D7A70FA30}" type="presOf" srcId="{0D669767-3E38-FA4E-BC55-9581C8787F65}" destId="{B2958E09-8969-D74F-B7E2-B654442CF522}" srcOrd="0" destOrd="0" presId="urn:microsoft.com/office/officeart/2005/8/layout/radial3"/>
    <dgm:cxn modelId="{619639F9-51FC-544B-A0E4-79D94FBC1E43}" type="presOf" srcId="{7AF98061-CA34-AE48-9844-D318A0D52011}" destId="{560322A1-3110-034F-81B7-1EB41047784D}" srcOrd="0" destOrd="0" presId="urn:microsoft.com/office/officeart/2005/8/layout/radial3"/>
    <dgm:cxn modelId="{AC989D59-D1E3-584C-BA85-E40B82DD1836}" type="presParOf" srcId="{05CF2321-495E-A146-8CDD-AA63F9407D7B}" destId="{B2948283-1FA4-F243-A9A7-E75013DBE89D}" srcOrd="0" destOrd="0" presId="urn:microsoft.com/office/officeart/2005/8/layout/radial3"/>
    <dgm:cxn modelId="{4F1A01EF-BFA2-3644-B219-75EBF8167A5F}" type="presParOf" srcId="{B2948283-1FA4-F243-A9A7-E75013DBE89D}" destId="{49D43EEA-B295-044F-AFC1-9D8E41738E6F}" srcOrd="0" destOrd="0" presId="urn:microsoft.com/office/officeart/2005/8/layout/radial3"/>
    <dgm:cxn modelId="{34C460F9-9532-5146-BEC7-C5265C15E83F}" type="presParOf" srcId="{B2948283-1FA4-F243-A9A7-E75013DBE89D}" destId="{21461FDE-28CB-9244-B025-25D4DF094E93}" srcOrd="1" destOrd="0" presId="urn:microsoft.com/office/officeart/2005/8/layout/radial3"/>
    <dgm:cxn modelId="{33D43D81-D951-0D47-9BCF-5EA45220C193}" type="presParOf" srcId="{B2948283-1FA4-F243-A9A7-E75013DBE89D}" destId="{FFA3709E-7D8E-DF43-9623-86C61F764766}" srcOrd="2" destOrd="0" presId="urn:microsoft.com/office/officeart/2005/8/layout/radial3"/>
    <dgm:cxn modelId="{AC00E540-06B3-9A46-A990-1D973CDDD11C}" type="presParOf" srcId="{B2948283-1FA4-F243-A9A7-E75013DBE89D}" destId="{560322A1-3110-034F-81B7-1EB41047784D}" srcOrd="3" destOrd="0" presId="urn:microsoft.com/office/officeart/2005/8/layout/radial3"/>
    <dgm:cxn modelId="{54A3FEF4-CB3C-5740-931D-2F4A9D1C502E}" type="presParOf" srcId="{B2948283-1FA4-F243-A9A7-E75013DBE89D}" destId="{ADB02AEF-F431-074E-AFA8-EBDF34BCCCAD}" srcOrd="4" destOrd="0" presId="urn:microsoft.com/office/officeart/2005/8/layout/radial3"/>
    <dgm:cxn modelId="{9E4EE480-11E2-974D-A296-989BF28C27A8}" type="presParOf" srcId="{B2948283-1FA4-F243-A9A7-E75013DBE89D}" destId="{82D91B58-E54E-F24D-97A1-E1498632AD18}" srcOrd="5" destOrd="0" presId="urn:microsoft.com/office/officeart/2005/8/layout/radial3"/>
    <dgm:cxn modelId="{3A22B9F0-B3EA-D149-8A76-9B743ACA61AA}" type="presParOf" srcId="{B2948283-1FA4-F243-A9A7-E75013DBE89D}" destId="{B2958E09-8969-D74F-B7E2-B654442CF522}" srcOrd="6" destOrd="0" presId="urn:microsoft.com/office/officeart/2005/8/layout/radial3"/>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D43EEA-B295-044F-AFC1-9D8E41738E6F}">
      <dsp:nvSpPr>
        <dsp:cNvPr id="0" name=""/>
        <dsp:cNvSpPr/>
      </dsp:nvSpPr>
      <dsp:spPr>
        <a:xfrm>
          <a:off x="2213552" y="740352"/>
          <a:ext cx="1844386" cy="1844386"/>
        </a:xfrm>
        <a:prstGeom prst="ellipse">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da-DK" sz="1400" kern="1200">
              <a:latin typeface="Avenir Next LT Pro" panose="020B0504020202020204" pitchFamily="34" charset="77"/>
            </a:rPr>
            <a:t>Hvordan kan velfærdsstaten sikres?</a:t>
          </a:r>
        </a:p>
      </dsp:txBody>
      <dsp:txXfrm>
        <a:off x="2483656" y="1010456"/>
        <a:ext cx="1304178" cy="1304178"/>
      </dsp:txXfrm>
    </dsp:sp>
    <dsp:sp modelId="{21461FDE-28CB-9244-B025-25D4DF094E93}">
      <dsp:nvSpPr>
        <dsp:cNvPr id="0" name=""/>
        <dsp:cNvSpPr/>
      </dsp:nvSpPr>
      <dsp:spPr>
        <a:xfrm>
          <a:off x="2674648" y="329"/>
          <a:ext cx="922193" cy="922193"/>
        </a:xfrm>
        <a:prstGeom prst="ellipse">
          <a:avLst/>
        </a:prstGeom>
        <a:solidFill>
          <a:schemeClr val="accent5">
            <a:alpha val="50000"/>
            <a:hueOff val="-1126424"/>
            <a:satOff val="-2903"/>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da-DK" sz="1400" kern="1200"/>
            <a:t>XX</a:t>
          </a:r>
        </a:p>
      </dsp:txBody>
      <dsp:txXfrm>
        <a:off x="2809700" y="135381"/>
        <a:ext cx="652089" cy="652089"/>
      </dsp:txXfrm>
    </dsp:sp>
    <dsp:sp modelId="{FFA3709E-7D8E-DF43-9623-86C61F764766}">
      <dsp:nvSpPr>
        <dsp:cNvPr id="0" name=""/>
        <dsp:cNvSpPr/>
      </dsp:nvSpPr>
      <dsp:spPr>
        <a:xfrm>
          <a:off x="3714849" y="600889"/>
          <a:ext cx="922193" cy="922193"/>
        </a:xfrm>
        <a:prstGeom prst="ellipse">
          <a:avLst/>
        </a:prstGeom>
        <a:solidFill>
          <a:schemeClr val="accent5">
            <a:alpha val="50000"/>
            <a:hueOff val="-2252848"/>
            <a:satOff val="-5806"/>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da-DK" sz="1400" kern="1200"/>
            <a:t>XX</a:t>
          </a:r>
        </a:p>
      </dsp:txBody>
      <dsp:txXfrm>
        <a:off x="3849901" y="735941"/>
        <a:ext cx="652089" cy="652089"/>
      </dsp:txXfrm>
    </dsp:sp>
    <dsp:sp modelId="{560322A1-3110-034F-81B7-1EB41047784D}">
      <dsp:nvSpPr>
        <dsp:cNvPr id="0" name=""/>
        <dsp:cNvSpPr/>
      </dsp:nvSpPr>
      <dsp:spPr>
        <a:xfrm>
          <a:off x="3714849" y="1802008"/>
          <a:ext cx="922193" cy="922193"/>
        </a:xfrm>
        <a:prstGeom prst="ellipse">
          <a:avLst/>
        </a:prstGeom>
        <a:solidFill>
          <a:schemeClr val="accent5">
            <a:alpha val="50000"/>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da-DK" sz="1400" kern="1200"/>
            <a:t>XX</a:t>
          </a:r>
        </a:p>
      </dsp:txBody>
      <dsp:txXfrm>
        <a:off x="3849901" y="1937060"/>
        <a:ext cx="652089" cy="652089"/>
      </dsp:txXfrm>
    </dsp:sp>
    <dsp:sp modelId="{ADB02AEF-F431-074E-AFA8-EBDF34BCCCAD}">
      <dsp:nvSpPr>
        <dsp:cNvPr id="0" name=""/>
        <dsp:cNvSpPr/>
      </dsp:nvSpPr>
      <dsp:spPr>
        <a:xfrm>
          <a:off x="2674648" y="2402568"/>
          <a:ext cx="922193" cy="922193"/>
        </a:xfrm>
        <a:prstGeom prst="ellipse">
          <a:avLst/>
        </a:prstGeom>
        <a:solidFill>
          <a:schemeClr val="accent5">
            <a:alpha val="50000"/>
            <a:hueOff val="-4505695"/>
            <a:satOff val="-11613"/>
            <a:lumOff val="-7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da-DK" sz="1400" kern="1200"/>
            <a:t>XX</a:t>
          </a:r>
        </a:p>
      </dsp:txBody>
      <dsp:txXfrm>
        <a:off x="2809700" y="2537620"/>
        <a:ext cx="652089" cy="652089"/>
      </dsp:txXfrm>
    </dsp:sp>
    <dsp:sp modelId="{82D91B58-E54E-F24D-97A1-E1498632AD18}">
      <dsp:nvSpPr>
        <dsp:cNvPr id="0" name=""/>
        <dsp:cNvSpPr/>
      </dsp:nvSpPr>
      <dsp:spPr>
        <a:xfrm>
          <a:off x="1634448" y="1802008"/>
          <a:ext cx="922193" cy="922193"/>
        </a:xfrm>
        <a:prstGeom prst="ellipse">
          <a:avLst/>
        </a:prstGeom>
        <a:solidFill>
          <a:schemeClr val="accent5">
            <a:alpha val="50000"/>
            <a:hueOff val="-5632119"/>
            <a:satOff val="-14516"/>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da-DK" sz="1400" kern="1200"/>
            <a:t>XX</a:t>
          </a:r>
        </a:p>
      </dsp:txBody>
      <dsp:txXfrm>
        <a:off x="1769500" y="1937060"/>
        <a:ext cx="652089" cy="652089"/>
      </dsp:txXfrm>
    </dsp:sp>
    <dsp:sp modelId="{B2958E09-8969-D74F-B7E2-B654442CF522}">
      <dsp:nvSpPr>
        <dsp:cNvPr id="0" name=""/>
        <dsp:cNvSpPr/>
      </dsp:nvSpPr>
      <dsp:spPr>
        <a:xfrm>
          <a:off x="1634448" y="600889"/>
          <a:ext cx="922193" cy="922193"/>
        </a:xfrm>
        <a:prstGeom prst="ellipse">
          <a:avLst/>
        </a:prstGeom>
        <a:solidFill>
          <a:schemeClr val="accent5">
            <a:alpha val="50000"/>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da-DK" sz="1400" kern="1200"/>
            <a:t>XX</a:t>
          </a:r>
        </a:p>
      </dsp:txBody>
      <dsp:txXfrm>
        <a:off x="1769500" y="735941"/>
        <a:ext cx="652089" cy="652089"/>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215</Words>
  <Characters>1314</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Nøhr (SN | SGY)</dc:creator>
  <cp:keywords/>
  <dc:description/>
  <cp:lastModifiedBy>Signe Nøhr (SN | SGY)</cp:lastModifiedBy>
  <cp:revision>1</cp:revision>
  <dcterms:created xsi:type="dcterms:W3CDTF">2023-03-06T12:30:00Z</dcterms:created>
  <dcterms:modified xsi:type="dcterms:W3CDTF">2023-03-06T13:03:00Z</dcterms:modified>
</cp:coreProperties>
</file>