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134E0424" w:rsidR="00527184" w:rsidRPr="0033012A" w:rsidRDefault="00922D95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9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Intifadaer og fredsforsøg</w:t>
      </w:r>
    </w:p>
    <w:p w14:paraId="016A0122" w14:textId="6EA2611D" w:rsidR="00527184" w:rsidRPr="00177358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51BA5C7" w14:textId="213C6325" w:rsidR="0033012A" w:rsidRPr="005065C7" w:rsidRDefault="00177358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Overblik over </w:t>
      </w:r>
      <w:r w:rsidR="00922D95">
        <w:rPr>
          <w:rFonts w:ascii="Times New Roman" w:hAnsi="Times New Roman" w:cs="Times New Roman"/>
          <w:sz w:val="24"/>
          <w:szCs w:val="24"/>
        </w:rPr>
        <w:t xml:space="preserve">intifadaer (første og anden intifada) og </w:t>
      </w:r>
      <w:r w:rsidR="00520FE2">
        <w:rPr>
          <w:rFonts w:ascii="Times New Roman" w:hAnsi="Times New Roman" w:cs="Times New Roman"/>
          <w:sz w:val="24"/>
          <w:szCs w:val="24"/>
        </w:rPr>
        <w:t>fredsaftaler/</w:t>
      </w:r>
      <w:r w:rsidR="00922D95">
        <w:rPr>
          <w:rFonts w:ascii="Times New Roman" w:hAnsi="Times New Roman" w:cs="Times New Roman"/>
          <w:sz w:val="24"/>
          <w:szCs w:val="24"/>
        </w:rPr>
        <w:t xml:space="preserve">fredsforsøg (Camp David 1978, </w:t>
      </w:r>
      <w:r w:rsidR="00520FE2">
        <w:rPr>
          <w:rFonts w:ascii="Times New Roman" w:hAnsi="Times New Roman" w:cs="Times New Roman"/>
          <w:sz w:val="24"/>
          <w:szCs w:val="24"/>
        </w:rPr>
        <w:t xml:space="preserve">The Washington </w:t>
      </w:r>
      <w:proofErr w:type="spellStart"/>
      <w:r w:rsidR="00520FE2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520FE2">
        <w:rPr>
          <w:rFonts w:ascii="Times New Roman" w:hAnsi="Times New Roman" w:cs="Times New Roman"/>
          <w:sz w:val="24"/>
          <w:szCs w:val="24"/>
        </w:rPr>
        <w:t xml:space="preserve"> 1994, </w:t>
      </w:r>
      <w:r w:rsidR="00922D95">
        <w:rPr>
          <w:rFonts w:ascii="Times New Roman" w:hAnsi="Times New Roman" w:cs="Times New Roman"/>
          <w:sz w:val="24"/>
          <w:szCs w:val="24"/>
        </w:rPr>
        <w:t>Oslo-aftalerne I/II</w:t>
      </w:r>
      <w:r w:rsidR="00520FE2">
        <w:rPr>
          <w:rFonts w:ascii="Times New Roman" w:hAnsi="Times New Roman" w:cs="Times New Roman"/>
          <w:sz w:val="24"/>
          <w:szCs w:val="24"/>
        </w:rPr>
        <w:t xml:space="preserve"> 1993/1995 og The Abraham </w:t>
      </w:r>
      <w:proofErr w:type="spellStart"/>
      <w:r w:rsidR="00520FE2">
        <w:rPr>
          <w:rFonts w:ascii="Times New Roman" w:hAnsi="Times New Roman" w:cs="Times New Roman"/>
          <w:sz w:val="24"/>
          <w:szCs w:val="24"/>
        </w:rPr>
        <w:t>Accords</w:t>
      </w:r>
      <w:proofErr w:type="spellEnd"/>
      <w:r w:rsidR="0052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E2">
        <w:rPr>
          <w:rFonts w:ascii="Times New Roman" w:hAnsi="Times New Roman" w:cs="Times New Roman"/>
          <w:sz w:val="24"/>
          <w:szCs w:val="24"/>
        </w:rPr>
        <w:t>Declaration</w:t>
      </w:r>
      <w:proofErr w:type="spellEnd"/>
      <w:r w:rsidR="00520FE2">
        <w:rPr>
          <w:rFonts w:ascii="Times New Roman" w:hAnsi="Times New Roman" w:cs="Times New Roman"/>
          <w:sz w:val="24"/>
          <w:szCs w:val="24"/>
        </w:rPr>
        <w:t xml:space="preserve"> 2020)</w:t>
      </w:r>
    </w:p>
    <w:p w14:paraId="165C4463" w14:textId="66F04494" w:rsidR="00527184" w:rsidRDefault="00D52766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fldChar w:fldCharType="begin"/>
      </w:r>
      <w:r>
        <w:instrText xml:space="preserve"> INCLUDEPICTURE "https://i0.wp.com/www.middleeastmonitor.com/wp-content/uploads/2016/12/palestinian-child-throwing-rock-at-israeli-tank-photo-by-musa-AL-SHAER-e1481141346313.jpg?fit=1200%2C798&amp;ssl=1"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213E0E" wp14:editId="4DAD2A9F">
            <wp:extent cx="2957507" cy="1968500"/>
            <wp:effectExtent l="0" t="0" r="1905" b="0"/>
            <wp:docPr id="906027385" name="Billede 1" descr="Remembering the First Intifada – Middle East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embering the First Intifada – Middle East Moni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54" cy="19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"https://d2v9ipibika81v.cloudfront.net/uploads/sites/33/GettyImages-594884321-1068x7241-1068x684.jpg"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D1050C2" wp14:editId="4D263431">
            <wp:extent cx="3060561" cy="1960245"/>
            <wp:effectExtent l="0" t="0" r="635" b="0"/>
            <wp:docPr id="1867020358" name="Billede 2" descr="The Camp David Accords, 40 years later - U.S. Embassy in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amp David Accords, 40 years later - U.S. Embassy in Isra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53" cy="19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25221471" w14:textId="31EBBD6B" w:rsidR="0033012A" w:rsidRDefault="00D52766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ChatGPT</w:t>
            </w:r>
            <w:proofErr w:type="spellEnd"/>
          </w:p>
          <w:p w14:paraId="3104CFE8" w14:textId="52A8AA5A" w:rsidR="005065C7" w:rsidRDefault="00D52766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Reminder-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explainer</w:t>
            </w:r>
            <w:proofErr w:type="spellEnd"/>
          </w:p>
          <w:p w14:paraId="0C751D9F" w14:textId="1400CF1D" w:rsidR="000937F1" w:rsidRPr="000937F1" w:rsidRDefault="00D52766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Intifadaer og fredsforsøg</w:t>
            </w:r>
          </w:p>
          <w:p w14:paraId="79403F9E" w14:textId="77777777" w:rsidR="00527184" w:rsidRPr="000B16C2" w:rsidRDefault="00527184" w:rsidP="00D52766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EB92B56" w14:textId="221131A8" w:rsidR="0033012A" w:rsidRPr="00717785" w:rsidRDefault="00E941EC" w:rsidP="0033012A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3012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spellStart"/>
      <w:r w:rsidR="00D527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ChatGPT</w:t>
      </w:r>
      <w:proofErr w:type="spellEnd"/>
    </w:p>
    <w:p w14:paraId="37B5B0B9" w14:textId="30AA4FC0" w:rsidR="00D52766" w:rsidRPr="00D52766" w:rsidRDefault="00D52766" w:rsidP="00D5276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766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Tal med dine sideperson om flg. spørgsmål (som du skulle tænke over som lektie):</w:t>
      </w:r>
    </w:p>
    <w:p w14:paraId="496F601B" w14:textId="77777777" w:rsidR="00D52766" w:rsidRDefault="00D52766" w:rsidP="00D52766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Hvad er fordele/ulemper ved </w:t>
      </w:r>
      <w:proofErr w:type="spellStart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ChatGPT</w:t>
      </w:r>
      <w:proofErr w:type="spellEnd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w14:paraId="20B848FC" w14:textId="6A03471F" w:rsidR="00D52766" w:rsidRPr="00D52766" w:rsidRDefault="00D52766" w:rsidP="00D52766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Hvad må du/må du ikke 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relation til</w:t>
      </w: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ChatGTP</w:t>
      </w:r>
      <w:proofErr w:type="spellEnd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 skole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relateret </w:t>
      </w: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arbejde?</w:t>
      </w:r>
    </w:p>
    <w:p w14:paraId="5993B9A5" w14:textId="1D56A9AE" w:rsidR="00D52766" w:rsidRPr="00D52766" w:rsidRDefault="00D52766" w:rsidP="00D52766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Hvordan kan vi/kan vi ikke bruge </w:t>
      </w:r>
      <w:proofErr w:type="spellStart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ChatGPT</w:t>
      </w:r>
      <w:proofErr w:type="spellEnd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 undervisningen?</w:t>
      </w:r>
    </w:p>
    <w:p w14:paraId="221C5D96" w14:textId="7DBD1320" w:rsidR="005065C7" w:rsidRPr="00D52766" w:rsidRDefault="00D52766" w:rsidP="00D52766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Hvordan vil </w:t>
      </w:r>
      <w:proofErr w:type="spellStart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>ChatGPT</w:t>
      </w:r>
      <w:proofErr w:type="spellEnd"/>
      <w:r w:rsidRPr="00D52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ændre undervisning fremadrettet fra både elev- og lærerperspektiv?</w:t>
      </w:r>
      <w:r w:rsidR="005065C7" w:rsidRPr="00D52766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3A601C00" w14:textId="65E1C7BB" w:rsidR="000937F1" w:rsidRPr="00717785" w:rsidRDefault="000937F1" w:rsidP="000937F1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</w:t>
      </w:r>
      <w:r w:rsidR="00D527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Reminder-</w:t>
      </w:r>
      <w:proofErr w:type="spellStart"/>
      <w:r w:rsidR="00D5276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explainer</w:t>
      </w:r>
      <w:proofErr w:type="spellEnd"/>
    </w:p>
    <w:p w14:paraId="5A31DD91" w14:textId="6802211B" w:rsidR="00D52766" w:rsidRDefault="00D52766" w:rsidP="000937F1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Det er et øjeblik siden vi har haft historie, så vi ser lige en </w:t>
      </w:r>
      <w:r w:rsidR="00CF64F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mindre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explainer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for at genopfriske hukommelsen ang. hovedlinjer i Israel-Palæstina konflikten: </w:t>
      </w:r>
    </w:p>
    <w:p w14:paraId="0464B59B" w14:textId="7EC7C425" w:rsidR="005065C7" w:rsidRDefault="00000000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D52766" w:rsidRPr="00D52766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https://youtu.be/7BMmmNGyLjs?si=iPnkZ-5WEYzClk85</w:t>
        </w:r>
      </w:hyperlink>
      <w:r w:rsidR="00D52766" w:rsidRPr="00D5276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(P3, DR, 2021, 10 min.)</w:t>
      </w:r>
    </w:p>
    <w:p w14:paraId="1016C16A" w14:textId="77777777" w:rsidR="00E52936" w:rsidRDefault="00E52936" w:rsidP="005065C7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7BAD04A0" w14:textId="2858B89B" w:rsidR="00D52766" w:rsidRPr="00717785" w:rsidRDefault="00D52766" w:rsidP="00D52766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3. Intifadaer og fredsforsøg</w:t>
      </w:r>
    </w:p>
    <w:p w14:paraId="31B3F5AE" w14:textId="28E19E9B" w:rsidR="00330308" w:rsidRDefault="00D52766" w:rsidP="00D52766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Din opgave er nu </w:t>
      </w:r>
      <w:r w:rsidR="001A1DC5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– individuelt – </w:t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at skabe overblik over</w:t>
      </w:r>
      <w:r w:rsidR="007F2AA9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og forståelse for</w:t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flg.</w:t>
      </w:r>
      <w:r w:rsidR="001A1DC5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330308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tre emner</w:t>
      </w:r>
      <w:r w:rsidR="001A1DC5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i relation til </w:t>
      </w:r>
      <w:r w:rsidR="007F2AA9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den israelsk-palæstinensiske </w:t>
      </w:r>
      <w:r w:rsidR="001A1DC5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konflikt</w:t>
      </w:r>
      <w:r w:rsidR="007F2AA9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Du skal </w:t>
      </w:r>
      <w:r w:rsidR="00330308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skriftligt og i flydende prosa formidle viden om de tre emner vha. de indsatte links (læs artikler og se videoer), nettet og </w:t>
      </w:r>
      <w:proofErr w:type="spellStart"/>
      <w:r w:rsidR="00330308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ChatGPT</w:t>
      </w:r>
      <w:proofErr w:type="spellEnd"/>
      <w:r w:rsidR="00330308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</w:t>
      </w:r>
      <w:r w:rsidR="00330308"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  <w:t>U</w:t>
      </w:r>
      <w:r w:rsidR="00CA51A0"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  <w:t xml:space="preserve">pload </w:t>
      </w:r>
      <w:r w:rsidR="00330308"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  <w:t>dit skriftlige produkt under</w:t>
      </w:r>
      <w:r w:rsidR="00CA51A0"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  <w:t xml:space="preserve"> elevfeedback inden modulets afslutning</w:t>
      </w:r>
      <w:r w:rsidR="00330308">
        <w:rPr>
          <w:rFonts w:ascii="Times New Roman" w:hAnsi="Times New Roman" w:cs="Times New Roman"/>
          <w:i w:val="0"/>
          <w:iCs w:val="0"/>
          <w:color w:val="FF0000"/>
          <w:sz w:val="24"/>
          <w:szCs w:val="24"/>
          <w:shd w:val="clear" w:color="auto" w:fill="FFFFFF"/>
        </w:rPr>
        <w:t xml:space="preserve">. </w:t>
      </w:r>
    </w:p>
    <w:p w14:paraId="53AC45D0" w14:textId="75450817" w:rsidR="00D52766" w:rsidRPr="00330308" w:rsidRDefault="00330308" w:rsidP="00D52766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03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Du bestemmer selv, hvordan du opbygger det skriftlige produkt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men en idé kunne være at gå ud fra de nedenstående overskrifter. Der er ingen krav til omfang, da I må anvende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dog skal I skrive med jeres egne ord: </w:t>
      </w:r>
    </w:p>
    <w:p w14:paraId="005DE3EC" w14:textId="47C1C40D" w:rsidR="001A1DC5" w:rsidRPr="00EC410E" w:rsidRDefault="001A1DC5" w:rsidP="001A1DC5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Arabisk-Israelske krige siden oprettelsen af Israel</w:t>
      </w:r>
      <w:r w:rsidR="007F2AA9"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i 1948</w:t>
      </w:r>
    </w:p>
    <w:p w14:paraId="08E363D2" w14:textId="1D6A5ECB" w:rsidR="005713AE" w:rsidRDefault="00000000" w:rsidP="005713AE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10" w:history="1">
        <w:r w:rsidR="005713AE" w:rsidRPr="00E5638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https://www.britannica.com/summary/Arab-Israeli-wars</w:t>
        </w:r>
      </w:hyperlink>
      <w:r w:rsid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645D7735" w14:textId="1DB46B17" w:rsidR="00253B74" w:rsidRPr="00EC410E" w:rsidRDefault="001A1DC5" w:rsidP="001D6440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Intifadaer</w:t>
      </w:r>
      <w:r w:rsidR="007F2AA9"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(intifada = arabisk for ’opstand’ </w:t>
      </w:r>
      <w:proofErr w:type="spellStart"/>
      <w:r w:rsidR="007F2AA9"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ell</w:t>
      </w:r>
      <w:proofErr w:type="spellEnd"/>
      <w:r w:rsidR="007F2AA9"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. ’oprør’)</w:t>
      </w:r>
    </w:p>
    <w:p w14:paraId="52B0A237" w14:textId="03913C83" w:rsidR="005713AE" w:rsidRDefault="00000000" w:rsidP="00A170F2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11" w:history="1">
        <w:r w:rsidR="00A170F2" w:rsidRPr="00E5638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https://youtu.be/NssFRFwJyP0?si=usU5buPmh3enwMQX</w:t>
        </w:r>
      </w:hyperlink>
      <w:r w:rsidR="00A170F2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496F2D46" w14:textId="7D67A597" w:rsidR="00477DCE" w:rsidRDefault="00477DCE" w:rsidP="00477DCE">
      <w:pPr>
        <w:pStyle w:val="Listeafsnit"/>
        <w:numPr>
          <w:ilvl w:val="0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Freds</w:t>
      </w:r>
      <w:r w:rsidR="00656894" w:rsidRPr="00EC410E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forsøg</w:t>
      </w:r>
      <w:r w:rsid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(dvs. forsøg på at skabe fred ml. Israel og Palæstina) og freds</w:t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aftaler indgået mellem Israel og arabiske lande</w:t>
      </w:r>
      <w:r w:rsidR="007F2AA9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(både historisk og aktuelt)</w:t>
      </w:r>
      <w:r w:rsidR="005F7511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:</w:t>
      </w:r>
    </w:p>
    <w:p w14:paraId="4F6D1331" w14:textId="28B60751" w:rsidR="005F7511" w:rsidRPr="005713AE" w:rsidRDefault="00000000" w:rsidP="005F7511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12" w:history="1">
        <w:r w:rsidR="005F7511" w:rsidRPr="005713A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https://youtu.be/mbc9ElB5vfQ?si=wiehAQ7MvdlDWD0L</w:t>
        </w:r>
      </w:hyperlink>
      <w:r w:rsidR="005F7511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(Camp David</w:t>
      </w:r>
      <w:r w:rsidR="00656894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</w:t>
      </w:r>
      <w:r w:rsidR="005F7511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1978</w:t>
      </w:r>
      <w:r w:rsidR="00656894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= den </w:t>
      </w:r>
      <w:proofErr w:type="spellStart"/>
      <w:r w:rsidR="00656894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epyptisk</w:t>
      </w:r>
      <w:proofErr w:type="spellEnd"/>
      <w:r w:rsidR="00656894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-israelske</w:t>
      </w:r>
      <w:r w:rsidR="005713AE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freds</w:t>
      </w:r>
      <w:r w:rsid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aftale</w:t>
      </w:r>
      <w:r w:rsidR="005F7511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</w:t>
      </w:r>
    </w:p>
    <w:p w14:paraId="57BED3B2" w14:textId="6D91214B" w:rsidR="00656894" w:rsidRDefault="00000000" w:rsidP="005F7511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13" w:history="1">
        <w:r w:rsidR="00656894" w:rsidRPr="00656894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</w:rPr>
          <w:t>https://peacemaker.un.org/sites/peacemaker.un.org/files/IL%20JO_940725_WashingtonDeclaration.pdf</w:t>
        </w:r>
      </w:hyperlink>
      <w:r w:rsidR="00656894" w:rsidRP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(The Washington </w:t>
      </w:r>
      <w:proofErr w:type="spellStart"/>
      <w:r w:rsidR="00656894" w:rsidRP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Declaration</w:t>
      </w:r>
      <w:proofErr w:type="spellEnd"/>
      <w:r w:rsid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1994 = </w:t>
      </w:r>
      <w:r w:rsidR="00656894" w:rsidRP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den israelsk-jordanske freds</w:t>
      </w:r>
      <w:r w:rsid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aftale)</w:t>
      </w:r>
    </w:p>
    <w:p w14:paraId="530E705B" w14:textId="3E405F82" w:rsidR="005713AE" w:rsidRPr="005713AE" w:rsidRDefault="00000000" w:rsidP="005F7511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hyperlink r:id="rId14" w:history="1">
        <w:r w:rsidR="005713AE" w:rsidRPr="005713AE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  <w:lang w:val="en-US"/>
          </w:rPr>
          <w:t>https://youtu.be/nERZr_d343w?si=VmZbckCqldweXCAX</w:t>
        </w:r>
      </w:hyperlink>
      <w:r w:rsidR="005713AE" w:rsidRP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 (Oslo Accord</w:t>
      </w:r>
      <w:r w:rsidR="005713AE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s I (1993) + II (1995))</w:t>
      </w:r>
    </w:p>
    <w:p w14:paraId="7820D0B7" w14:textId="7CFC35C7" w:rsidR="00656894" w:rsidRDefault="00000000" w:rsidP="005F7511">
      <w:pPr>
        <w:pStyle w:val="Listeafsnit"/>
        <w:numPr>
          <w:ilvl w:val="1"/>
          <w:numId w:val="17"/>
        </w:num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hyperlink r:id="rId15" w:history="1">
        <w:r w:rsidR="00656894" w:rsidRPr="00E5638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shd w:val="clear" w:color="auto" w:fill="FFFFFF"/>
            <w:lang w:val="en-US"/>
          </w:rPr>
          <w:t>https://www.state.gov/wp-content/uploads/2020/10/Abraham-Accords-signed-FINAL-15-Sept-2020-508-1.pdf</w:t>
        </w:r>
      </w:hyperlink>
      <w:r w:rsidR="00656894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 (The Abraham Accords Declaration, 2020)</w:t>
      </w:r>
    </w:p>
    <w:p w14:paraId="64821258" w14:textId="255C761F" w:rsidR="00477DCE" w:rsidRPr="001A1DC5" w:rsidRDefault="00477DCE" w:rsidP="001A1DC5">
      <w:pP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Du må gerne bruge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ChatGPT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 men du skal forsøge at validere de informationer du modtager ved at krydstjekke</w:t>
      </w:r>
      <w:r w:rsidR="00C402CF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disse</w:t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via f.eks. leksikonopslag, lødige artikler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ell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lign.. Dertil skal du være opmærksom på at </w:t>
      </w:r>
      <w:r w:rsidR="00C402CF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stille og gerne </w:t>
      </w:r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videreudvikle dine prompts ved hjælp af gode historiefaglige spørgsmål: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25"/>
        <w:gridCol w:w="3903"/>
      </w:tblGrid>
      <w:tr w:rsidR="00F5053F" w14:paraId="5C241F66" w14:textId="77777777" w:rsidTr="005A2181">
        <w:tc>
          <w:tcPr>
            <w:tcW w:w="9628" w:type="dxa"/>
            <w:gridSpan w:val="2"/>
          </w:tcPr>
          <w:p w14:paraId="1FA6C6C4" w14:textId="227A1459" w:rsidR="00F5053F" w:rsidRPr="00C402CF" w:rsidRDefault="00F5053F" w:rsidP="00477DCE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Hjælpeskema til historiefaglige prompts (input afgørende for output)</w:t>
            </w:r>
          </w:p>
        </w:tc>
      </w:tr>
      <w:tr w:rsidR="00C402CF" w14:paraId="7450F957" w14:textId="77777777" w:rsidTr="00C402CF">
        <w:tc>
          <w:tcPr>
            <w:tcW w:w="5725" w:type="dxa"/>
          </w:tcPr>
          <w:p w14:paraId="4C8B5AF4" w14:textId="0F053C4F" w:rsidR="00C402CF" w:rsidRPr="00C402CF" w:rsidRDefault="00C402CF" w:rsidP="00477DCE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402C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Spørgsmål</w:t>
            </w:r>
            <w:r w:rsidR="006718B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(eksempler)</w:t>
            </w:r>
          </w:p>
        </w:tc>
        <w:tc>
          <w:tcPr>
            <w:tcW w:w="3903" w:type="dxa"/>
          </w:tcPr>
          <w:p w14:paraId="192D277F" w14:textId="1C80A043" w:rsidR="00C402CF" w:rsidRPr="00C402CF" w:rsidRDefault="00C402CF" w:rsidP="00477DCE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402C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Historiefagligt fokus</w:t>
            </w:r>
            <w:r w:rsidR="00F4067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(eksempler)</w:t>
            </w:r>
          </w:p>
        </w:tc>
      </w:tr>
      <w:tr w:rsidR="00C402CF" w14:paraId="01ED5EE0" w14:textId="77777777" w:rsidTr="00C402CF">
        <w:tc>
          <w:tcPr>
            <w:tcW w:w="5725" w:type="dxa"/>
          </w:tcPr>
          <w:p w14:paraId="2E29FD77" w14:textId="60755D8D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Hvor mange ’X’ har der været mellem ’A’ og ’B’?</w:t>
            </w:r>
          </w:p>
        </w:tc>
        <w:tc>
          <w:tcPr>
            <w:tcW w:w="3903" w:type="dxa"/>
          </w:tcPr>
          <w:p w14:paraId="1BED83FE" w14:textId="0051CD42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Overblik i relation til antal </w:t>
            </w:r>
          </w:p>
        </w:tc>
      </w:tr>
      <w:tr w:rsidR="00C402CF" w14:paraId="2090200B" w14:textId="53E93588" w:rsidTr="00C402CF">
        <w:tc>
          <w:tcPr>
            <w:tcW w:w="5725" w:type="dxa"/>
          </w:tcPr>
          <w:p w14:paraId="2E4AE192" w14:textId="77777777" w:rsidR="006718B5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Hvad er ’X’</w:t>
            </w:r>
            <w:r w:rsidR="006718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?</w:t>
            </w:r>
          </w:p>
          <w:p w14:paraId="737C6543" w14:textId="77777777" w:rsidR="00C402CF" w:rsidRDefault="006718B5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</w:t>
            </w:r>
            <w:r w:rsidR="00C402C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vordan forløb ’X’? </w:t>
            </w:r>
          </w:p>
          <w:p w14:paraId="26262618" w14:textId="197F2F7E" w:rsidR="007D7073" w:rsidRDefault="007D7073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Forklar (den historiefaglige) kontekst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vdr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. ’X’? </w:t>
            </w:r>
          </w:p>
        </w:tc>
        <w:tc>
          <w:tcPr>
            <w:tcW w:w="3903" w:type="dxa"/>
          </w:tcPr>
          <w:p w14:paraId="2799B331" w14:textId="7777777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Begivenhedsforløb</w:t>
            </w:r>
          </w:p>
          <w:p w14:paraId="34B77521" w14:textId="3A401DDB" w:rsidR="007D7073" w:rsidRDefault="007D7073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Kontekstualisering</w:t>
            </w:r>
          </w:p>
        </w:tc>
      </w:tr>
      <w:tr w:rsidR="00C402CF" w14:paraId="7DEB3E64" w14:textId="7D153AD7" w:rsidTr="00C402CF">
        <w:tc>
          <w:tcPr>
            <w:tcW w:w="5725" w:type="dxa"/>
          </w:tcPr>
          <w:p w14:paraId="4BED129F" w14:textId="77777777" w:rsidR="006718B5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Hvorfor skete ’X’</w:t>
            </w:r>
            <w:r w:rsidR="006718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?</w:t>
            </w:r>
          </w:p>
          <w:p w14:paraId="2C41701E" w14:textId="77777777" w:rsidR="006718B5" w:rsidRDefault="006718B5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Hvilke årsagsforklaringer kan opsættes til ’X’?</w:t>
            </w:r>
          </w:p>
          <w:p w14:paraId="69124B9A" w14:textId="118CE614" w:rsidR="00C402CF" w:rsidRDefault="006718B5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Hvilke forhold indenfor hhv. politik, økonomi, kultur (inkl. religion) og sociale forhold 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blev påvirket af/påvirkede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’X’?</w:t>
            </w:r>
          </w:p>
        </w:tc>
        <w:tc>
          <w:tcPr>
            <w:tcW w:w="3903" w:type="dxa"/>
          </w:tcPr>
          <w:p w14:paraId="6C830210" w14:textId="7777777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Årsagsforklaringer</w:t>
            </w:r>
          </w:p>
          <w:p w14:paraId="07CF996F" w14:textId="7777777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Aktør/struktur</w:t>
            </w:r>
          </w:p>
          <w:p w14:paraId="4F4D86B7" w14:textId="7777777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Historiefagets genstandsfelter:</w:t>
            </w:r>
          </w:p>
          <w:p w14:paraId="4CEAEADD" w14:textId="77777777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Politik</w:t>
            </w:r>
          </w:p>
          <w:p w14:paraId="1B3D44E8" w14:textId="77777777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Økonomi</w:t>
            </w:r>
          </w:p>
          <w:p w14:paraId="2B985CCB" w14:textId="29E83BD7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Kultur (inkl. religion)</w:t>
            </w:r>
          </w:p>
          <w:p w14:paraId="327F51BA" w14:textId="7D25D6F8" w:rsidR="00C402CF" w:rsidRP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Sociale forhold</w:t>
            </w:r>
          </w:p>
        </w:tc>
      </w:tr>
      <w:tr w:rsidR="00C402CF" w14:paraId="637DA30B" w14:textId="596F1DB7" w:rsidTr="00C402CF">
        <w:tc>
          <w:tcPr>
            <w:tcW w:w="5725" w:type="dxa"/>
          </w:tcPr>
          <w:p w14:paraId="52897E6F" w14:textId="730D07E8" w:rsidR="006718B5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Hvilke konsekvenser fik ’X’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(for fredsprocessen mellem israelere og palæstinensere)</w:t>
            </w:r>
            <w:r w:rsidR="006718B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?</w:t>
            </w:r>
          </w:p>
          <w:p w14:paraId="65255012" w14:textId="687AE9F6" w:rsidR="00C402CF" w:rsidRDefault="006718B5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Hvilke konsekvenser fik ’X’ for politik, økonomi, kultur (inkl. religion) og sociale forhold?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br/>
              <w:t>Hvad betød ’X’ i relation til brud og kontinuitet inden for politik, økonomi, kultur (inkl. religion) og sociale forhold?</w:t>
            </w:r>
          </w:p>
        </w:tc>
        <w:tc>
          <w:tcPr>
            <w:tcW w:w="3903" w:type="dxa"/>
          </w:tcPr>
          <w:p w14:paraId="3B54F3E9" w14:textId="6902B173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Brud/kontinuitet</w:t>
            </w:r>
          </w:p>
          <w:p w14:paraId="0EE20A9F" w14:textId="79A7F452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Historiefagets genstandsfelter:</w:t>
            </w:r>
          </w:p>
          <w:p w14:paraId="276B45BD" w14:textId="77777777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Politik</w:t>
            </w:r>
          </w:p>
          <w:p w14:paraId="6FBCB569" w14:textId="77777777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Økonomi</w:t>
            </w:r>
          </w:p>
          <w:p w14:paraId="2C82737D" w14:textId="3E16542C" w:rsid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Kultur (inkl. religion)</w:t>
            </w:r>
          </w:p>
          <w:p w14:paraId="16D3EAD2" w14:textId="66BEBE2C" w:rsidR="00C402CF" w:rsidRPr="00C402CF" w:rsidRDefault="00C402CF" w:rsidP="00C402CF">
            <w:pPr>
              <w:pStyle w:val="Listeafsni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Sociale forhold</w:t>
            </w:r>
          </w:p>
        </w:tc>
      </w:tr>
      <w:tr w:rsidR="00C402CF" w14:paraId="7F47F38A" w14:textId="5AE43EFF" w:rsidTr="00C402CF">
        <w:tc>
          <w:tcPr>
            <w:tcW w:w="5725" w:type="dxa"/>
          </w:tcPr>
          <w:p w14:paraId="17C1C24E" w14:textId="066558FA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Hvordan blev ’X’ modtaget og/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ell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 diskuteret i samtiden og/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ell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 eftertiden af ’A’ og/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ell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 ’B’?</w:t>
            </w:r>
          </w:p>
        </w:tc>
        <w:tc>
          <w:tcPr>
            <w:tcW w:w="3903" w:type="dxa"/>
          </w:tcPr>
          <w:p w14:paraId="0151AC22" w14:textId="758E422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Forskellige perspektiver på f.eks. udfordringer i en given periode. </w:t>
            </w:r>
          </w:p>
        </w:tc>
      </w:tr>
      <w:tr w:rsidR="00C402CF" w14:paraId="73BA5948" w14:textId="77777777" w:rsidTr="00C402CF">
        <w:tc>
          <w:tcPr>
            <w:tcW w:w="5725" w:type="dxa"/>
          </w:tcPr>
          <w:p w14:paraId="1ED4D553" w14:textId="003ED131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Hvor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dan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bruger ’X’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og ’Y’ (historien om)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’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’ for at fremme egne interesser?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Kom med konkrete eksempler.</w:t>
            </w:r>
          </w:p>
        </w:tc>
        <w:tc>
          <w:tcPr>
            <w:tcW w:w="3903" w:type="dxa"/>
          </w:tcPr>
          <w:p w14:paraId="66089EA0" w14:textId="4D4E97FE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Historiebrug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067F" w14:paraId="73EE6D8D" w14:textId="77777777" w:rsidTr="00705FCB">
        <w:tc>
          <w:tcPr>
            <w:tcW w:w="9628" w:type="dxa"/>
            <w:gridSpan w:val="2"/>
          </w:tcPr>
          <w:p w14:paraId="30742CFB" w14:textId="23F26073" w:rsidR="00F4067F" w:rsidRPr="00F4067F" w:rsidRDefault="00F4067F" w:rsidP="00477DCE">
            <w:pPr>
              <w:spacing w:after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4067F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Generelt i relation til prompts (inputs): </w:t>
            </w:r>
          </w:p>
        </w:tc>
      </w:tr>
      <w:tr w:rsidR="00C402CF" w14:paraId="46C1EB77" w14:textId="3545529E" w:rsidTr="00C402CF">
        <w:tc>
          <w:tcPr>
            <w:tcW w:w="5725" w:type="dxa"/>
          </w:tcPr>
          <w:p w14:paraId="56194FCF" w14:textId="34D8F5A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”Jeg er en ambitiøs gymnasieelev i 2g, der skal lære om ’X’</w:t>
            </w:r>
            <w:r w:rsidR="007D707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i faget historie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. Jeg skal derfor bruge 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lødige,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nuancerede og veldokumenterede svar. Jeg skal kunne 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præsentere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svar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ene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for min historielærer med fokus på at vise, at jeg har forstået </w:t>
            </w:r>
            <w:r w:rsidR="007D707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stoffet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og kan formidle d</w:t>
            </w:r>
            <w:r w:rsidR="007D707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ette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på en overbevisende måde”</w:t>
            </w:r>
          </w:p>
          <w:p w14:paraId="399D6089" w14:textId="4F59C447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”Uddyb dit svar angående ’X’?” </w:t>
            </w:r>
          </w:p>
          <w:p w14:paraId="1C481DD8" w14:textId="0D63B02B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”Forklar dit svar på en mere formel akademisk måde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ell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 på en mere uformel simpel måde?”</w:t>
            </w:r>
          </w:p>
          <w:p w14:paraId="3DC94773" w14:textId="76962F60" w:rsidR="00F5053F" w:rsidRDefault="00F5053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”Kan du forklare det på en mere kortfattet måde/kan du forklare det mere uddybende og via brug af eksempler?”</w:t>
            </w:r>
          </w:p>
          <w:p w14:paraId="4DF8397A" w14:textId="5206CBA4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”Besvar mit spørgsmål både som israeler og palæstinenser. Svar i jeg-form. 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Giv altså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to svar: et som israeler og et som palæstinenser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 fordi det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giver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mig mulighed for at forstå, hvordan perspektiverne skifter alt efter, hvem man spørger</w:t>
            </w:r>
            <w:r w:rsidR="00520FE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. Husk at svar i jeg-form”</w:t>
            </w:r>
          </w:p>
        </w:tc>
        <w:tc>
          <w:tcPr>
            <w:tcW w:w="3903" w:type="dxa"/>
          </w:tcPr>
          <w:p w14:paraId="3F7F4F11" w14:textId="00930898" w:rsidR="00C402CF" w:rsidRDefault="00C402CF" w:rsidP="00477DCE">
            <w:pPr>
              <w:spacing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Tænk over dine prompts (fremtiden vil have folk, der er gode til det)!</w:t>
            </w:r>
          </w:p>
        </w:tc>
      </w:tr>
    </w:tbl>
    <w:p w14:paraId="22E5E79E" w14:textId="77777777" w:rsidR="00330308" w:rsidRDefault="00330308" w:rsidP="00330308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4EEEE152" w14:textId="5B184544" w:rsidR="00330308" w:rsidRPr="00330308" w:rsidRDefault="00330308" w:rsidP="00330308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Skriv dit bidrag nedenfor: </w:t>
      </w:r>
    </w:p>
    <w:sectPr w:rsidR="00330308" w:rsidRPr="00330308">
      <w:head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E07A" w14:textId="77777777" w:rsidR="00961281" w:rsidRDefault="00961281" w:rsidP="00527184">
      <w:pPr>
        <w:spacing w:after="0" w:line="240" w:lineRule="auto"/>
      </w:pPr>
      <w:r>
        <w:separator/>
      </w:r>
    </w:p>
  </w:endnote>
  <w:endnote w:type="continuationSeparator" w:id="0">
    <w:p w14:paraId="09B334E5" w14:textId="77777777" w:rsidR="00961281" w:rsidRDefault="00961281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8F31" w14:textId="77777777" w:rsidR="00961281" w:rsidRDefault="00961281" w:rsidP="00527184">
      <w:pPr>
        <w:spacing w:after="0" w:line="240" w:lineRule="auto"/>
      </w:pPr>
      <w:r>
        <w:separator/>
      </w:r>
    </w:p>
  </w:footnote>
  <w:footnote w:type="continuationSeparator" w:id="0">
    <w:p w14:paraId="678E6DC1" w14:textId="77777777" w:rsidR="00961281" w:rsidRDefault="00961281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17"/>
  </w:num>
  <w:num w:numId="2" w16cid:durableId="1627271217">
    <w:abstractNumId w:val="11"/>
  </w:num>
  <w:num w:numId="3" w16cid:durableId="1698693893">
    <w:abstractNumId w:val="6"/>
  </w:num>
  <w:num w:numId="4" w16cid:durableId="806970934">
    <w:abstractNumId w:val="16"/>
  </w:num>
  <w:num w:numId="5" w16cid:durableId="395006697">
    <w:abstractNumId w:val="8"/>
  </w:num>
  <w:num w:numId="6" w16cid:durableId="1685551371">
    <w:abstractNumId w:val="1"/>
  </w:num>
  <w:num w:numId="7" w16cid:durableId="1751997039">
    <w:abstractNumId w:val="9"/>
  </w:num>
  <w:num w:numId="8" w16cid:durableId="1794665967">
    <w:abstractNumId w:val="3"/>
  </w:num>
  <w:num w:numId="9" w16cid:durableId="1133015857">
    <w:abstractNumId w:val="4"/>
  </w:num>
  <w:num w:numId="10" w16cid:durableId="2084449749">
    <w:abstractNumId w:val="2"/>
  </w:num>
  <w:num w:numId="11" w16cid:durableId="682514444">
    <w:abstractNumId w:val="12"/>
  </w:num>
  <w:num w:numId="12" w16cid:durableId="305010895">
    <w:abstractNumId w:val="10"/>
  </w:num>
  <w:num w:numId="13" w16cid:durableId="376586863">
    <w:abstractNumId w:val="7"/>
  </w:num>
  <w:num w:numId="14" w16cid:durableId="382291668">
    <w:abstractNumId w:val="15"/>
  </w:num>
  <w:num w:numId="15" w16cid:durableId="1344091314">
    <w:abstractNumId w:val="13"/>
  </w:num>
  <w:num w:numId="16" w16cid:durableId="344016917">
    <w:abstractNumId w:val="5"/>
  </w:num>
  <w:num w:numId="17" w16cid:durableId="812478864">
    <w:abstractNumId w:val="0"/>
  </w:num>
  <w:num w:numId="18" w16cid:durableId="1745493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D2EE5"/>
    <w:rsid w:val="000E60AF"/>
    <w:rsid w:val="000F4EF6"/>
    <w:rsid w:val="001513A8"/>
    <w:rsid w:val="00177358"/>
    <w:rsid w:val="001A1DC5"/>
    <w:rsid w:val="001D6440"/>
    <w:rsid w:val="00213984"/>
    <w:rsid w:val="00236C56"/>
    <w:rsid w:val="00242AB6"/>
    <w:rsid w:val="00253B74"/>
    <w:rsid w:val="002B5448"/>
    <w:rsid w:val="002C5E5A"/>
    <w:rsid w:val="002D5183"/>
    <w:rsid w:val="00304B4C"/>
    <w:rsid w:val="00320B0A"/>
    <w:rsid w:val="0033012A"/>
    <w:rsid w:val="00330308"/>
    <w:rsid w:val="003A2F12"/>
    <w:rsid w:val="003D5E90"/>
    <w:rsid w:val="003F0806"/>
    <w:rsid w:val="004426FB"/>
    <w:rsid w:val="00477DCE"/>
    <w:rsid w:val="004A19B0"/>
    <w:rsid w:val="004A555B"/>
    <w:rsid w:val="004D65C1"/>
    <w:rsid w:val="005065C7"/>
    <w:rsid w:val="00510CEA"/>
    <w:rsid w:val="005202EC"/>
    <w:rsid w:val="00520FE2"/>
    <w:rsid w:val="00527184"/>
    <w:rsid w:val="005713AE"/>
    <w:rsid w:val="00572153"/>
    <w:rsid w:val="005A6C66"/>
    <w:rsid w:val="005C3359"/>
    <w:rsid w:val="005E48FF"/>
    <w:rsid w:val="005F7511"/>
    <w:rsid w:val="00635EFF"/>
    <w:rsid w:val="00651C7F"/>
    <w:rsid w:val="00656894"/>
    <w:rsid w:val="0066529D"/>
    <w:rsid w:val="0066588D"/>
    <w:rsid w:val="006718B5"/>
    <w:rsid w:val="006A66C6"/>
    <w:rsid w:val="006C188F"/>
    <w:rsid w:val="00767946"/>
    <w:rsid w:val="007774B8"/>
    <w:rsid w:val="0078498F"/>
    <w:rsid w:val="007A1E9A"/>
    <w:rsid w:val="007C7259"/>
    <w:rsid w:val="007D7073"/>
    <w:rsid w:val="007D7C55"/>
    <w:rsid w:val="007F2AA9"/>
    <w:rsid w:val="007F4BAD"/>
    <w:rsid w:val="007F65F4"/>
    <w:rsid w:val="00803439"/>
    <w:rsid w:val="00826C1C"/>
    <w:rsid w:val="00891287"/>
    <w:rsid w:val="008A58D7"/>
    <w:rsid w:val="00922D95"/>
    <w:rsid w:val="00960C15"/>
    <w:rsid w:val="00961281"/>
    <w:rsid w:val="009B7946"/>
    <w:rsid w:val="009C35D3"/>
    <w:rsid w:val="009E500C"/>
    <w:rsid w:val="009F5E9F"/>
    <w:rsid w:val="00A10E4D"/>
    <w:rsid w:val="00A170F2"/>
    <w:rsid w:val="00A171F1"/>
    <w:rsid w:val="00A35226"/>
    <w:rsid w:val="00A43105"/>
    <w:rsid w:val="00A57F06"/>
    <w:rsid w:val="00AA76B7"/>
    <w:rsid w:val="00AB68B3"/>
    <w:rsid w:val="00B00E75"/>
    <w:rsid w:val="00B72BEC"/>
    <w:rsid w:val="00B94D07"/>
    <w:rsid w:val="00BC510A"/>
    <w:rsid w:val="00C11914"/>
    <w:rsid w:val="00C402CF"/>
    <w:rsid w:val="00C5054C"/>
    <w:rsid w:val="00C67BCE"/>
    <w:rsid w:val="00CA51A0"/>
    <w:rsid w:val="00CF64FA"/>
    <w:rsid w:val="00D012E2"/>
    <w:rsid w:val="00D328F8"/>
    <w:rsid w:val="00D36C1F"/>
    <w:rsid w:val="00D52766"/>
    <w:rsid w:val="00D933E5"/>
    <w:rsid w:val="00E133BF"/>
    <w:rsid w:val="00E16B16"/>
    <w:rsid w:val="00E43F25"/>
    <w:rsid w:val="00E52936"/>
    <w:rsid w:val="00E941EC"/>
    <w:rsid w:val="00E96BF4"/>
    <w:rsid w:val="00EC410E"/>
    <w:rsid w:val="00ED200A"/>
    <w:rsid w:val="00F1530A"/>
    <w:rsid w:val="00F16376"/>
    <w:rsid w:val="00F335F4"/>
    <w:rsid w:val="00F4067F"/>
    <w:rsid w:val="00F5053F"/>
    <w:rsid w:val="00F65BFB"/>
    <w:rsid w:val="00F9406D"/>
    <w:rsid w:val="00FC51F1"/>
    <w:rsid w:val="00FD14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acemaker.un.org/sites/peacemaker.un.org/files/IL%20JO_940725_WashingtonDeclaratio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mbc9ElB5vfQ?si=wiehAQ7MvdlDWD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ssFRFwJyP0?si=usU5buPmh3enwMQ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te.gov/wp-content/uploads/2020/10/Abraham-Accords-signed-FINAL-15-Sept-2020-508-1.pdf" TargetMode="External"/><Relationship Id="rId10" Type="http://schemas.openxmlformats.org/officeDocument/2006/relationships/hyperlink" Target="https://www.britannica.com/summary/Arab-Israeli-w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BMmmNGyLjs?si=iPnkZ-5WEYzClk85" TargetMode="External"/><Relationship Id="rId14" Type="http://schemas.openxmlformats.org/officeDocument/2006/relationships/hyperlink" Target="https://youtu.be/nERZr_d343w?si=VmZbckCqldweXCA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2024-04-03T20:50:00Z</dcterms:created>
  <dcterms:modified xsi:type="dcterms:W3CDTF">2024-04-03T20:50:00Z</dcterms:modified>
</cp:coreProperties>
</file>