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9628"/>
      </w:tblGrid>
      <w:tr w:rsidR="00735C39" w14:paraId="4806885B" w14:textId="77777777" w:rsidTr="00E653CF">
        <w:tc>
          <w:tcPr>
            <w:tcW w:w="9628" w:type="dxa"/>
            <w:shd w:val="clear" w:color="auto" w:fill="FFF2CC" w:themeFill="accent4" w:themeFillTint="33"/>
          </w:tcPr>
          <w:p w14:paraId="366E7EE3" w14:textId="4BBF177F" w:rsidR="00735C39" w:rsidRPr="00345674" w:rsidRDefault="00190A6A" w:rsidP="00E653CF">
            <w:pPr>
              <w:rPr>
                <w:rFonts w:ascii="Arial Black" w:hAnsi="Arial Black"/>
                <w:sz w:val="28"/>
              </w:rPr>
            </w:pPr>
            <w:r>
              <w:rPr>
                <w:rFonts w:ascii="Arial Black" w:hAnsi="Arial Black"/>
                <w:sz w:val="52"/>
              </w:rPr>
              <w:t>VIETNAMKRIGEN</w:t>
            </w:r>
            <w:r w:rsidR="00735C39">
              <w:rPr>
                <w:rFonts w:ascii="Arial Black" w:hAnsi="Arial Black"/>
                <w:sz w:val="52"/>
              </w:rPr>
              <w:br/>
            </w:r>
            <w:r w:rsidR="00735C39">
              <w:rPr>
                <w:sz w:val="36"/>
              </w:rPr>
              <w:t>Ideologiernes kamp 0</w:t>
            </w:r>
            <w:r>
              <w:rPr>
                <w:sz w:val="36"/>
              </w:rPr>
              <w:t>8</w:t>
            </w:r>
          </w:p>
        </w:tc>
      </w:tr>
    </w:tbl>
    <w:p w14:paraId="15E028BF" w14:textId="7DD37C57" w:rsidR="0012462F" w:rsidRDefault="00114AAE" w:rsidP="0012462F">
      <w:r>
        <w:rPr>
          <w:noProof/>
        </w:rPr>
        <w:drawing>
          <wp:inline distT="0" distB="0" distL="0" distR="0" wp14:anchorId="2618E30E" wp14:editId="6452AC6E">
            <wp:extent cx="6120036" cy="6082202"/>
            <wp:effectExtent l="0" t="0" r="0" b="0"/>
            <wp:docPr id="217354742" name="Billede 1" descr="Vietnam War Tribute Painting by Christiaan Bekker -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tnam War Tribute Painting by Christiaan Bekker - Pixels"/>
                    <pic:cNvPicPr>
                      <a:picLocks noChangeAspect="1" noChangeArrowheads="1"/>
                    </pic:cNvPicPr>
                  </pic:nvPicPr>
                  <pic:blipFill rotWithShape="1">
                    <a:blip r:embed="rId5">
                      <a:extLst>
                        <a:ext uri="{28A0092B-C50C-407E-A947-70E740481C1C}">
                          <a14:useLocalDpi xmlns:a14="http://schemas.microsoft.com/office/drawing/2010/main" val="0"/>
                        </a:ext>
                      </a:extLst>
                    </a:blip>
                    <a:srcRect t="5418" b="19983"/>
                    <a:stretch/>
                  </pic:blipFill>
                  <pic:spPr bwMode="auto">
                    <a:xfrm>
                      <a:off x="0" y="0"/>
                      <a:ext cx="6120130" cy="6082295"/>
                    </a:xfrm>
                    <a:prstGeom prst="rect">
                      <a:avLst/>
                    </a:prstGeom>
                    <a:noFill/>
                    <a:ln>
                      <a:noFill/>
                    </a:ln>
                    <a:extLst>
                      <a:ext uri="{53640926-AAD7-44D8-BBD7-CCE9431645EC}">
                        <a14:shadowObscured xmlns:a14="http://schemas.microsoft.com/office/drawing/2010/main"/>
                      </a:ext>
                    </a:extLst>
                  </pic:spPr>
                </pic:pic>
              </a:graphicData>
            </a:graphic>
          </wp:inline>
        </w:drawing>
      </w:r>
    </w:p>
    <w:p w14:paraId="7D14AC00" w14:textId="75BBB857" w:rsidR="00EF7056" w:rsidRDefault="00EF7056" w:rsidP="00384E9A">
      <w:r>
        <w:rPr>
          <w:b/>
          <w:bCs/>
        </w:rPr>
        <w:t>OPGAVE 1: USA’s KRIG MOD VIETNAM</w:t>
      </w:r>
      <w:r>
        <w:rPr>
          <w:b/>
          <w:bCs/>
        </w:rPr>
        <w:br/>
      </w:r>
      <w:r>
        <w:t xml:space="preserve">Du skal nu sammen med din gruppe forberede en PowerPoint fremlæggelse om </w:t>
      </w:r>
      <w:r w:rsidR="00614FED">
        <w:t xml:space="preserve">USA's vej ind i Vietnam-krigen. Dette tager udgangspunkt i dagens tekst, s. 53-56 i Frederiksen (2000): </w:t>
      </w:r>
      <w:r w:rsidR="00614FED">
        <w:rPr>
          <w:i/>
        </w:rPr>
        <w:t>Vietnam – fra drage til tiger</w:t>
      </w:r>
      <w:r w:rsidR="00614FED">
        <w:t>.</w:t>
      </w:r>
    </w:p>
    <w:tbl>
      <w:tblPr>
        <w:tblStyle w:val="Tabel-Gitter"/>
        <w:tblW w:w="0" w:type="auto"/>
        <w:tblLook w:val="04A0" w:firstRow="1" w:lastRow="0" w:firstColumn="1" w:lastColumn="0" w:noHBand="0" w:noVBand="1"/>
      </w:tblPr>
      <w:tblGrid>
        <w:gridCol w:w="9628"/>
      </w:tblGrid>
      <w:tr w:rsidR="00EA5F1C" w14:paraId="4CE57B82" w14:textId="77777777" w:rsidTr="00A06D6A">
        <w:tc>
          <w:tcPr>
            <w:tcW w:w="9628" w:type="dxa"/>
            <w:tcBorders>
              <w:top w:val="nil"/>
              <w:left w:val="nil"/>
              <w:bottom w:val="nil"/>
              <w:right w:val="nil"/>
            </w:tcBorders>
            <w:shd w:val="clear" w:color="auto" w:fill="D9D9D9" w:themeFill="background1" w:themeFillShade="D9"/>
          </w:tcPr>
          <w:p w14:paraId="703385B6" w14:textId="77777777" w:rsidR="00EA5F1C" w:rsidRDefault="00EA5F1C" w:rsidP="00384E9A"/>
          <w:p w14:paraId="4C05C1AD" w14:textId="55C5E3D5" w:rsidR="00EA5F1C" w:rsidRDefault="00EA5F1C" w:rsidP="00EA5F1C">
            <w:pPr>
              <w:pStyle w:val="Listeafsnit"/>
              <w:numPr>
                <w:ilvl w:val="0"/>
                <w:numId w:val="6"/>
              </w:numPr>
            </w:pPr>
            <w:r>
              <w:t>Forklar hvordan USA's vietnampolitik</w:t>
            </w:r>
            <w:r w:rsidR="00090F54">
              <w:t xml:space="preserve"> skridt for skridt</w:t>
            </w:r>
            <w:r>
              <w:t xml:space="preserve"> </w:t>
            </w:r>
            <w:r w:rsidR="00090F54">
              <w:t xml:space="preserve">til sidst </w:t>
            </w:r>
            <w:r>
              <w:t>end</w:t>
            </w:r>
            <w:r w:rsidR="00090F54">
              <w:t>te med at de</w:t>
            </w:r>
            <w:r>
              <w:t xml:space="preserve"> </w:t>
            </w:r>
            <w:r w:rsidR="00824156">
              <w:t>gik helhjertet ind i krigen?</w:t>
            </w:r>
          </w:p>
          <w:p w14:paraId="3CC932B9" w14:textId="36CF6D47" w:rsidR="00824156" w:rsidRDefault="00824156" w:rsidP="00824156">
            <w:pPr>
              <w:pStyle w:val="Listeafsnit"/>
            </w:pPr>
          </w:p>
          <w:p w14:paraId="103405CE" w14:textId="44D21487" w:rsidR="00824156" w:rsidRDefault="00A06D6A" w:rsidP="00EA5F1C">
            <w:pPr>
              <w:pStyle w:val="Listeafsnit"/>
              <w:numPr>
                <w:ilvl w:val="0"/>
                <w:numId w:val="6"/>
              </w:numPr>
            </w:pPr>
            <w:r>
              <w:t>Lav en endelig konklusion hvor I præciserer, hvordan Vietnam-krigen skal ses i lyset af Den Kolde Krig.</w:t>
            </w:r>
          </w:p>
          <w:p w14:paraId="0EA4372D" w14:textId="77777777" w:rsidR="00EA5F1C" w:rsidRDefault="00EA5F1C" w:rsidP="00384E9A"/>
        </w:tc>
      </w:tr>
    </w:tbl>
    <w:p w14:paraId="2B8F6D9A" w14:textId="77777777" w:rsidR="00EA5F1C" w:rsidRDefault="00EA5F1C" w:rsidP="00384E9A"/>
    <w:p w14:paraId="54774FFB" w14:textId="04B56C36" w:rsidR="00540C2B" w:rsidRPr="00FA5242" w:rsidRDefault="00540C2B" w:rsidP="00540C2B">
      <w:r>
        <w:rPr>
          <w:b/>
        </w:rPr>
        <w:lastRenderedPageBreak/>
        <w:t xml:space="preserve">OPGAVE </w:t>
      </w:r>
      <w:r w:rsidR="00153E8F">
        <w:rPr>
          <w:b/>
        </w:rPr>
        <w:t>2:</w:t>
      </w:r>
      <w:r>
        <w:rPr>
          <w:b/>
        </w:rPr>
        <w:t xml:space="preserve"> VIETNAMKRIGEN - FORTALT I BILLEDER</w:t>
      </w:r>
      <w:r>
        <w:rPr>
          <w:b/>
        </w:rPr>
        <w:br/>
      </w:r>
      <w:r>
        <w:t xml:space="preserve">Vi nupper en lærerfremlæggelse om krigens </w:t>
      </w:r>
      <w:proofErr w:type="spellStart"/>
      <w:r>
        <w:t>premisser</w:t>
      </w:r>
      <w:proofErr w:type="spellEnd"/>
      <w:r>
        <w:t xml:space="preserve"> i landet, og hvordan det påvirkede de amerikanske soldater og deres handlinger. </w:t>
      </w:r>
    </w:p>
    <w:tbl>
      <w:tblPr>
        <w:tblStyle w:val="Tabel-Gitter"/>
        <w:tblW w:w="0" w:type="auto"/>
        <w:tblLook w:val="04A0" w:firstRow="1" w:lastRow="0" w:firstColumn="1" w:lastColumn="0" w:noHBand="0" w:noVBand="1"/>
      </w:tblPr>
      <w:tblGrid>
        <w:gridCol w:w="9628"/>
      </w:tblGrid>
      <w:tr w:rsidR="00540C2B" w14:paraId="225D842F" w14:textId="77777777" w:rsidTr="000E60C8">
        <w:tc>
          <w:tcPr>
            <w:tcW w:w="9628" w:type="dxa"/>
            <w:tcBorders>
              <w:top w:val="nil"/>
              <w:left w:val="nil"/>
              <w:bottom w:val="nil"/>
              <w:right w:val="nil"/>
            </w:tcBorders>
            <w:shd w:val="clear" w:color="auto" w:fill="F2F2F2" w:themeFill="background1" w:themeFillShade="F2"/>
          </w:tcPr>
          <w:p w14:paraId="00443B1C" w14:textId="77777777" w:rsidR="00540C2B" w:rsidRDefault="00540C2B" w:rsidP="000E60C8">
            <w:pPr>
              <w:rPr>
                <w:b/>
              </w:rPr>
            </w:pPr>
          </w:p>
          <w:p w14:paraId="0D9048A9" w14:textId="71EA2071" w:rsidR="00540C2B" w:rsidRDefault="00540C2B" w:rsidP="00540C2B">
            <w:pPr>
              <w:pStyle w:val="Listeafsnit"/>
              <w:numPr>
                <w:ilvl w:val="0"/>
                <w:numId w:val="3"/>
              </w:numPr>
              <w:rPr>
                <w:sz w:val="24"/>
                <w:szCs w:val="24"/>
                <w:lang w:val="en-US"/>
              </w:rPr>
            </w:pPr>
            <w:proofErr w:type="spellStart"/>
            <w:r w:rsidRPr="00114AAE">
              <w:rPr>
                <w:sz w:val="24"/>
                <w:szCs w:val="24"/>
                <w:lang w:val="en-US"/>
              </w:rPr>
              <w:t>Krigens</w:t>
            </w:r>
            <w:proofErr w:type="spellEnd"/>
            <w:r w:rsidRPr="00114AAE">
              <w:rPr>
                <w:sz w:val="24"/>
                <w:szCs w:val="24"/>
                <w:lang w:val="en-US"/>
              </w:rPr>
              <w:t xml:space="preserve"> </w:t>
            </w:r>
            <w:proofErr w:type="spellStart"/>
            <w:r w:rsidRPr="00114AAE">
              <w:rPr>
                <w:sz w:val="24"/>
                <w:szCs w:val="24"/>
                <w:lang w:val="en-US"/>
              </w:rPr>
              <w:t>terræn</w:t>
            </w:r>
            <w:proofErr w:type="spellEnd"/>
            <w:r w:rsidR="00114AAE">
              <w:rPr>
                <w:sz w:val="24"/>
                <w:szCs w:val="24"/>
                <w:lang w:val="en-US"/>
              </w:rPr>
              <w:t xml:space="preserve"> </w:t>
            </w:r>
            <w:proofErr w:type="spellStart"/>
            <w:r w:rsidR="00114AAE">
              <w:rPr>
                <w:sz w:val="24"/>
                <w:szCs w:val="24"/>
                <w:lang w:val="en-US"/>
              </w:rPr>
              <w:t>og</w:t>
            </w:r>
            <w:proofErr w:type="spellEnd"/>
            <w:r w:rsidR="00114AAE">
              <w:rPr>
                <w:sz w:val="24"/>
                <w:szCs w:val="24"/>
                <w:lang w:val="en-US"/>
              </w:rPr>
              <w:t xml:space="preserve"> </w:t>
            </w:r>
            <w:proofErr w:type="spellStart"/>
            <w:r w:rsidR="00114AAE">
              <w:rPr>
                <w:sz w:val="24"/>
                <w:szCs w:val="24"/>
                <w:lang w:val="en-US"/>
              </w:rPr>
              <w:t>geografi</w:t>
            </w:r>
            <w:proofErr w:type="spellEnd"/>
            <w:r w:rsidRPr="00114AAE">
              <w:rPr>
                <w:sz w:val="24"/>
                <w:szCs w:val="24"/>
                <w:lang w:val="en-US"/>
              </w:rPr>
              <w:t xml:space="preserve"> – “search and destroy”</w:t>
            </w:r>
          </w:p>
          <w:p w14:paraId="359B538D" w14:textId="77777777" w:rsidR="00114AAE" w:rsidRPr="00114AAE" w:rsidRDefault="00114AAE" w:rsidP="00114AAE">
            <w:pPr>
              <w:pStyle w:val="Listeafsnit"/>
              <w:rPr>
                <w:sz w:val="24"/>
                <w:szCs w:val="24"/>
                <w:lang w:val="en-US"/>
              </w:rPr>
            </w:pPr>
          </w:p>
          <w:p w14:paraId="73403A55" w14:textId="4C0B844E" w:rsidR="00540C2B" w:rsidRDefault="00540C2B" w:rsidP="00540C2B">
            <w:pPr>
              <w:pStyle w:val="Listeafsnit"/>
              <w:numPr>
                <w:ilvl w:val="0"/>
                <w:numId w:val="3"/>
              </w:numPr>
              <w:rPr>
                <w:sz w:val="24"/>
                <w:szCs w:val="24"/>
              </w:rPr>
            </w:pPr>
            <w:r w:rsidRPr="00114AAE">
              <w:rPr>
                <w:sz w:val="24"/>
                <w:szCs w:val="24"/>
              </w:rPr>
              <w:t>Asymmetrisk krig</w:t>
            </w:r>
          </w:p>
          <w:p w14:paraId="4837BEAF" w14:textId="77777777" w:rsidR="00114AAE" w:rsidRPr="00114AAE" w:rsidRDefault="00114AAE" w:rsidP="00114AAE">
            <w:pPr>
              <w:rPr>
                <w:sz w:val="24"/>
                <w:szCs w:val="24"/>
              </w:rPr>
            </w:pPr>
          </w:p>
          <w:p w14:paraId="020ABEE7" w14:textId="77777777" w:rsidR="00540C2B" w:rsidRDefault="00540C2B" w:rsidP="00540C2B">
            <w:pPr>
              <w:pStyle w:val="Listeafsnit"/>
              <w:numPr>
                <w:ilvl w:val="0"/>
                <w:numId w:val="3"/>
              </w:numPr>
              <w:rPr>
                <w:sz w:val="24"/>
                <w:szCs w:val="24"/>
              </w:rPr>
            </w:pPr>
            <w:r w:rsidRPr="00114AAE">
              <w:rPr>
                <w:sz w:val="24"/>
                <w:szCs w:val="24"/>
              </w:rPr>
              <w:t>De vigtige landsbyer</w:t>
            </w:r>
          </w:p>
          <w:p w14:paraId="0C27C97C" w14:textId="77777777" w:rsidR="00114AAE" w:rsidRPr="00114AAE" w:rsidRDefault="00114AAE" w:rsidP="00114AAE">
            <w:pPr>
              <w:rPr>
                <w:sz w:val="24"/>
                <w:szCs w:val="24"/>
              </w:rPr>
            </w:pPr>
          </w:p>
          <w:p w14:paraId="714A464F" w14:textId="77777777" w:rsidR="00540C2B" w:rsidRPr="00114AAE" w:rsidRDefault="00540C2B" w:rsidP="00540C2B">
            <w:pPr>
              <w:pStyle w:val="Listeafsnit"/>
              <w:numPr>
                <w:ilvl w:val="0"/>
                <w:numId w:val="3"/>
              </w:numPr>
              <w:rPr>
                <w:sz w:val="24"/>
                <w:szCs w:val="24"/>
              </w:rPr>
            </w:pPr>
            <w:r w:rsidRPr="00114AAE">
              <w:rPr>
                <w:sz w:val="24"/>
                <w:szCs w:val="24"/>
              </w:rPr>
              <w:t>Den teknologiske overmagt mod guerilla strategi</w:t>
            </w:r>
          </w:p>
          <w:p w14:paraId="49782CDA" w14:textId="77777777" w:rsidR="00540C2B" w:rsidRDefault="00540C2B" w:rsidP="000E60C8">
            <w:pPr>
              <w:rPr>
                <w:b/>
              </w:rPr>
            </w:pPr>
          </w:p>
        </w:tc>
      </w:tr>
    </w:tbl>
    <w:p w14:paraId="559CCF52" w14:textId="15CE1C59" w:rsidR="00153E8F" w:rsidRDefault="00153E8F" w:rsidP="00384E9A">
      <w:pPr>
        <w:rPr>
          <w:noProof/>
        </w:rPr>
      </w:pPr>
    </w:p>
    <w:p w14:paraId="7EA7F5AB" w14:textId="1C950EFC" w:rsidR="001C189F" w:rsidRPr="00F10BCB" w:rsidRDefault="001C189F" w:rsidP="00384E9A">
      <w:pPr>
        <w:rPr>
          <w:b/>
          <w:bCs/>
          <w:sz w:val="6"/>
          <w:szCs w:val="6"/>
        </w:rPr>
      </w:pPr>
      <w:r>
        <w:rPr>
          <w:noProof/>
        </w:rPr>
        <w:drawing>
          <wp:inline distT="0" distB="0" distL="0" distR="0" wp14:anchorId="1D6C9C3C" wp14:editId="7D0B5AFB">
            <wp:extent cx="6120130" cy="5540375"/>
            <wp:effectExtent l="0" t="0" r="0" b="3175"/>
            <wp:docPr id="2133707930" name="Billede 2" descr="Opinion | The Man Who Shot Vietnam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inion | The Man Who Shot Vietnam - The New York Tim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5540375"/>
                    </a:xfrm>
                    <a:prstGeom prst="rect">
                      <a:avLst/>
                    </a:prstGeom>
                    <a:noFill/>
                    <a:ln>
                      <a:noFill/>
                    </a:ln>
                  </pic:spPr>
                </pic:pic>
              </a:graphicData>
            </a:graphic>
          </wp:inline>
        </w:drawing>
      </w:r>
    </w:p>
    <w:p w14:paraId="2C9ADA2D" w14:textId="77777777" w:rsidR="001C189F" w:rsidRDefault="001C189F" w:rsidP="00384E9A">
      <w:pPr>
        <w:rPr>
          <w:b/>
          <w:bCs/>
        </w:rPr>
      </w:pPr>
    </w:p>
    <w:p w14:paraId="53A63A85" w14:textId="77777777" w:rsidR="001C189F" w:rsidRDefault="001C189F" w:rsidP="00384E9A">
      <w:pPr>
        <w:rPr>
          <w:b/>
          <w:bCs/>
        </w:rPr>
      </w:pPr>
    </w:p>
    <w:p w14:paraId="02094ACD" w14:textId="77777777" w:rsidR="001C189F" w:rsidRDefault="001C189F" w:rsidP="00384E9A">
      <w:pPr>
        <w:rPr>
          <w:b/>
          <w:bCs/>
        </w:rPr>
      </w:pPr>
    </w:p>
    <w:p w14:paraId="6F41B72E" w14:textId="2B1FE7B8" w:rsidR="00D23653" w:rsidRPr="00153E8F" w:rsidRDefault="00D23653" w:rsidP="00384E9A">
      <w:r>
        <w:rPr>
          <w:b/>
          <w:bCs/>
        </w:rPr>
        <w:lastRenderedPageBreak/>
        <w:t xml:space="preserve">OPGAVE </w:t>
      </w:r>
      <w:r w:rsidR="00500798">
        <w:rPr>
          <w:b/>
          <w:bCs/>
        </w:rPr>
        <w:t>3</w:t>
      </w:r>
      <w:r>
        <w:rPr>
          <w:b/>
          <w:bCs/>
        </w:rPr>
        <w:t>: HVORDAN KUNNE USA HAVE VUNDET?</w:t>
      </w:r>
      <w:r w:rsidR="00153E8F">
        <w:rPr>
          <w:b/>
          <w:bCs/>
        </w:rPr>
        <w:br/>
      </w:r>
      <w:r w:rsidR="00153E8F">
        <w:t xml:space="preserve">Læs kilden på næste side, som er skrevet af </w:t>
      </w:r>
      <w:r w:rsidR="00926816">
        <w:t xml:space="preserve">forsvarsministeren, </w:t>
      </w:r>
      <w:proofErr w:type="spellStart"/>
      <w:r w:rsidR="00926816">
        <w:t>McNamara</w:t>
      </w:r>
      <w:proofErr w:type="spellEnd"/>
      <w:r w:rsidR="00926816">
        <w:t>, som var en af hovedaktørerne bag den amerikanske deltagelse i Vietnam-krigen</w:t>
      </w:r>
    </w:p>
    <w:tbl>
      <w:tblPr>
        <w:tblStyle w:val="Tabel-Gitter"/>
        <w:tblW w:w="0" w:type="auto"/>
        <w:tblLook w:val="04A0" w:firstRow="1" w:lastRow="0" w:firstColumn="1" w:lastColumn="0" w:noHBand="0" w:noVBand="1"/>
      </w:tblPr>
      <w:tblGrid>
        <w:gridCol w:w="9628"/>
      </w:tblGrid>
      <w:tr w:rsidR="00D23653" w14:paraId="7DEBEEDF" w14:textId="77777777" w:rsidTr="00153E8F">
        <w:tc>
          <w:tcPr>
            <w:tcW w:w="9628" w:type="dxa"/>
            <w:tcBorders>
              <w:top w:val="nil"/>
              <w:left w:val="nil"/>
              <w:bottom w:val="nil"/>
              <w:right w:val="nil"/>
            </w:tcBorders>
            <w:shd w:val="clear" w:color="auto" w:fill="FFE599" w:themeFill="accent4" w:themeFillTint="66"/>
          </w:tcPr>
          <w:p w14:paraId="42D104BB" w14:textId="77777777" w:rsidR="00D23653" w:rsidRDefault="00D23653" w:rsidP="00384E9A"/>
          <w:p w14:paraId="0E7775E0" w14:textId="2D9D886D" w:rsidR="00F10BCB" w:rsidRPr="001C189F" w:rsidRDefault="00F10BCB" w:rsidP="00F10BCB">
            <w:pPr>
              <w:pStyle w:val="Listeafsnit"/>
              <w:numPr>
                <w:ilvl w:val="0"/>
                <w:numId w:val="5"/>
              </w:numPr>
              <w:rPr>
                <w:sz w:val="24"/>
                <w:szCs w:val="24"/>
              </w:rPr>
            </w:pPr>
            <w:r w:rsidRPr="001C189F">
              <w:rPr>
                <w:sz w:val="24"/>
                <w:szCs w:val="24"/>
              </w:rPr>
              <w:t>Hvorfor slog krigen</w:t>
            </w:r>
            <w:r w:rsidR="000E791D" w:rsidRPr="001C189F">
              <w:rPr>
                <w:sz w:val="24"/>
                <w:szCs w:val="24"/>
              </w:rPr>
              <w:t xml:space="preserve">, ifølge </w:t>
            </w:r>
            <w:proofErr w:type="spellStart"/>
            <w:r w:rsidR="000E791D" w:rsidRPr="001C189F">
              <w:rPr>
                <w:sz w:val="24"/>
                <w:szCs w:val="24"/>
              </w:rPr>
              <w:t>McNamra</w:t>
            </w:r>
            <w:proofErr w:type="spellEnd"/>
            <w:r w:rsidR="000E791D" w:rsidRPr="001C189F">
              <w:rPr>
                <w:sz w:val="24"/>
                <w:szCs w:val="24"/>
              </w:rPr>
              <w:t>,</w:t>
            </w:r>
            <w:r w:rsidRPr="001C189F">
              <w:rPr>
                <w:sz w:val="24"/>
                <w:szCs w:val="24"/>
              </w:rPr>
              <w:t xml:space="preserve"> fej</w:t>
            </w:r>
            <w:r w:rsidR="000E791D" w:rsidRPr="001C189F">
              <w:rPr>
                <w:sz w:val="24"/>
                <w:szCs w:val="24"/>
              </w:rPr>
              <w:t xml:space="preserve">l? </w:t>
            </w:r>
            <w:r w:rsidRPr="001C189F">
              <w:rPr>
                <w:sz w:val="24"/>
                <w:szCs w:val="24"/>
              </w:rPr>
              <w:t>(se teksten på næste side)</w:t>
            </w:r>
          </w:p>
          <w:p w14:paraId="2D243619" w14:textId="77777777" w:rsidR="00F10BCB" w:rsidRPr="001C189F" w:rsidRDefault="00F10BCB" w:rsidP="00F10BCB">
            <w:pPr>
              <w:pStyle w:val="Listeafsnit"/>
              <w:rPr>
                <w:sz w:val="24"/>
                <w:szCs w:val="24"/>
              </w:rPr>
            </w:pPr>
          </w:p>
          <w:p w14:paraId="6FD68C77" w14:textId="6819081D" w:rsidR="00F10BCB" w:rsidRPr="001C189F" w:rsidRDefault="00227AE8" w:rsidP="00F10BCB">
            <w:pPr>
              <w:pStyle w:val="Listeafsnit"/>
              <w:numPr>
                <w:ilvl w:val="0"/>
                <w:numId w:val="5"/>
              </w:numPr>
              <w:rPr>
                <w:sz w:val="24"/>
                <w:szCs w:val="24"/>
              </w:rPr>
            </w:pPr>
            <w:r w:rsidRPr="001C189F">
              <w:rPr>
                <w:sz w:val="24"/>
                <w:szCs w:val="24"/>
              </w:rPr>
              <w:t xml:space="preserve">Kunne USA have sejret i krigen? Hvilken kontrafaktisk </w:t>
            </w:r>
            <w:r w:rsidR="000E791D" w:rsidRPr="001C189F">
              <w:rPr>
                <w:sz w:val="24"/>
                <w:szCs w:val="24"/>
              </w:rPr>
              <w:t>udvikling kunne måske ført til USA's sejr i krigen? Giv dit bedste bud.</w:t>
            </w:r>
          </w:p>
          <w:p w14:paraId="494F2FDC" w14:textId="5C74789B" w:rsidR="00F10BCB" w:rsidRDefault="00F10BCB" w:rsidP="00F10BCB">
            <w:pPr>
              <w:pStyle w:val="Listeafsnit"/>
            </w:pPr>
          </w:p>
        </w:tc>
      </w:tr>
    </w:tbl>
    <w:p w14:paraId="485EF88B" w14:textId="20A18395" w:rsidR="00D23653" w:rsidRDefault="00D23653" w:rsidP="00384E9A"/>
    <w:p w14:paraId="4A8FF69F" w14:textId="7581509E" w:rsidR="00926816" w:rsidRDefault="00DA1DB3" w:rsidP="00CA6411">
      <w:pPr>
        <w:jc w:val="center"/>
      </w:pPr>
      <w:r>
        <w:rPr>
          <w:noProof/>
        </w:rPr>
        <w:drawing>
          <wp:inline distT="0" distB="0" distL="0" distR="0" wp14:anchorId="30E55C6E" wp14:editId="42D6C571">
            <wp:extent cx="6200105" cy="4972692"/>
            <wp:effectExtent l="0" t="0" r="0" b="0"/>
            <wp:docPr id="1922885003" name="Billede 1" descr="The Confessions of Robert S. McNamara | Air &amp; Space Force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nfessions of Robert S. McNamara | Air &amp; Space Forces M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4771" cy="4984455"/>
                    </a:xfrm>
                    <a:prstGeom prst="rect">
                      <a:avLst/>
                    </a:prstGeom>
                    <a:noFill/>
                    <a:ln>
                      <a:noFill/>
                    </a:ln>
                  </pic:spPr>
                </pic:pic>
              </a:graphicData>
            </a:graphic>
          </wp:inline>
        </w:drawing>
      </w:r>
    </w:p>
    <w:p w14:paraId="14287316" w14:textId="77777777" w:rsidR="001C189F" w:rsidRDefault="001C189F" w:rsidP="006E065C">
      <w:pPr>
        <w:jc w:val="center"/>
        <w:rPr>
          <w:rFonts w:ascii="Agency FB" w:hAnsi="Agency FB"/>
          <w:b/>
          <w:bCs/>
          <w:sz w:val="36"/>
          <w:szCs w:val="36"/>
        </w:rPr>
      </w:pPr>
    </w:p>
    <w:p w14:paraId="50FE1266" w14:textId="77777777" w:rsidR="001C189F" w:rsidRDefault="001C189F" w:rsidP="006E065C">
      <w:pPr>
        <w:jc w:val="center"/>
        <w:rPr>
          <w:rFonts w:ascii="Agency FB" w:hAnsi="Agency FB"/>
          <w:b/>
          <w:bCs/>
          <w:sz w:val="36"/>
          <w:szCs w:val="36"/>
        </w:rPr>
      </w:pPr>
    </w:p>
    <w:p w14:paraId="3A7E9BC3" w14:textId="77777777" w:rsidR="001C189F" w:rsidRDefault="001C189F" w:rsidP="006E065C">
      <w:pPr>
        <w:jc w:val="center"/>
        <w:rPr>
          <w:rFonts w:ascii="Agency FB" w:hAnsi="Agency FB"/>
          <w:b/>
          <w:bCs/>
          <w:sz w:val="36"/>
          <w:szCs w:val="36"/>
        </w:rPr>
      </w:pPr>
    </w:p>
    <w:p w14:paraId="3F8E08F1" w14:textId="77777777" w:rsidR="001C189F" w:rsidRDefault="001C189F" w:rsidP="006E065C">
      <w:pPr>
        <w:jc w:val="center"/>
        <w:rPr>
          <w:rFonts w:ascii="Agency FB" w:hAnsi="Agency FB"/>
          <w:b/>
          <w:bCs/>
          <w:sz w:val="36"/>
          <w:szCs w:val="36"/>
        </w:rPr>
      </w:pPr>
    </w:p>
    <w:p w14:paraId="77B476C3" w14:textId="77777777" w:rsidR="001C189F" w:rsidRDefault="001C189F" w:rsidP="006E065C">
      <w:pPr>
        <w:jc w:val="center"/>
        <w:rPr>
          <w:rFonts w:ascii="Agency FB" w:hAnsi="Agency FB"/>
          <w:b/>
          <w:bCs/>
          <w:sz w:val="36"/>
          <w:szCs w:val="36"/>
        </w:rPr>
      </w:pPr>
    </w:p>
    <w:p w14:paraId="78A14BA3" w14:textId="29E0C855" w:rsidR="006E31D1" w:rsidRPr="006E065C" w:rsidRDefault="006E065C" w:rsidP="006E065C">
      <w:pPr>
        <w:jc w:val="center"/>
        <w:rPr>
          <w:rFonts w:ascii="Agency FB" w:hAnsi="Agency FB"/>
          <w:b/>
          <w:bCs/>
          <w:sz w:val="36"/>
          <w:szCs w:val="36"/>
        </w:rPr>
      </w:pPr>
      <w:proofErr w:type="spellStart"/>
      <w:r w:rsidRPr="006E065C">
        <w:rPr>
          <w:rFonts w:ascii="Agency FB" w:hAnsi="Agency FB"/>
          <w:b/>
          <w:bCs/>
          <w:sz w:val="36"/>
          <w:szCs w:val="36"/>
        </w:rPr>
        <w:lastRenderedPageBreak/>
        <w:t>McNamara</w:t>
      </w:r>
      <w:proofErr w:type="spellEnd"/>
      <w:r w:rsidRPr="006E065C">
        <w:rPr>
          <w:rFonts w:ascii="Agency FB" w:hAnsi="Agency FB"/>
          <w:b/>
          <w:bCs/>
          <w:sz w:val="36"/>
          <w:szCs w:val="36"/>
        </w:rPr>
        <w:t xml:space="preserve"> 20 år efter</w:t>
      </w:r>
    </w:p>
    <w:tbl>
      <w:tblPr>
        <w:tblStyle w:val="Tabel-Gitter"/>
        <w:tblW w:w="0" w:type="auto"/>
        <w:tblLook w:val="04A0" w:firstRow="1" w:lastRow="0" w:firstColumn="1" w:lastColumn="0" w:noHBand="0" w:noVBand="1"/>
      </w:tblPr>
      <w:tblGrid>
        <w:gridCol w:w="9628"/>
      </w:tblGrid>
      <w:tr w:rsidR="00581383" w:rsidRPr="00F10BCB" w14:paraId="5070B38C" w14:textId="77777777" w:rsidTr="00581383">
        <w:tc>
          <w:tcPr>
            <w:tcW w:w="9628" w:type="dxa"/>
            <w:tcBorders>
              <w:top w:val="nil"/>
              <w:left w:val="nil"/>
              <w:bottom w:val="nil"/>
              <w:right w:val="nil"/>
            </w:tcBorders>
            <w:shd w:val="clear" w:color="auto" w:fill="DBDBDB" w:themeFill="accent3" w:themeFillTint="66"/>
          </w:tcPr>
          <w:p w14:paraId="1439CC09" w14:textId="77777777" w:rsidR="00581383" w:rsidRPr="00F10BCB" w:rsidRDefault="00581383" w:rsidP="00581383">
            <w:pPr>
              <w:rPr>
                <w:sz w:val="21"/>
                <w:szCs w:val="21"/>
              </w:rPr>
            </w:pPr>
          </w:p>
          <w:p w14:paraId="0EA4E777" w14:textId="4C91E638" w:rsidR="00581383" w:rsidRPr="00F10BCB" w:rsidRDefault="00581383" w:rsidP="00F10BCB">
            <w:pPr>
              <w:jc w:val="both"/>
              <w:rPr>
                <w:sz w:val="21"/>
                <w:szCs w:val="21"/>
              </w:rPr>
            </w:pPr>
            <w:r w:rsidRPr="00F10BCB">
              <w:rPr>
                <w:sz w:val="21"/>
                <w:szCs w:val="21"/>
              </w:rPr>
              <w:t xml:space="preserve">I 1995 udkom den tidligere amerikanske forsvarsminister Robert S. </w:t>
            </w:r>
            <w:proofErr w:type="spellStart"/>
            <w:r w:rsidRPr="00F10BCB">
              <w:rPr>
                <w:sz w:val="21"/>
                <w:szCs w:val="21"/>
              </w:rPr>
              <w:t>McNamaras</w:t>
            </w:r>
            <w:proofErr w:type="spellEnd"/>
            <w:r w:rsidRPr="00F10BCB">
              <w:rPr>
                <w:sz w:val="21"/>
                <w:szCs w:val="21"/>
              </w:rPr>
              <w:t xml:space="preserve"> erindringsbog fra Vietnam-krigen. Følgende er uddrag fra det afsluttende kapital, hvor han sætter ord på, hvad man kan lære af Vietnam-krigen.</w:t>
            </w:r>
          </w:p>
          <w:p w14:paraId="4878BCFF" w14:textId="77777777" w:rsidR="00581383" w:rsidRPr="00F10BCB" w:rsidRDefault="00581383" w:rsidP="00384E9A">
            <w:pPr>
              <w:rPr>
                <w:sz w:val="21"/>
                <w:szCs w:val="21"/>
              </w:rPr>
            </w:pPr>
          </w:p>
          <w:p w14:paraId="5CC93B54" w14:textId="60EBC381" w:rsidR="00581383" w:rsidRPr="00F10BCB" w:rsidRDefault="00581383" w:rsidP="00384E9A">
            <w:pPr>
              <w:rPr>
                <w:sz w:val="21"/>
                <w:szCs w:val="21"/>
              </w:rPr>
            </w:pPr>
            <w:r w:rsidRPr="00F10BCB">
              <w:rPr>
                <w:sz w:val="21"/>
                <w:szCs w:val="21"/>
              </w:rPr>
              <w:t xml:space="preserve">Taget fra: Frederiksen (2000): </w:t>
            </w:r>
            <w:r w:rsidRPr="00F10BCB">
              <w:rPr>
                <w:i/>
                <w:sz w:val="21"/>
                <w:szCs w:val="21"/>
              </w:rPr>
              <w:t>Vietnam – fra drage til tiger</w:t>
            </w:r>
            <w:r w:rsidRPr="00F10BCB">
              <w:rPr>
                <w:iCs/>
                <w:sz w:val="21"/>
                <w:szCs w:val="21"/>
              </w:rPr>
              <w:t>,</w:t>
            </w:r>
            <w:r w:rsidRPr="00F10BCB">
              <w:rPr>
                <w:sz w:val="21"/>
                <w:szCs w:val="21"/>
              </w:rPr>
              <w:t xml:space="preserve"> s. 150</w:t>
            </w:r>
            <w:r w:rsidR="00F10BCB" w:rsidRPr="00F10BCB">
              <w:rPr>
                <w:sz w:val="21"/>
                <w:szCs w:val="21"/>
              </w:rPr>
              <w:t>-152</w:t>
            </w:r>
          </w:p>
          <w:p w14:paraId="5C29F389" w14:textId="77777777" w:rsidR="00581383" w:rsidRPr="00F10BCB" w:rsidRDefault="00581383" w:rsidP="00384E9A">
            <w:pPr>
              <w:rPr>
                <w:sz w:val="21"/>
                <w:szCs w:val="21"/>
              </w:rPr>
            </w:pPr>
          </w:p>
        </w:tc>
      </w:tr>
    </w:tbl>
    <w:p w14:paraId="2003DB62" w14:textId="77777777" w:rsidR="00581383" w:rsidRPr="00F10BCB" w:rsidRDefault="00581383" w:rsidP="00384E9A">
      <w:pPr>
        <w:rPr>
          <w:sz w:val="21"/>
          <w:szCs w:val="21"/>
        </w:rPr>
      </w:pPr>
    </w:p>
    <w:p w14:paraId="69672ACF" w14:textId="74C9FFD5" w:rsidR="0092003E" w:rsidRPr="00F10BCB" w:rsidRDefault="00467AAE" w:rsidP="00F10BCB">
      <w:pPr>
        <w:jc w:val="both"/>
        <w:rPr>
          <w:sz w:val="21"/>
          <w:szCs w:val="21"/>
        </w:rPr>
      </w:pPr>
      <w:r w:rsidRPr="00F10BCB">
        <w:rPr>
          <w:sz w:val="21"/>
          <w:szCs w:val="21"/>
        </w:rPr>
        <w:t>Min involvering i Vietnam sluttede dagen efter, jeg trådte tilbage. Krigen fortsatte selvfølgelig i endnu syv år.</w:t>
      </w:r>
      <w:r w:rsidR="006E77D8" w:rsidRPr="00F10BCB">
        <w:rPr>
          <w:sz w:val="21"/>
          <w:szCs w:val="21"/>
        </w:rPr>
        <w:t xml:space="preserve"> Da USA endelig trak sig ud af Sydvietnam i 1973, havde vi mistet mere end 58.000 mænd og kvinder; vores økonomi var blevet ødelagt af mange års omfattende </w:t>
      </w:r>
      <w:r w:rsidR="0092003E" w:rsidRPr="00F10BCB">
        <w:rPr>
          <w:sz w:val="21"/>
          <w:szCs w:val="21"/>
        </w:rPr>
        <w:t>og utilstrækkeligt finansierede udgifter til krigsførelse; og det politiske sammenhold i vores samfund var blevet nedbrudt og blev ikke genoprettet i årtier.</w:t>
      </w:r>
      <w:r w:rsidR="00B8286E" w:rsidRPr="00F10BCB">
        <w:rPr>
          <w:sz w:val="21"/>
          <w:szCs w:val="21"/>
        </w:rPr>
        <w:t xml:space="preserve"> (…)</w:t>
      </w:r>
    </w:p>
    <w:p w14:paraId="180AF08A" w14:textId="310BFAB1" w:rsidR="00581383" w:rsidRPr="00F10BCB" w:rsidRDefault="0033283F" w:rsidP="00F10BCB">
      <w:pPr>
        <w:jc w:val="both"/>
        <w:rPr>
          <w:sz w:val="21"/>
          <w:szCs w:val="21"/>
        </w:rPr>
      </w:pPr>
      <w:r w:rsidRPr="00F10BCB">
        <w:rPr>
          <w:sz w:val="21"/>
          <w:szCs w:val="21"/>
        </w:rPr>
        <w:t xml:space="preserve">Når arkiverne i det tidligere Sovjetunionen, Kina og Vietnam gøres tilgængelig for historikere, får vi mere at vide om disse landes hensigter, men selv uden sådan en viden ved vi, at faren for kommunistisk aggression gennem den kolde krig var reel og betydelig. Selvom Vesten gennem 1950erne, 1960erne, 1970erne og 1980erne ofte misfortolkede, og derfor overdrev, Østblokkens magt og deres evne til at udøve den magt, ville det have været </w:t>
      </w:r>
      <w:proofErr w:type="spellStart"/>
      <w:r w:rsidRPr="00F10BCB">
        <w:rPr>
          <w:sz w:val="21"/>
          <w:szCs w:val="21"/>
        </w:rPr>
        <w:t>dum</w:t>
      </w:r>
      <w:r w:rsidR="00232176" w:rsidRPr="00F10BCB">
        <w:rPr>
          <w:sz w:val="21"/>
          <w:szCs w:val="21"/>
        </w:rPr>
        <w:t>drigstigt</w:t>
      </w:r>
      <w:proofErr w:type="spellEnd"/>
      <w:r w:rsidRPr="00F10BCB">
        <w:rPr>
          <w:sz w:val="21"/>
          <w:szCs w:val="21"/>
        </w:rPr>
        <w:t xml:space="preserve"> og uansvarligt ikke at have forsvaret os mod truslen.</w:t>
      </w:r>
    </w:p>
    <w:p w14:paraId="32BCC398" w14:textId="40924189" w:rsidR="00D27D29" w:rsidRPr="00F10BCB" w:rsidRDefault="00232176" w:rsidP="00F10BCB">
      <w:pPr>
        <w:jc w:val="both"/>
        <w:rPr>
          <w:sz w:val="21"/>
          <w:szCs w:val="21"/>
        </w:rPr>
      </w:pPr>
      <w:r w:rsidRPr="00F10BCB">
        <w:rPr>
          <w:sz w:val="21"/>
          <w:szCs w:val="21"/>
        </w:rPr>
        <w:t xml:space="preserve">Når det er sagt, tvivler jeg i dag på, om enten sovjetisk eller </w:t>
      </w:r>
      <w:r w:rsidR="00D27D29" w:rsidRPr="00F10BCB">
        <w:rPr>
          <w:sz w:val="21"/>
          <w:szCs w:val="21"/>
        </w:rPr>
        <w:t>kinesisk</w:t>
      </w:r>
      <w:r w:rsidRPr="00F10BCB">
        <w:rPr>
          <w:sz w:val="21"/>
          <w:szCs w:val="21"/>
        </w:rPr>
        <w:t xml:space="preserve"> indflydelse i 1970erne og 1980erne ville have været væsentlig anderledes, hvis USA ikke havde trådt ind i krigen i Indokina, eller hvis vi havde trukket os ud af Vietnam i begyndelsen eller midten af 1960erne.</w:t>
      </w:r>
      <w:r w:rsidR="00D27D29" w:rsidRPr="00F10BCB">
        <w:rPr>
          <w:sz w:val="21"/>
          <w:szCs w:val="21"/>
        </w:rPr>
        <w:t xml:space="preserve"> (…)</w:t>
      </w:r>
    </w:p>
    <w:p w14:paraId="163D3B31" w14:textId="4785E831" w:rsidR="00D27D29" w:rsidRPr="00F10BCB" w:rsidRDefault="00D46C8B" w:rsidP="00F10BCB">
      <w:pPr>
        <w:jc w:val="both"/>
        <w:rPr>
          <w:sz w:val="21"/>
          <w:szCs w:val="21"/>
        </w:rPr>
      </w:pPr>
      <w:r w:rsidRPr="00F10BCB">
        <w:rPr>
          <w:sz w:val="21"/>
          <w:szCs w:val="21"/>
        </w:rPr>
        <w:t>Men hvis vi skal lære af vores erfaringer i Vietnam, må vi først præcisere vores fiaskoer</w:t>
      </w:r>
      <w:r w:rsidR="00715DC4" w:rsidRPr="00F10BCB">
        <w:rPr>
          <w:sz w:val="21"/>
          <w:szCs w:val="21"/>
        </w:rPr>
        <w:t>. Det var elleve vigtige grunde til vores katastrofe i Vietnam:</w:t>
      </w:r>
    </w:p>
    <w:p w14:paraId="0D4ED8B4" w14:textId="37208276" w:rsidR="00715DC4" w:rsidRPr="00F10BCB" w:rsidRDefault="003F5A87" w:rsidP="00F10BCB">
      <w:pPr>
        <w:pStyle w:val="Listeafsnit"/>
        <w:numPr>
          <w:ilvl w:val="0"/>
          <w:numId w:val="4"/>
        </w:numPr>
        <w:jc w:val="both"/>
        <w:rPr>
          <w:sz w:val="21"/>
          <w:szCs w:val="21"/>
        </w:rPr>
      </w:pPr>
      <w:r w:rsidRPr="00F10BCB">
        <w:rPr>
          <w:sz w:val="21"/>
          <w:szCs w:val="21"/>
        </w:rPr>
        <w:t xml:space="preserve">Vi fejlbedømte dengang – som vi siden har gjort det – vores modstanderes (i dette tilfælde Nordvietnam og </w:t>
      </w:r>
      <w:proofErr w:type="spellStart"/>
      <w:r w:rsidRPr="00F10BCB">
        <w:rPr>
          <w:sz w:val="21"/>
          <w:szCs w:val="21"/>
        </w:rPr>
        <w:t>Vietcong</w:t>
      </w:r>
      <w:proofErr w:type="spellEnd"/>
      <w:r w:rsidRPr="00F10BCB">
        <w:rPr>
          <w:sz w:val="21"/>
          <w:szCs w:val="21"/>
        </w:rPr>
        <w:t xml:space="preserve"> støttet af Kina og Sovjetunionen) geopolitiske hensigter, og vi overdrev de trusler, deres handlinger udgjorde for USA.</w:t>
      </w:r>
    </w:p>
    <w:p w14:paraId="421DC060" w14:textId="4A21CBBA" w:rsidR="003F5A87" w:rsidRPr="00F10BCB" w:rsidRDefault="003F5A87" w:rsidP="00F10BCB">
      <w:pPr>
        <w:pStyle w:val="Listeafsnit"/>
        <w:jc w:val="both"/>
        <w:rPr>
          <w:sz w:val="21"/>
          <w:szCs w:val="21"/>
        </w:rPr>
      </w:pPr>
    </w:p>
    <w:p w14:paraId="092ACDB2" w14:textId="45526C25" w:rsidR="003F5A87" w:rsidRPr="00F10BCB" w:rsidRDefault="00CB063A" w:rsidP="00F10BCB">
      <w:pPr>
        <w:pStyle w:val="Listeafsnit"/>
        <w:numPr>
          <w:ilvl w:val="0"/>
          <w:numId w:val="4"/>
        </w:numPr>
        <w:jc w:val="both"/>
        <w:rPr>
          <w:sz w:val="21"/>
          <w:szCs w:val="21"/>
        </w:rPr>
      </w:pPr>
      <w:r w:rsidRPr="00F10BCB">
        <w:rPr>
          <w:sz w:val="21"/>
          <w:szCs w:val="21"/>
        </w:rPr>
        <w:t>Vi betragtede folket og lederne i Sydvietnam i lyset af vores egen erfaring. Vi så i dem en tørst efter – og en beslutsomhed til at kæmpe for – frihed og demokrati. Vi fejlbedømte fuldstændigt de politiske kræfter i landet.</w:t>
      </w:r>
    </w:p>
    <w:p w14:paraId="0487F512" w14:textId="77777777" w:rsidR="00CB063A" w:rsidRPr="00F10BCB" w:rsidRDefault="00CB063A" w:rsidP="00F10BCB">
      <w:pPr>
        <w:pStyle w:val="Listeafsnit"/>
        <w:jc w:val="both"/>
        <w:rPr>
          <w:sz w:val="21"/>
          <w:szCs w:val="21"/>
        </w:rPr>
      </w:pPr>
    </w:p>
    <w:p w14:paraId="08D23D57" w14:textId="2ABDFB3A" w:rsidR="00CB063A" w:rsidRPr="00F10BCB" w:rsidRDefault="00E32AAD" w:rsidP="00F10BCB">
      <w:pPr>
        <w:pStyle w:val="Listeafsnit"/>
        <w:numPr>
          <w:ilvl w:val="0"/>
          <w:numId w:val="4"/>
        </w:numPr>
        <w:jc w:val="both"/>
        <w:rPr>
          <w:sz w:val="21"/>
          <w:szCs w:val="21"/>
        </w:rPr>
      </w:pPr>
      <w:r w:rsidRPr="00F10BCB">
        <w:rPr>
          <w:sz w:val="21"/>
          <w:szCs w:val="21"/>
        </w:rPr>
        <w:t xml:space="preserve">Vi undervurderede nationalismens evne til at motivere et folk (i dette tilfælde nordvietnameserne og </w:t>
      </w:r>
      <w:proofErr w:type="spellStart"/>
      <w:r w:rsidRPr="00F10BCB">
        <w:rPr>
          <w:sz w:val="21"/>
          <w:szCs w:val="21"/>
        </w:rPr>
        <w:t>Vietcong</w:t>
      </w:r>
      <w:proofErr w:type="spellEnd"/>
      <w:r w:rsidRPr="00F10BCB">
        <w:rPr>
          <w:sz w:val="21"/>
          <w:szCs w:val="21"/>
        </w:rPr>
        <w:t>) til at kæmpe og dø for deres overbevisninger og værdier</w:t>
      </w:r>
    </w:p>
    <w:p w14:paraId="209E933D" w14:textId="77777777" w:rsidR="00E32AAD" w:rsidRPr="00F10BCB" w:rsidRDefault="00E32AAD" w:rsidP="00F10BCB">
      <w:pPr>
        <w:pStyle w:val="Listeafsnit"/>
        <w:jc w:val="both"/>
        <w:rPr>
          <w:sz w:val="21"/>
          <w:szCs w:val="21"/>
        </w:rPr>
      </w:pPr>
    </w:p>
    <w:p w14:paraId="35E4ABC6" w14:textId="3A396BC1" w:rsidR="00E32AAD" w:rsidRPr="00F10BCB" w:rsidRDefault="00E32AAD" w:rsidP="00F10BCB">
      <w:pPr>
        <w:pStyle w:val="Listeafsnit"/>
        <w:numPr>
          <w:ilvl w:val="0"/>
          <w:numId w:val="4"/>
        </w:numPr>
        <w:jc w:val="both"/>
        <w:rPr>
          <w:sz w:val="21"/>
          <w:szCs w:val="21"/>
        </w:rPr>
      </w:pPr>
      <w:r w:rsidRPr="00F10BCB">
        <w:rPr>
          <w:sz w:val="21"/>
          <w:szCs w:val="21"/>
        </w:rPr>
        <w:t>(…)</w:t>
      </w:r>
    </w:p>
    <w:p w14:paraId="740B1D24" w14:textId="77777777" w:rsidR="00E32AAD" w:rsidRPr="00F10BCB" w:rsidRDefault="00E32AAD" w:rsidP="00F10BCB">
      <w:pPr>
        <w:pStyle w:val="Listeafsnit"/>
        <w:jc w:val="both"/>
        <w:rPr>
          <w:sz w:val="21"/>
          <w:szCs w:val="21"/>
        </w:rPr>
      </w:pPr>
    </w:p>
    <w:p w14:paraId="1E426436" w14:textId="605E308C" w:rsidR="00E32AAD" w:rsidRPr="00F10BCB" w:rsidRDefault="00DF447B" w:rsidP="00F10BCB">
      <w:pPr>
        <w:pStyle w:val="Listeafsnit"/>
        <w:numPr>
          <w:ilvl w:val="0"/>
          <w:numId w:val="4"/>
        </w:numPr>
        <w:jc w:val="both"/>
        <w:rPr>
          <w:sz w:val="21"/>
          <w:szCs w:val="21"/>
        </w:rPr>
      </w:pPr>
      <w:r w:rsidRPr="00F10BCB">
        <w:rPr>
          <w:sz w:val="21"/>
          <w:szCs w:val="21"/>
        </w:rPr>
        <w:t>Vi forsømte dengang som nu at erkende begrænsningerne af moderne, højteknologiske militærudstyr, militærstyrer, og militærdoktrin, når man konfronteres med ikke-konventionelle, topmotiverede folkebevægelser.</w:t>
      </w:r>
      <w:r w:rsidR="00EE7AB4" w:rsidRPr="00F10BCB">
        <w:rPr>
          <w:sz w:val="21"/>
          <w:szCs w:val="21"/>
        </w:rPr>
        <w:t xml:space="preserve"> Vi forsømte også at tilpasse vores militærtaktik til opgaven med at vinde tilliden hos et folk fra en hel anden kultur.</w:t>
      </w:r>
    </w:p>
    <w:p w14:paraId="3122C98F" w14:textId="77777777" w:rsidR="00EE7AB4" w:rsidRPr="00F10BCB" w:rsidRDefault="00EE7AB4" w:rsidP="00F10BCB">
      <w:pPr>
        <w:pStyle w:val="Listeafsnit"/>
        <w:jc w:val="both"/>
        <w:rPr>
          <w:sz w:val="21"/>
          <w:szCs w:val="21"/>
        </w:rPr>
      </w:pPr>
    </w:p>
    <w:p w14:paraId="15646F3D" w14:textId="49931B76" w:rsidR="00EE7AB4" w:rsidRPr="00F10BCB" w:rsidRDefault="00EE7AB4" w:rsidP="00F10BCB">
      <w:pPr>
        <w:pStyle w:val="Listeafsnit"/>
        <w:numPr>
          <w:ilvl w:val="0"/>
          <w:numId w:val="4"/>
        </w:numPr>
        <w:jc w:val="both"/>
        <w:rPr>
          <w:sz w:val="21"/>
          <w:szCs w:val="21"/>
        </w:rPr>
      </w:pPr>
      <w:r w:rsidRPr="00F10BCB">
        <w:rPr>
          <w:sz w:val="21"/>
          <w:szCs w:val="21"/>
        </w:rPr>
        <w:t>(…)</w:t>
      </w:r>
    </w:p>
    <w:p w14:paraId="3C178FA5" w14:textId="77777777" w:rsidR="00312A2A" w:rsidRPr="00F10BCB" w:rsidRDefault="00312A2A" w:rsidP="00F10BCB">
      <w:pPr>
        <w:pStyle w:val="Listeafsnit"/>
        <w:jc w:val="both"/>
        <w:rPr>
          <w:sz w:val="21"/>
          <w:szCs w:val="21"/>
        </w:rPr>
      </w:pPr>
    </w:p>
    <w:p w14:paraId="7AE18E14" w14:textId="516075F3" w:rsidR="00D46C8B" w:rsidRPr="00F10BCB" w:rsidRDefault="00312A2A" w:rsidP="00384E9A">
      <w:pPr>
        <w:pStyle w:val="Listeafsnit"/>
        <w:numPr>
          <w:ilvl w:val="0"/>
          <w:numId w:val="4"/>
        </w:numPr>
        <w:jc w:val="both"/>
        <w:rPr>
          <w:sz w:val="21"/>
          <w:szCs w:val="21"/>
        </w:rPr>
      </w:pPr>
      <w:r w:rsidRPr="00F10BCB">
        <w:rPr>
          <w:sz w:val="21"/>
          <w:szCs w:val="21"/>
        </w:rPr>
        <w:t xml:space="preserve">Efter kamphandlingerne var sat i gang, og uventede begivenheder tvang os til at vige fra den planlagte kurs, lykkedes de tos ikke at bevare den folkelige opbakning, til dels fordi vi ikke </w:t>
      </w:r>
      <w:r w:rsidR="001A6C63" w:rsidRPr="00F10BCB">
        <w:rPr>
          <w:sz w:val="21"/>
          <w:szCs w:val="21"/>
        </w:rPr>
        <w:t xml:space="preserve">udførligt forklarede, hvad der skete, og hvorfor vi handlede, som vi gjorde. Vi havde ikke forberedt </w:t>
      </w:r>
      <w:r w:rsidR="001A6C63" w:rsidRPr="00F10BCB">
        <w:rPr>
          <w:rFonts w:cstheme="minorHAnsi"/>
          <w:sz w:val="21"/>
          <w:szCs w:val="21"/>
        </w:rPr>
        <w:t>[den amerikanske] offentlighed på at forstå de komplekse begivenheder, vi stod overfor, og på at reagere konstruktivt på behovet for kursændringer, da nationen konfronteredes med ukendt territorium og fjendtlige omgivelser.</w:t>
      </w:r>
    </w:p>
    <w:sectPr w:rsidR="00D46C8B" w:rsidRPr="00F10BCB" w:rsidSect="00E359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903F5"/>
    <w:multiLevelType w:val="hybridMultilevel"/>
    <w:tmpl w:val="0AF01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594F63"/>
    <w:multiLevelType w:val="hybridMultilevel"/>
    <w:tmpl w:val="3BD815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057452"/>
    <w:multiLevelType w:val="hybridMultilevel"/>
    <w:tmpl w:val="6BE255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2F20D7E"/>
    <w:multiLevelType w:val="hybridMultilevel"/>
    <w:tmpl w:val="8FE824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E4C22EA"/>
    <w:multiLevelType w:val="hybridMultilevel"/>
    <w:tmpl w:val="5E787D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8E2430D"/>
    <w:multiLevelType w:val="hybridMultilevel"/>
    <w:tmpl w:val="060424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67233925">
    <w:abstractNumId w:val="3"/>
  </w:num>
  <w:num w:numId="2" w16cid:durableId="1499157059">
    <w:abstractNumId w:val="2"/>
  </w:num>
  <w:num w:numId="3" w16cid:durableId="621837585">
    <w:abstractNumId w:val="5"/>
  </w:num>
  <w:num w:numId="4" w16cid:durableId="1087121134">
    <w:abstractNumId w:val="4"/>
  </w:num>
  <w:num w:numId="5" w16cid:durableId="569969518">
    <w:abstractNumId w:val="1"/>
  </w:num>
  <w:num w:numId="6" w16cid:durableId="130357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0E"/>
    <w:rsid w:val="00087CB1"/>
    <w:rsid w:val="00090F54"/>
    <w:rsid w:val="000E791D"/>
    <w:rsid w:val="001030FC"/>
    <w:rsid w:val="00114AAE"/>
    <w:rsid w:val="0012462F"/>
    <w:rsid w:val="00153E8F"/>
    <w:rsid w:val="00190A6A"/>
    <w:rsid w:val="001A6C63"/>
    <w:rsid w:val="001C189F"/>
    <w:rsid w:val="00227AE8"/>
    <w:rsid w:val="00232176"/>
    <w:rsid w:val="00264D85"/>
    <w:rsid w:val="00295D97"/>
    <w:rsid w:val="002D1379"/>
    <w:rsid w:val="00312A2A"/>
    <w:rsid w:val="0033283F"/>
    <w:rsid w:val="00384E9A"/>
    <w:rsid w:val="003F5A87"/>
    <w:rsid w:val="0045761D"/>
    <w:rsid w:val="00467AAE"/>
    <w:rsid w:val="00500798"/>
    <w:rsid w:val="00506FA1"/>
    <w:rsid w:val="00535B9C"/>
    <w:rsid w:val="00540C2B"/>
    <w:rsid w:val="005766A9"/>
    <w:rsid w:val="00581383"/>
    <w:rsid w:val="00614FED"/>
    <w:rsid w:val="00660232"/>
    <w:rsid w:val="006C305B"/>
    <w:rsid w:val="006E065C"/>
    <w:rsid w:val="006E31D1"/>
    <w:rsid w:val="006E77D8"/>
    <w:rsid w:val="00715DC4"/>
    <w:rsid w:val="00735C39"/>
    <w:rsid w:val="00766984"/>
    <w:rsid w:val="007C5675"/>
    <w:rsid w:val="00824156"/>
    <w:rsid w:val="0083190C"/>
    <w:rsid w:val="008926C4"/>
    <w:rsid w:val="0092003E"/>
    <w:rsid w:val="00926816"/>
    <w:rsid w:val="0097174A"/>
    <w:rsid w:val="009A230E"/>
    <w:rsid w:val="00A06D6A"/>
    <w:rsid w:val="00AF5BF6"/>
    <w:rsid w:val="00B4262E"/>
    <w:rsid w:val="00B8286E"/>
    <w:rsid w:val="00C7483E"/>
    <w:rsid w:val="00CA0A72"/>
    <w:rsid w:val="00CA6411"/>
    <w:rsid w:val="00CB063A"/>
    <w:rsid w:val="00CF0617"/>
    <w:rsid w:val="00D23653"/>
    <w:rsid w:val="00D27D29"/>
    <w:rsid w:val="00D46C8B"/>
    <w:rsid w:val="00D535DF"/>
    <w:rsid w:val="00D9089C"/>
    <w:rsid w:val="00DA1DB3"/>
    <w:rsid w:val="00DF447B"/>
    <w:rsid w:val="00E32AAD"/>
    <w:rsid w:val="00E359C9"/>
    <w:rsid w:val="00EA5F1C"/>
    <w:rsid w:val="00EE3A5C"/>
    <w:rsid w:val="00EE7AB4"/>
    <w:rsid w:val="00EF7056"/>
    <w:rsid w:val="00F10B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6F47"/>
  <w15:chartTrackingRefBased/>
  <w15:docId w15:val="{4F0CAB50-95CE-4A89-A5A1-C897A885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39"/>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35C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84E9A"/>
    <w:pPr>
      <w:ind w:left="720"/>
      <w:contextualSpacing/>
    </w:pPr>
  </w:style>
  <w:style w:type="character" w:styleId="Kommentarhenvisning">
    <w:name w:val="annotation reference"/>
    <w:basedOn w:val="Standardskrifttypeiafsnit"/>
    <w:uiPriority w:val="99"/>
    <w:semiHidden/>
    <w:unhideWhenUsed/>
    <w:rsid w:val="00660232"/>
    <w:rPr>
      <w:sz w:val="16"/>
      <w:szCs w:val="16"/>
    </w:rPr>
  </w:style>
  <w:style w:type="paragraph" w:styleId="Kommentartekst">
    <w:name w:val="annotation text"/>
    <w:basedOn w:val="Normal"/>
    <w:link w:val="KommentartekstTegn"/>
    <w:uiPriority w:val="99"/>
    <w:unhideWhenUsed/>
    <w:rsid w:val="00660232"/>
    <w:pPr>
      <w:spacing w:line="240" w:lineRule="auto"/>
    </w:pPr>
    <w:rPr>
      <w:sz w:val="20"/>
      <w:szCs w:val="20"/>
    </w:rPr>
  </w:style>
  <w:style w:type="character" w:customStyle="1" w:styleId="KommentartekstTegn">
    <w:name w:val="Kommentartekst Tegn"/>
    <w:basedOn w:val="Standardskrifttypeiafsnit"/>
    <w:link w:val="Kommentartekst"/>
    <w:uiPriority w:val="99"/>
    <w:rsid w:val="00660232"/>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660232"/>
    <w:rPr>
      <w:b/>
      <w:bCs/>
    </w:rPr>
  </w:style>
  <w:style w:type="character" w:customStyle="1" w:styleId="KommentaremneTegn">
    <w:name w:val="Kommentaremne Tegn"/>
    <w:basedOn w:val="KommentartekstTegn"/>
    <w:link w:val="Kommentaremne"/>
    <w:uiPriority w:val="99"/>
    <w:semiHidden/>
    <w:rsid w:val="0066023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3782</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Christian Fløe (JF | SGY)</dc:creator>
  <cp:keywords/>
  <dc:description/>
  <cp:lastModifiedBy>Henrik Risager Knudsen (HR | SGY)</cp:lastModifiedBy>
  <cp:revision>2</cp:revision>
  <dcterms:created xsi:type="dcterms:W3CDTF">2025-03-30T21:18:00Z</dcterms:created>
  <dcterms:modified xsi:type="dcterms:W3CDTF">2025-03-30T21:18:00Z</dcterms:modified>
</cp:coreProperties>
</file>