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1838" w14:textId="77777777" w:rsidR="000E0879" w:rsidRPr="000E0879" w:rsidRDefault="000E0879" w:rsidP="000E0879">
      <w:pPr>
        <w:spacing w:after="60" w:line="292" w:lineRule="atLeast"/>
        <w:ind w:left="483" w:right="483"/>
        <w:textAlignment w:val="baseline"/>
        <w:rPr>
          <w:rFonts w:ascii="Arial" w:eastAsia="Times New Roman" w:hAnsi="Arial" w:cs="Arial"/>
          <w:color w:val="000000"/>
          <w:lang w:eastAsia="da-DK"/>
        </w:rPr>
      </w:pPr>
      <w:r w:rsidRPr="000E0879">
        <w:rPr>
          <w:rFonts w:ascii="Arial" w:eastAsia="Times New Roman" w:hAnsi="Arial" w:cs="Arial"/>
          <w:color w:val="000000"/>
          <w:lang w:eastAsia="da-DK"/>
        </w:rPr>
        <w:t>Deutsche Geschichte</w:t>
      </w:r>
    </w:p>
    <w:p w14:paraId="10A6CD80" w14:textId="77777777" w:rsidR="000E0879" w:rsidRDefault="000E0879" w:rsidP="000E0879">
      <w:pPr>
        <w:spacing w:after="90" w:line="450" w:lineRule="atLeast"/>
        <w:ind w:left="483" w:right="483"/>
        <w:textAlignment w:val="baseline"/>
        <w:outlineLvl w:val="2"/>
        <w:rPr>
          <w:rFonts w:ascii="Arial" w:eastAsia="Times New Roman" w:hAnsi="Arial" w:cs="Arial"/>
          <w:b/>
          <w:bCs/>
          <w:color w:val="000000"/>
          <w:sz w:val="36"/>
          <w:szCs w:val="36"/>
          <w:lang w:eastAsia="da-DK"/>
        </w:rPr>
      </w:pPr>
      <w:proofErr w:type="spellStart"/>
      <w:r w:rsidRPr="000E0879">
        <w:rPr>
          <w:rFonts w:ascii="Arial" w:eastAsia="Times New Roman" w:hAnsi="Arial" w:cs="Arial"/>
          <w:b/>
          <w:bCs/>
          <w:color w:val="000000"/>
          <w:sz w:val="36"/>
          <w:szCs w:val="36"/>
          <w:lang w:eastAsia="da-DK"/>
        </w:rPr>
        <w:t>Wirtschaftswunder</w:t>
      </w:r>
      <w:proofErr w:type="spellEnd"/>
      <w:r w:rsidR="004C0265">
        <w:rPr>
          <w:rStyle w:val="Fodnotehenvisning"/>
          <w:rFonts w:ascii="Arial" w:eastAsia="Times New Roman" w:hAnsi="Arial" w:cs="Arial"/>
          <w:b/>
          <w:bCs/>
          <w:color w:val="000000"/>
          <w:sz w:val="36"/>
          <w:szCs w:val="36"/>
          <w:lang w:eastAsia="da-DK"/>
        </w:rPr>
        <w:footnoteReference w:id="1"/>
      </w:r>
    </w:p>
    <w:p w14:paraId="6A2660F8" w14:textId="77777777" w:rsidR="000E0879" w:rsidRPr="000E0879" w:rsidRDefault="000E0879" w:rsidP="000E0879">
      <w:pPr>
        <w:spacing w:after="90" w:line="450" w:lineRule="atLeast"/>
        <w:ind w:left="483" w:right="483"/>
        <w:textAlignment w:val="baseline"/>
        <w:outlineLvl w:val="2"/>
        <w:rPr>
          <w:rFonts w:ascii="Arial" w:eastAsia="Times New Roman" w:hAnsi="Arial" w:cs="Arial"/>
          <w:b/>
          <w:bCs/>
          <w:color w:val="000000"/>
          <w:sz w:val="36"/>
          <w:szCs w:val="36"/>
          <w:lang w:eastAsia="da-DK"/>
        </w:rPr>
      </w:pPr>
      <w:r w:rsidRPr="000E0879">
        <w:rPr>
          <w:rFonts w:ascii="inherit" w:eastAsia="Times New Roman" w:hAnsi="inherit" w:cs="Arial"/>
          <w:noProof/>
          <w:color w:val="000000"/>
          <w:sz w:val="24"/>
          <w:szCs w:val="24"/>
          <w:bdr w:val="none" w:sz="0" w:space="0" w:color="auto" w:frame="1"/>
          <w:lang w:eastAsia="da-DK"/>
        </w:rPr>
        <mc:AlternateContent>
          <mc:Choice Requires="wps">
            <w:drawing>
              <wp:inline distT="0" distB="0" distL="0" distR="0" wp14:anchorId="15F53316" wp14:editId="7AB58F02">
                <wp:extent cx="304800" cy="304800"/>
                <wp:effectExtent l="0" t="0" r="0" b="0"/>
                <wp:docPr id="6" name="Rektangel 6" descr="Seite druck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110E8" id="Rektangel 6" o:spid="_x0000_s1026" alt="Seite drucken" href="https://www.planet-wissen.de/geschichte/deutsche_geschichte/wirtschaftswunder/inde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" o:button="t" filled="f" stroked="f">
                <v:fill o:detectmouseclick="t"/>
                <o:lock v:ext="edit" aspectratio="t"/>
                <w10:anchorlock/>
              </v:rect>
            </w:pict>
          </mc:Fallback>
        </mc:AlternateContent>
      </w:r>
    </w:p>
    <w:p w14:paraId="5D62F025" w14:textId="77777777" w:rsidR="000E0879" w:rsidRPr="000E0879" w:rsidRDefault="000E0879" w:rsidP="000E0879">
      <w:pPr>
        <w:spacing w:after="120" w:line="324" w:lineRule="atLeast"/>
        <w:ind w:left="483" w:right="483"/>
        <w:textAlignment w:val="baseline"/>
        <w:rPr>
          <w:rFonts w:ascii="Arial" w:eastAsia="Times New Roman" w:hAnsi="Arial" w:cs="Arial"/>
          <w:b/>
          <w:bCs/>
          <w:color w:val="000000"/>
          <w:sz w:val="24"/>
          <w:szCs w:val="24"/>
          <w:lang w:val="de-DE" w:eastAsia="da-DK"/>
        </w:rPr>
      </w:pPr>
      <w:r w:rsidRPr="000E0879">
        <w:rPr>
          <w:rFonts w:ascii="Arial" w:eastAsia="Times New Roman" w:hAnsi="Arial" w:cs="Arial"/>
          <w:b/>
          <w:bCs/>
          <w:color w:val="000000"/>
          <w:sz w:val="24"/>
          <w:szCs w:val="24"/>
          <w:lang w:val="de-DE" w:eastAsia="da-DK"/>
        </w:rPr>
        <w:t>Sich endlich einmal satt essen und eine Wohnung haben, so lauteten die Wünsche der Nachkriegszeit. Die Normalität sollte wieder beginnen – nach dem Krieg, nach der Zeit der wirtschaftlichen und politischen Ungewissheit. Und tatsächlich</w:t>
      </w:r>
      <w:r w:rsidR="004C0265">
        <w:rPr>
          <w:rStyle w:val="Fodnotehenvisning"/>
          <w:rFonts w:ascii="Arial" w:eastAsia="Times New Roman" w:hAnsi="Arial" w:cs="Arial"/>
          <w:b/>
          <w:bCs/>
          <w:color w:val="000000"/>
          <w:sz w:val="24"/>
          <w:szCs w:val="24"/>
          <w:lang w:val="de-DE" w:eastAsia="da-DK"/>
        </w:rPr>
        <w:footnoteReference w:id="2"/>
      </w:r>
      <w:r w:rsidRPr="000E0879">
        <w:rPr>
          <w:rFonts w:ascii="Arial" w:eastAsia="Times New Roman" w:hAnsi="Arial" w:cs="Arial"/>
          <w:b/>
          <w:bCs/>
          <w:color w:val="000000"/>
          <w:sz w:val="24"/>
          <w:szCs w:val="24"/>
          <w:lang w:val="de-DE" w:eastAsia="da-DK"/>
        </w:rPr>
        <w:t>: Die Bundesrepublik bekam eine neue Währung</w:t>
      </w:r>
      <w:r w:rsidR="004C0265">
        <w:rPr>
          <w:rStyle w:val="Fodnotehenvisning"/>
          <w:rFonts w:ascii="Arial" w:eastAsia="Times New Roman" w:hAnsi="Arial" w:cs="Arial"/>
          <w:b/>
          <w:bCs/>
          <w:color w:val="000000"/>
          <w:sz w:val="24"/>
          <w:szCs w:val="24"/>
          <w:lang w:val="de-DE" w:eastAsia="da-DK"/>
        </w:rPr>
        <w:footnoteReference w:id="3"/>
      </w:r>
      <w:r w:rsidRPr="000E0879">
        <w:rPr>
          <w:rFonts w:ascii="Arial" w:eastAsia="Times New Roman" w:hAnsi="Arial" w:cs="Arial"/>
          <w:b/>
          <w:bCs/>
          <w:color w:val="000000"/>
          <w:sz w:val="24"/>
          <w:szCs w:val="24"/>
          <w:lang w:val="de-DE" w:eastAsia="da-DK"/>
        </w:rPr>
        <w:t>, eine neue Verfassung</w:t>
      </w:r>
      <w:r w:rsidR="004C0265">
        <w:rPr>
          <w:rStyle w:val="Fodnotehenvisning"/>
          <w:rFonts w:ascii="Arial" w:eastAsia="Times New Roman" w:hAnsi="Arial" w:cs="Arial"/>
          <w:b/>
          <w:bCs/>
          <w:color w:val="000000"/>
          <w:sz w:val="24"/>
          <w:szCs w:val="24"/>
          <w:lang w:val="de-DE" w:eastAsia="da-DK"/>
        </w:rPr>
        <w:footnoteReference w:id="4"/>
      </w:r>
      <w:r w:rsidRPr="000E0879">
        <w:rPr>
          <w:rFonts w:ascii="Arial" w:eastAsia="Times New Roman" w:hAnsi="Arial" w:cs="Arial"/>
          <w:b/>
          <w:bCs/>
          <w:color w:val="000000"/>
          <w:sz w:val="24"/>
          <w:szCs w:val="24"/>
          <w:lang w:val="de-DE" w:eastAsia="da-DK"/>
        </w:rPr>
        <w:t>, eine neue Regierung mit Kanzler Adenauer und eine neue Hauptstadt.</w:t>
      </w:r>
    </w:p>
    <w:p w14:paraId="37A3A46B" w14:textId="77777777" w:rsidR="000E0879" w:rsidRPr="000E0879" w:rsidRDefault="00103818" w:rsidP="000E0879">
      <w:pPr>
        <w:numPr>
          <w:ilvl w:val="0"/>
          <w:numId w:val="2"/>
        </w:numPr>
        <w:spacing w:after="0" w:line="300" w:lineRule="atLeast"/>
        <w:ind w:left="723"/>
        <w:textAlignment w:val="baseline"/>
        <w:rPr>
          <w:rFonts w:ascii="Arial" w:eastAsia="Times New Roman" w:hAnsi="Arial" w:cs="Arial"/>
          <w:color w:val="000000"/>
          <w:sz w:val="24"/>
          <w:szCs w:val="24"/>
          <w:lang w:val="de-DE" w:eastAsia="da-DK"/>
        </w:rPr>
      </w:pPr>
      <w:hyperlink r:id="rId9" w:anchor="erholen" w:history="1">
        <w:r w:rsidR="000E0879" w:rsidRPr="000E0879">
          <w:rPr>
            <w:rFonts w:ascii="inherit" w:eastAsia="Times New Roman" w:hAnsi="inherit" w:cs="Arial"/>
            <w:color w:val="000000"/>
            <w:sz w:val="24"/>
            <w:szCs w:val="24"/>
            <w:bdr w:val="none" w:sz="0" w:space="0" w:color="auto" w:frame="1"/>
            <w:lang w:val="de-DE" w:eastAsia="da-DK"/>
          </w:rPr>
          <w:t>In den 1950ern erholt</w:t>
        </w:r>
        <w:r w:rsidR="004C0265">
          <w:rPr>
            <w:rStyle w:val="Fodnotehenvisning"/>
            <w:rFonts w:ascii="inherit" w:eastAsia="Times New Roman" w:hAnsi="inherit" w:cs="Arial"/>
            <w:color w:val="000000"/>
            <w:sz w:val="24"/>
            <w:szCs w:val="24"/>
            <w:bdr w:val="none" w:sz="0" w:space="0" w:color="auto" w:frame="1"/>
            <w:lang w:val="de-DE" w:eastAsia="da-DK"/>
          </w:rPr>
          <w:footnoteReference w:id="5"/>
        </w:r>
        <w:r w:rsidR="000E0879" w:rsidRPr="000E0879">
          <w:rPr>
            <w:rFonts w:ascii="inherit" w:eastAsia="Times New Roman" w:hAnsi="inherit" w:cs="Arial"/>
            <w:color w:val="000000"/>
            <w:sz w:val="24"/>
            <w:szCs w:val="24"/>
            <w:bdr w:val="none" w:sz="0" w:space="0" w:color="auto" w:frame="1"/>
            <w:lang w:val="de-DE" w:eastAsia="da-DK"/>
          </w:rPr>
          <w:t xml:space="preserve"> sich Deutschland schnell von den Folgen des Kriegs.</w:t>
        </w:r>
      </w:hyperlink>
    </w:p>
    <w:p w14:paraId="1BE762B5" w14:textId="77777777" w:rsidR="000E0879" w:rsidRPr="000E0879" w:rsidRDefault="00103818" w:rsidP="000E0879">
      <w:pPr>
        <w:numPr>
          <w:ilvl w:val="0"/>
          <w:numId w:val="2"/>
        </w:numPr>
        <w:spacing w:after="0" w:line="300" w:lineRule="atLeast"/>
        <w:ind w:left="723"/>
        <w:textAlignment w:val="baseline"/>
        <w:rPr>
          <w:rFonts w:ascii="Arial" w:eastAsia="Times New Roman" w:hAnsi="Arial" w:cs="Arial"/>
          <w:color w:val="000000"/>
          <w:sz w:val="24"/>
          <w:szCs w:val="24"/>
          <w:lang w:val="de-DE" w:eastAsia="da-DK"/>
        </w:rPr>
      </w:pPr>
      <w:hyperlink r:id="rId10" w:anchor="wirtschaft" w:history="1">
        <w:r w:rsidR="000E0879" w:rsidRPr="000E0879">
          <w:rPr>
            <w:rFonts w:ascii="inherit" w:eastAsia="Times New Roman" w:hAnsi="inherit" w:cs="Arial"/>
            <w:color w:val="000000"/>
            <w:sz w:val="24"/>
            <w:szCs w:val="24"/>
            <w:bdr w:val="none" w:sz="0" w:space="0" w:color="auto" w:frame="1"/>
            <w:lang w:val="de-DE" w:eastAsia="da-DK"/>
          </w:rPr>
          <w:t>Die Wirtschaft</w:t>
        </w:r>
        <w:r w:rsidR="004C0265">
          <w:rPr>
            <w:rStyle w:val="Fodnotehenvisning"/>
            <w:rFonts w:ascii="inherit" w:eastAsia="Times New Roman" w:hAnsi="inherit" w:cs="Arial"/>
            <w:color w:val="000000"/>
            <w:sz w:val="24"/>
            <w:szCs w:val="24"/>
            <w:bdr w:val="none" w:sz="0" w:space="0" w:color="auto" w:frame="1"/>
            <w:lang w:val="de-DE" w:eastAsia="da-DK"/>
          </w:rPr>
          <w:footnoteReference w:id="6"/>
        </w:r>
        <w:r w:rsidR="000E0879" w:rsidRPr="000E0879">
          <w:rPr>
            <w:rFonts w:ascii="inherit" w:eastAsia="Times New Roman" w:hAnsi="inherit" w:cs="Arial"/>
            <w:color w:val="000000"/>
            <w:sz w:val="24"/>
            <w:szCs w:val="24"/>
            <w:bdr w:val="none" w:sz="0" w:space="0" w:color="auto" w:frame="1"/>
            <w:lang w:val="de-DE" w:eastAsia="da-DK"/>
          </w:rPr>
          <w:t xml:space="preserve"> boomt, Arbeitskräfte aus dem Ausland werden angeworben</w:t>
        </w:r>
        <w:r w:rsidR="004C0265">
          <w:rPr>
            <w:rStyle w:val="Fodnotehenvisning"/>
            <w:rFonts w:ascii="inherit" w:eastAsia="Times New Roman" w:hAnsi="inherit" w:cs="Arial"/>
            <w:color w:val="000000"/>
            <w:sz w:val="24"/>
            <w:szCs w:val="24"/>
            <w:bdr w:val="none" w:sz="0" w:space="0" w:color="auto" w:frame="1"/>
            <w:lang w:val="de-DE" w:eastAsia="da-DK"/>
          </w:rPr>
          <w:footnoteReference w:id="7"/>
        </w:r>
        <w:r w:rsidR="000E0879" w:rsidRPr="000E0879">
          <w:rPr>
            <w:rFonts w:ascii="inherit" w:eastAsia="Times New Roman" w:hAnsi="inherit" w:cs="Arial"/>
            <w:color w:val="000000"/>
            <w:sz w:val="24"/>
            <w:szCs w:val="24"/>
            <w:bdr w:val="none" w:sz="0" w:space="0" w:color="auto" w:frame="1"/>
            <w:lang w:val="de-DE" w:eastAsia="da-DK"/>
          </w:rPr>
          <w:t>.</w:t>
        </w:r>
      </w:hyperlink>
    </w:p>
    <w:p w14:paraId="16C27852" w14:textId="77777777" w:rsidR="000E0879" w:rsidRPr="000E0879" w:rsidRDefault="00103818" w:rsidP="000E0879">
      <w:pPr>
        <w:numPr>
          <w:ilvl w:val="0"/>
          <w:numId w:val="2"/>
        </w:numPr>
        <w:spacing w:after="0" w:line="300" w:lineRule="atLeast"/>
        <w:ind w:left="723"/>
        <w:textAlignment w:val="baseline"/>
        <w:rPr>
          <w:rFonts w:ascii="Arial" w:eastAsia="Times New Roman" w:hAnsi="Arial" w:cs="Arial"/>
          <w:color w:val="000000"/>
          <w:sz w:val="24"/>
          <w:szCs w:val="24"/>
          <w:lang w:val="de-DE" w:eastAsia="da-DK"/>
        </w:rPr>
      </w:pPr>
      <w:hyperlink r:id="rId11" w:anchor="export" w:history="1">
        <w:r w:rsidR="000E0879" w:rsidRPr="000E0879">
          <w:rPr>
            <w:rFonts w:ascii="inherit" w:eastAsia="Times New Roman" w:hAnsi="inherit" w:cs="Arial"/>
            <w:color w:val="000000"/>
            <w:sz w:val="24"/>
            <w:szCs w:val="24"/>
            <w:bdr w:val="none" w:sz="0" w:space="0" w:color="auto" w:frame="1"/>
            <w:lang w:val="de-DE" w:eastAsia="da-DK"/>
          </w:rPr>
          <w:t>"Made in Germany" wird zum Qualitätsmerkmal für Exportgüter</w:t>
        </w:r>
        <w:r w:rsidR="004C0265">
          <w:rPr>
            <w:rStyle w:val="Fodnotehenvisning"/>
            <w:rFonts w:ascii="inherit" w:eastAsia="Times New Roman" w:hAnsi="inherit" w:cs="Arial"/>
            <w:color w:val="000000"/>
            <w:sz w:val="24"/>
            <w:szCs w:val="24"/>
            <w:bdr w:val="none" w:sz="0" w:space="0" w:color="auto" w:frame="1"/>
            <w:lang w:val="de-DE" w:eastAsia="da-DK"/>
          </w:rPr>
          <w:footnoteReference w:id="8"/>
        </w:r>
        <w:r w:rsidR="000E0879" w:rsidRPr="000E0879">
          <w:rPr>
            <w:rFonts w:ascii="inherit" w:eastAsia="Times New Roman" w:hAnsi="inherit" w:cs="Arial"/>
            <w:color w:val="000000"/>
            <w:sz w:val="24"/>
            <w:szCs w:val="24"/>
            <w:bdr w:val="none" w:sz="0" w:space="0" w:color="auto" w:frame="1"/>
            <w:lang w:val="de-DE" w:eastAsia="da-DK"/>
          </w:rPr>
          <w:t>.</w:t>
        </w:r>
      </w:hyperlink>
    </w:p>
    <w:p w14:paraId="3D8EAEF7" w14:textId="77777777" w:rsidR="000E0879" w:rsidRPr="000E0879" w:rsidRDefault="00103818" w:rsidP="000E0879">
      <w:pPr>
        <w:numPr>
          <w:ilvl w:val="0"/>
          <w:numId w:val="2"/>
        </w:numPr>
        <w:spacing w:line="300" w:lineRule="atLeast"/>
        <w:ind w:left="723"/>
        <w:textAlignment w:val="baseline"/>
        <w:rPr>
          <w:rFonts w:ascii="Arial" w:eastAsia="Times New Roman" w:hAnsi="Arial" w:cs="Arial"/>
          <w:color w:val="000000"/>
          <w:sz w:val="24"/>
          <w:szCs w:val="24"/>
          <w:lang w:val="de-DE" w:eastAsia="da-DK"/>
        </w:rPr>
      </w:pPr>
      <w:hyperlink r:id="rId12" w:anchor="Wohlstand" w:history="1">
        <w:r w:rsidR="000E0879" w:rsidRPr="000E0879">
          <w:rPr>
            <w:rFonts w:ascii="inherit" w:eastAsia="Times New Roman" w:hAnsi="inherit" w:cs="Arial"/>
            <w:color w:val="000000"/>
            <w:sz w:val="24"/>
            <w:szCs w:val="24"/>
            <w:bdr w:val="none" w:sz="0" w:space="0" w:color="auto" w:frame="1"/>
            <w:lang w:val="de-DE" w:eastAsia="da-DK"/>
          </w:rPr>
          <w:t>Die Deutschen leisten sich</w:t>
        </w:r>
        <w:r w:rsidR="004C0265">
          <w:rPr>
            <w:rStyle w:val="Fodnotehenvisning"/>
            <w:rFonts w:ascii="inherit" w:eastAsia="Times New Roman" w:hAnsi="inherit" w:cs="Arial"/>
            <w:color w:val="000000"/>
            <w:sz w:val="24"/>
            <w:szCs w:val="24"/>
            <w:bdr w:val="none" w:sz="0" w:space="0" w:color="auto" w:frame="1"/>
            <w:lang w:val="de-DE" w:eastAsia="da-DK"/>
          </w:rPr>
          <w:footnoteReference w:id="9"/>
        </w:r>
        <w:r w:rsidR="000E0879" w:rsidRPr="000E0879">
          <w:rPr>
            <w:rFonts w:ascii="inherit" w:eastAsia="Times New Roman" w:hAnsi="inherit" w:cs="Arial"/>
            <w:color w:val="000000"/>
            <w:sz w:val="24"/>
            <w:szCs w:val="24"/>
            <w:bdr w:val="none" w:sz="0" w:space="0" w:color="auto" w:frame="1"/>
            <w:lang w:val="de-DE" w:eastAsia="da-DK"/>
          </w:rPr>
          <w:t xml:space="preserve"> gutes Essen, Konsumgüte</w:t>
        </w:r>
        <w:r w:rsidR="004C0265">
          <w:rPr>
            <w:rFonts w:ascii="inherit" w:eastAsia="Times New Roman" w:hAnsi="inherit" w:cs="Arial"/>
            <w:color w:val="000000"/>
            <w:sz w:val="24"/>
            <w:szCs w:val="24"/>
            <w:bdr w:val="none" w:sz="0" w:space="0" w:color="auto" w:frame="1"/>
            <w:lang w:val="de-DE" w:eastAsia="da-DK"/>
          </w:rPr>
          <w:t>r</w:t>
        </w:r>
        <w:r w:rsidR="004C0265">
          <w:rPr>
            <w:rStyle w:val="Fodnotehenvisning"/>
            <w:rFonts w:ascii="inherit" w:eastAsia="Times New Roman" w:hAnsi="inherit" w:cs="Arial"/>
            <w:color w:val="000000"/>
            <w:sz w:val="24"/>
            <w:szCs w:val="24"/>
            <w:bdr w:val="none" w:sz="0" w:space="0" w:color="auto" w:frame="1"/>
            <w:lang w:val="de-DE" w:eastAsia="da-DK"/>
          </w:rPr>
          <w:footnoteReference w:id="10"/>
        </w:r>
        <w:r w:rsidR="000E0879" w:rsidRPr="000E0879">
          <w:rPr>
            <w:rFonts w:ascii="inherit" w:eastAsia="Times New Roman" w:hAnsi="inherit" w:cs="Arial"/>
            <w:color w:val="000000"/>
            <w:sz w:val="24"/>
            <w:szCs w:val="24"/>
            <w:bdr w:val="none" w:sz="0" w:space="0" w:color="auto" w:frame="1"/>
            <w:lang w:val="de-DE" w:eastAsia="da-DK"/>
          </w:rPr>
          <w:t xml:space="preserve"> und Reisen.</w:t>
        </w:r>
      </w:hyperlink>
    </w:p>
    <w:p w14:paraId="25DB1705"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br/>
      </w:r>
    </w:p>
    <w:p w14:paraId="610ED3C3" w14:textId="77777777" w:rsidR="000E0879" w:rsidRPr="000E0879" w:rsidRDefault="000E0879" w:rsidP="000E0879">
      <w:pPr>
        <w:spacing w:before="100" w:beforeAutospacing="1" w:after="120" w:line="375" w:lineRule="atLeast"/>
        <w:ind w:left="483" w:right="483"/>
        <w:textAlignment w:val="baseline"/>
        <w:outlineLvl w:val="3"/>
        <w:rPr>
          <w:rFonts w:ascii="Arial" w:eastAsia="Times New Roman" w:hAnsi="Arial" w:cs="Arial"/>
          <w:b/>
          <w:bCs/>
          <w:color w:val="000000"/>
          <w:sz w:val="30"/>
          <w:szCs w:val="30"/>
          <w:lang w:val="de-DE" w:eastAsia="da-DK"/>
        </w:rPr>
      </w:pPr>
      <w:r w:rsidRPr="000E0879">
        <w:rPr>
          <w:rFonts w:ascii="Arial" w:eastAsia="Times New Roman" w:hAnsi="Arial" w:cs="Arial"/>
          <w:b/>
          <w:bCs/>
          <w:color w:val="000000"/>
          <w:sz w:val="30"/>
          <w:szCs w:val="30"/>
          <w:lang w:val="de-DE" w:eastAsia="da-DK"/>
        </w:rPr>
        <w:t>Der Traum vom guten Leben</w:t>
      </w:r>
    </w:p>
    <w:p w14:paraId="10DEBB7B"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Ein neues Jahrzehnt fängt an: die 1950er – in die Geschichte der Bundesrepublik geht es ein als das Jahrzehnt des Wirtschaftswunders, das erst durch die Bergbaukrise</w:t>
      </w:r>
      <w:r w:rsidR="004C0265">
        <w:rPr>
          <w:rStyle w:val="Fodnotehenvisning"/>
          <w:rFonts w:ascii="Arial" w:eastAsia="Times New Roman" w:hAnsi="Arial" w:cs="Arial"/>
          <w:color w:val="000000"/>
          <w:sz w:val="24"/>
          <w:szCs w:val="24"/>
          <w:lang w:val="de-DE" w:eastAsia="da-DK"/>
        </w:rPr>
        <w:footnoteReference w:id="11"/>
      </w:r>
      <w:r w:rsidRPr="000E0879">
        <w:rPr>
          <w:rFonts w:ascii="Arial" w:eastAsia="Times New Roman" w:hAnsi="Arial" w:cs="Arial"/>
          <w:color w:val="000000"/>
          <w:sz w:val="24"/>
          <w:szCs w:val="24"/>
          <w:lang w:val="de-DE" w:eastAsia="da-DK"/>
        </w:rPr>
        <w:t xml:space="preserve"> Anfang der 1960er Jahre beendet wird.</w:t>
      </w:r>
    </w:p>
    <w:p w14:paraId="4BCB16C7" w14:textId="77777777" w:rsidR="000E0879" w:rsidRPr="000E0879" w:rsidRDefault="008A6F54" w:rsidP="000E0879">
      <w:pPr>
        <w:spacing w:after="120" w:line="348" w:lineRule="atLeast"/>
        <w:ind w:left="483" w:right="483"/>
        <w:textAlignment w:val="baseline"/>
        <w:rPr>
          <w:rFonts w:ascii="Arial" w:eastAsia="Times New Roman" w:hAnsi="Arial" w:cs="Arial"/>
          <w:color w:val="000000"/>
          <w:sz w:val="24"/>
          <w:szCs w:val="24"/>
          <w:lang w:val="de-DE" w:eastAsia="da-DK"/>
        </w:rPr>
      </w:pPr>
      <w:r>
        <w:rPr>
          <w:rFonts w:ascii="Arial" w:eastAsia="Times New Roman" w:hAnsi="Arial" w:cs="Arial"/>
          <w:color w:val="000000"/>
          <w:sz w:val="24"/>
          <w:szCs w:val="24"/>
          <w:lang w:val="de-DE" w:eastAsia="da-DK"/>
        </w:rPr>
        <w:t xml:space="preserve">Die Weichen </w:t>
      </w:r>
      <w:r>
        <w:rPr>
          <w:rStyle w:val="Fodnotehenvisning"/>
          <w:rFonts w:ascii="Arial" w:eastAsia="Times New Roman" w:hAnsi="Arial" w:cs="Arial"/>
          <w:color w:val="000000"/>
          <w:sz w:val="24"/>
          <w:szCs w:val="24"/>
          <w:lang w:val="de-DE" w:eastAsia="da-DK"/>
        </w:rPr>
        <w:footnoteReference w:id="12"/>
      </w:r>
      <w:r w:rsidR="000E0879" w:rsidRPr="000E0879">
        <w:rPr>
          <w:rFonts w:ascii="Arial" w:eastAsia="Times New Roman" w:hAnsi="Arial" w:cs="Arial"/>
          <w:color w:val="000000"/>
          <w:sz w:val="24"/>
          <w:szCs w:val="24"/>
          <w:lang w:val="de-DE" w:eastAsia="da-DK"/>
        </w:rPr>
        <w:t>hat Ludwig Erhard, Vordenker</w:t>
      </w:r>
      <w:r>
        <w:rPr>
          <w:rStyle w:val="Fodnotehenvisning"/>
          <w:rFonts w:ascii="Arial" w:eastAsia="Times New Roman" w:hAnsi="Arial" w:cs="Arial"/>
          <w:color w:val="000000"/>
          <w:sz w:val="24"/>
          <w:szCs w:val="24"/>
          <w:lang w:val="de-DE" w:eastAsia="da-DK"/>
        </w:rPr>
        <w:footnoteReference w:id="13"/>
      </w:r>
      <w:r w:rsidR="000E0879" w:rsidRPr="000E0879">
        <w:rPr>
          <w:rFonts w:ascii="Arial" w:eastAsia="Times New Roman" w:hAnsi="Arial" w:cs="Arial"/>
          <w:color w:val="000000"/>
          <w:sz w:val="24"/>
          <w:szCs w:val="24"/>
          <w:lang w:val="de-DE" w:eastAsia="da-DK"/>
        </w:rPr>
        <w:t xml:space="preserve"> der Währungsreform und erster Wirtschaftsminister der Bundesrepublik, gestellt. "Soziale Marktwirtschaft" heißt die neue Wirtschaftsordnung. "Wohlstand für alle" – so der Slogan der CDU</w:t>
      </w:r>
      <w:r>
        <w:rPr>
          <w:rStyle w:val="Fodnotehenvisning"/>
          <w:rFonts w:ascii="Arial" w:eastAsia="Times New Roman" w:hAnsi="Arial" w:cs="Arial"/>
          <w:color w:val="000000"/>
          <w:sz w:val="24"/>
          <w:szCs w:val="24"/>
          <w:lang w:val="de-DE" w:eastAsia="da-DK"/>
        </w:rPr>
        <w:footnoteReference w:id="14"/>
      </w:r>
      <w:r w:rsidR="000E0879" w:rsidRPr="000E0879">
        <w:rPr>
          <w:rFonts w:ascii="Arial" w:eastAsia="Times New Roman" w:hAnsi="Arial" w:cs="Arial"/>
          <w:color w:val="000000"/>
          <w:sz w:val="24"/>
          <w:szCs w:val="24"/>
          <w:lang w:val="de-DE" w:eastAsia="da-DK"/>
        </w:rPr>
        <w:t xml:space="preserve"> vor </w:t>
      </w:r>
      <w:r w:rsidR="000E0879" w:rsidRPr="000E0879">
        <w:rPr>
          <w:rFonts w:ascii="Arial" w:eastAsia="Times New Roman" w:hAnsi="Arial" w:cs="Arial"/>
          <w:color w:val="000000"/>
          <w:sz w:val="24"/>
          <w:szCs w:val="24"/>
          <w:lang w:val="de-DE" w:eastAsia="da-DK"/>
        </w:rPr>
        <w:lastRenderedPageBreak/>
        <w:t>der Bundestagswahl 1957 – soll diese Wirtschaftsform bringen. Jeder, der etwas leistet</w:t>
      </w:r>
      <w:r>
        <w:rPr>
          <w:rStyle w:val="Fodnotehenvisning"/>
          <w:rFonts w:ascii="Arial" w:eastAsia="Times New Roman" w:hAnsi="Arial" w:cs="Arial"/>
          <w:color w:val="000000"/>
          <w:sz w:val="24"/>
          <w:szCs w:val="24"/>
          <w:lang w:val="de-DE" w:eastAsia="da-DK"/>
        </w:rPr>
        <w:footnoteReference w:id="15"/>
      </w:r>
      <w:r w:rsidR="000E0879" w:rsidRPr="000E0879">
        <w:rPr>
          <w:rFonts w:ascii="Arial" w:eastAsia="Times New Roman" w:hAnsi="Arial" w:cs="Arial"/>
          <w:color w:val="000000"/>
          <w:sz w:val="24"/>
          <w:szCs w:val="24"/>
          <w:lang w:val="de-DE" w:eastAsia="da-DK"/>
        </w:rPr>
        <w:t xml:space="preserve">, soll sich auch etwas leisten </w:t>
      </w:r>
      <w:r>
        <w:rPr>
          <w:rStyle w:val="Fodnotehenvisning"/>
          <w:rFonts w:ascii="Arial" w:eastAsia="Times New Roman" w:hAnsi="Arial" w:cs="Arial"/>
          <w:color w:val="000000"/>
          <w:sz w:val="24"/>
          <w:szCs w:val="24"/>
          <w:lang w:val="de-DE" w:eastAsia="da-DK"/>
        </w:rPr>
        <w:footnoteReference w:id="16"/>
      </w:r>
      <w:r w:rsidR="000E0879" w:rsidRPr="000E0879">
        <w:rPr>
          <w:rFonts w:ascii="Arial" w:eastAsia="Times New Roman" w:hAnsi="Arial" w:cs="Arial"/>
          <w:color w:val="000000"/>
          <w:sz w:val="24"/>
          <w:szCs w:val="24"/>
          <w:lang w:val="de-DE" w:eastAsia="da-DK"/>
        </w:rPr>
        <w:t>können.</w:t>
      </w:r>
    </w:p>
    <w:p w14:paraId="4935B9DE"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Die Förderung</w:t>
      </w:r>
      <w:r w:rsidR="008A6F54">
        <w:rPr>
          <w:rStyle w:val="Fodnotehenvisning"/>
          <w:rFonts w:ascii="Arial" w:eastAsia="Times New Roman" w:hAnsi="Arial" w:cs="Arial"/>
          <w:color w:val="000000"/>
          <w:sz w:val="24"/>
          <w:szCs w:val="24"/>
          <w:lang w:val="de-DE" w:eastAsia="da-DK"/>
        </w:rPr>
        <w:footnoteReference w:id="17"/>
      </w:r>
      <w:r w:rsidRPr="000E0879">
        <w:rPr>
          <w:rFonts w:ascii="Arial" w:eastAsia="Times New Roman" w:hAnsi="Arial" w:cs="Arial"/>
          <w:color w:val="000000"/>
          <w:sz w:val="24"/>
          <w:szCs w:val="24"/>
          <w:lang w:val="de-DE" w:eastAsia="da-DK"/>
        </w:rPr>
        <w:t xml:space="preserve"> der Industrie steht am Anfang des wirtschaftlichen Aufschwungs</w:t>
      </w:r>
      <w:r w:rsidR="008A6F54">
        <w:rPr>
          <w:rStyle w:val="Fodnotehenvisning"/>
          <w:rFonts w:ascii="Arial" w:eastAsia="Times New Roman" w:hAnsi="Arial" w:cs="Arial"/>
          <w:color w:val="000000"/>
          <w:sz w:val="24"/>
          <w:szCs w:val="24"/>
          <w:lang w:val="de-DE" w:eastAsia="da-DK"/>
        </w:rPr>
        <w:footnoteReference w:id="18"/>
      </w:r>
      <w:r w:rsidRPr="000E0879">
        <w:rPr>
          <w:rFonts w:ascii="Arial" w:eastAsia="Times New Roman" w:hAnsi="Arial" w:cs="Arial"/>
          <w:color w:val="000000"/>
          <w:sz w:val="24"/>
          <w:szCs w:val="24"/>
          <w:lang w:val="de-DE" w:eastAsia="da-DK"/>
        </w:rPr>
        <w:t>. Als Basis und Energielieferanten werden Bergbau und Stahlindustrie aufgebaut, später gewinnen Maschinenbau, Chemie und Elektroindustrie an Bedeutung.</w:t>
      </w:r>
    </w:p>
    <w:p w14:paraId="2D2850DE"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 xml:space="preserve">Die Produktion von Konsumgütern für den privaten Bedarf spielt allerdings in der ersten Hälfte der 1950er Jahre keine große Rolle. Auch die Löhne wachsen am Anfang der 1950er Jahre nur langsam, die Gewinne </w:t>
      </w:r>
      <w:r w:rsidR="008A6F54">
        <w:rPr>
          <w:rStyle w:val="Fodnotehenvisning"/>
          <w:rFonts w:ascii="Arial" w:eastAsia="Times New Roman" w:hAnsi="Arial" w:cs="Arial"/>
          <w:color w:val="000000"/>
          <w:sz w:val="24"/>
          <w:szCs w:val="24"/>
          <w:lang w:val="de-DE" w:eastAsia="da-DK"/>
        </w:rPr>
        <w:footnoteReference w:id="19"/>
      </w:r>
      <w:r w:rsidRPr="000E0879">
        <w:rPr>
          <w:rFonts w:ascii="Arial" w:eastAsia="Times New Roman" w:hAnsi="Arial" w:cs="Arial"/>
          <w:color w:val="000000"/>
          <w:sz w:val="24"/>
          <w:szCs w:val="24"/>
          <w:lang w:val="de-DE" w:eastAsia="da-DK"/>
        </w:rPr>
        <w:t>der Unternehmen fließen in den weiteren Ausbau.</w:t>
      </w:r>
    </w:p>
    <w:p w14:paraId="7EB3189B"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Dass sich die Bundesrepublik so schnell von den Kriegsfolgen erholt, verdankt sie vor allem der Unterstützung der westlichen Alliierten. Im Kalten Krieg benötigen diese einen starken Bündnispartner an der Nahtstelle der Blöcke</w:t>
      </w:r>
      <w:r w:rsidR="008A6F54">
        <w:rPr>
          <w:rStyle w:val="Fodnotehenvisning"/>
          <w:rFonts w:ascii="Arial" w:eastAsia="Times New Roman" w:hAnsi="Arial" w:cs="Arial"/>
          <w:color w:val="000000"/>
          <w:sz w:val="24"/>
          <w:szCs w:val="24"/>
          <w:lang w:val="de-DE" w:eastAsia="da-DK"/>
        </w:rPr>
        <w:footnoteReference w:id="20"/>
      </w:r>
      <w:r w:rsidRPr="000E0879">
        <w:rPr>
          <w:rFonts w:ascii="Arial" w:eastAsia="Times New Roman" w:hAnsi="Arial" w:cs="Arial"/>
          <w:color w:val="000000"/>
          <w:sz w:val="24"/>
          <w:szCs w:val="24"/>
          <w:lang w:val="de-DE" w:eastAsia="da-DK"/>
        </w:rPr>
        <w:t>. Statt weitere Demontagen hinzunehmen, profitiert die Bundesrepublik vom "Marshallplan", der Aufbauhilfe der USA für die kriegszerstörten europäischen Länder.</w:t>
      </w:r>
    </w:p>
    <w:p w14:paraId="37C3E8D9"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eastAsia="da-DK"/>
        </w:rPr>
      </w:pPr>
      <w:r w:rsidRPr="000E0879">
        <w:rPr>
          <w:rFonts w:ascii="Arial" w:eastAsia="Times New Roman" w:hAnsi="Arial" w:cs="Arial"/>
          <w:noProof/>
          <w:color w:val="000000"/>
          <w:sz w:val="24"/>
          <w:szCs w:val="24"/>
          <w:lang w:eastAsia="da-DK"/>
        </w:rPr>
        <w:drawing>
          <wp:inline distT="0" distB="0" distL="0" distR="0" wp14:anchorId="223C2C86" wp14:editId="7984E0A0">
            <wp:extent cx="4940300" cy="2778919"/>
            <wp:effectExtent l="0" t="0" r="0" b="2540"/>
            <wp:docPr id="5" name="Billede 5" descr="Ludwig Erhard liest in seinem eigenen 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dwig Erhard liest in seinem eigenen Bu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1120" cy="2785005"/>
                    </a:xfrm>
                    <a:prstGeom prst="rect">
                      <a:avLst/>
                    </a:prstGeom>
                    <a:noFill/>
                    <a:ln>
                      <a:noFill/>
                    </a:ln>
                  </pic:spPr>
                </pic:pic>
              </a:graphicData>
            </a:graphic>
          </wp:inline>
        </w:drawing>
      </w:r>
    </w:p>
    <w:p w14:paraId="71C88E18" w14:textId="77777777" w:rsidR="000E0879" w:rsidRPr="000E0879" w:rsidRDefault="000E0879" w:rsidP="000E0879">
      <w:pPr>
        <w:shd w:val="clear" w:color="auto" w:fill="51164E"/>
        <w:spacing w:line="324" w:lineRule="atLeast"/>
        <w:textAlignment w:val="baseline"/>
        <w:rPr>
          <w:rFonts w:ascii="Arial" w:eastAsia="Times New Roman" w:hAnsi="Arial" w:cs="Arial"/>
          <w:color w:val="FFFFFF"/>
          <w:sz w:val="24"/>
          <w:szCs w:val="24"/>
          <w:lang w:val="de-DE" w:eastAsia="da-DK"/>
        </w:rPr>
      </w:pPr>
      <w:r w:rsidRPr="000E0879">
        <w:rPr>
          <w:rFonts w:ascii="Arial" w:eastAsia="Times New Roman" w:hAnsi="Arial" w:cs="Arial"/>
          <w:color w:val="FFFFFF"/>
          <w:sz w:val="24"/>
          <w:szCs w:val="24"/>
          <w:lang w:val="de-DE" w:eastAsia="da-DK"/>
        </w:rPr>
        <w:t>Ludwig Erhard gilt als der Architekt des Wirtschaftswunders</w:t>
      </w:r>
    </w:p>
    <w:p w14:paraId="36001093" w14:textId="77777777" w:rsidR="000E0879" w:rsidRPr="000E0879" w:rsidRDefault="000E0879" w:rsidP="000E0879">
      <w:pPr>
        <w:spacing w:before="100" w:beforeAutospacing="1" w:after="120" w:line="375" w:lineRule="atLeast"/>
        <w:ind w:left="483" w:right="483"/>
        <w:textAlignment w:val="baseline"/>
        <w:outlineLvl w:val="3"/>
        <w:rPr>
          <w:rFonts w:ascii="Arial" w:eastAsia="Times New Roman" w:hAnsi="Arial" w:cs="Arial"/>
          <w:b/>
          <w:bCs/>
          <w:color w:val="000000"/>
          <w:sz w:val="30"/>
          <w:szCs w:val="30"/>
          <w:lang w:val="de-DE" w:eastAsia="da-DK"/>
        </w:rPr>
      </w:pPr>
      <w:r w:rsidRPr="000E0879">
        <w:rPr>
          <w:rFonts w:ascii="Arial" w:eastAsia="Times New Roman" w:hAnsi="Arial" w:cs="Arial"/>
          <w:b/>
          <w:bCs/>
          <w:color w:val="000000"/>
          <w:sz w:val="30"/>
          <w:szCs w:val="30"/>
          <w:lang w:val="de-DE" w:eastAsia="da-DK"/>
        </w:rPr>
        <w:t>Vollbeschäftigung</w:t>
      </w:r>
    </w:p>
    <w:p w14:paraId="3B88B9EF"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lastRenderedPageBreak/>
        <w:t>In den Jahren 1950 bis 1963 nimmt die Industrieproduktion real um 185 Prozent zu. Es gibt genügend Arbeitskräfte, die zahlreichen Vertriebenen</w:t>
      </w:r>
      <w:r w:rsidR="006E4227">
        <w:rPr>
          <w:rStyle w:val="Fodnotehenvisning"/>
          <w:rFonts w:ascii="Arial" w:eastAsia="Times New Roman" w:hAnsi="Arial" w:cs="Arial"/>
          <w:color w:val="000000"/>
          <w:sz w:val="24"/>
          <w:szCs w:val="24"/>
          <w:lang w:val="de-DE" w:eastAsia="da-DK"/>
        </w:rPr>
        <w:footnoteReference w:id="21"/>
      </w:r>
      <w:r w:rsidRPr="000E0879">
        <w:rPr>
          <w:rFonts w:ascii="Arial" w:eastAsia="Times New Roman" w:hAnsi="Arial" w:cs="Arial"/>
          <w:color w:val="000000"/>
          <w:sz w:val="24"/>
          <w:szCs w:val="24"/>
          <w:lang w:val="de-DE" w:eastAsia="da-DK"/>
        </w:rPr>
        <w:t xml:space="preserve"> und Flüchtlinge können beim Aufbau der Wirtschaft gut eingesetzt werden.</w:t>
      </w:r>
    </w:p>
    <w:p w14:paraId="0751DA32"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Frauen allerdings, die am Ende des Krieges und in den ersten Jahren danach in vielen Bereichen der Wirtschaft arbeiten, werden wieder nach Haus geschickt. Die Männer sind aus dem Krieg zurück. Das Frauen- und Familienbild der </w:t>
      </w:r>
      <w:hyperlink r:id="rId14" w:tooltip="Persönlichkeiten: Konrad Adenauer" w:history="1">
        <w:r w:rsidRPr="000E0879">
          <w:rPr>
            <w:rFonts w:ascii="inherit" w:eastAsia="Times New Roman" w:hAnsi="inherit" w:cs="Arial"/>
            <w:color w:val="000000"/>
            <w:sz w:val="24"/>
            <w:szCs w:val="24"/>
            <w:bdr w:val="none" w:sz="0" w:space="0" w:color="auto" w:frame="1"/>
            <w:lang w:val="de-DE" w:eastAsia="da-DK"/>
          </w:rPr>
          <w:t>Adenauer-Regierung</w:t>
        </w:r>
      </w:hyperlink>
      <w:r w:rsidRPr="000E0879">
        <w:rPr>
          <w:rFonts w:ascii="Arial" w:eastAsia="Times New Roman" w:hAnsi="Arial" w:cs="Arial"/>
          <w:color w:val="000000"/>
          <w:sz w:val="24"/>
          <w:szCs w:val="24"/>
          <w:lang w:val="de-DE" w:eastAsia="da-DK"/>
        </w:rPr>
        <w:t> sieht eine Berufstätigkeit von Frauen nur bis zur Eheschließung</w:t>
      </w:r>
      <w:r w:rsidR="006E4227">
        <w:rPr>
          <w:rStyle w:val="Fodnotehenvisning"/>
          <w:rFonts w:ascii="Arial" w:eastAsia="Times New Roman" w:hAnsi="Arial" w:cs="Arial"/>
          <w:color w:val="000000"/>
          <w:sz w:val="24"/>
          <w:szCs w:val="24"/>
          <w:lang w:val="de-DE" w:eastAsia="da-DK"/>
        </w:rPr>
        <w:footnoteReference w:id="22"/>
      </w:r>
      <w:r w:rsidRPr="000E0879">
        <w:rPr>
          <w:rFonts w:ascii="Arial" w:eastAsia="Times New Roman" w:hAnsi="Arial" w:cs="Arial"/>
          <w:color w:val="000000"/>
          <w:sz w:val="24"/>
          <w:szCs w:val="24"/>
          <w:lang w:val="de-DE" w:eastAsia="da-DK"/>
        </w:rPr>
        <w:t xml:space="preserve"> vor.</w:t>
      </w:r>
    </w:p>
    <w:p w14:paraId="6A2C77DE"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Ende der 1950er Jahre mangelt es sogar an Arbeitskräften. Unternehmer beginnen, ausländische Arbeitskräfte einzustellen</w:t>
      </w:r>
      <w:r w:rsidR="006E4227">
        <w:rPr>
          <w:rStyle w:val="Fodnotehenvisning"/>
          <w:rFonts w:ascii="Arial" w:eastAsia="Times New Roman" w:hAnsi="Arial" w:cs="Arial"/>
          <w:color w:val="000000"/>
          <w:sz w:val="24"/>
          <w:szCs w:val="24"/>
          <w:lang w:val="de-DE" w:eastAsia="da-DK"/>
        </w:rPr>
        <w:footnoteReference w:id="23"/>
      </w:r>
      <w:r w:rsidRPr="000E0879">
        <w:rPr>
          <w:rFonts w:ascii="Arial" w:eastAsia="Times New Roman" w:hAnsi="Arial" w:cs="Arial"/>
          <w:color w:val="000000"/>
          <w:sz w:val="24"/>
          <w:szCs w:val="24"/>
          <w:lang w:val="de-DE" w:eastAsia="da-DK"/>
        </w:rPr>
        <w:t>. 1955 wird das erste Anwerbeabkommen</w:t>
      </w:r>
      <w:r w:rsidR="006E4227">
        <w:rPr>
          <w:rStyle w:val="Fodnotehenvisning"/>
          <w:rFonts w:ascii="Arial" w:eastAsia="Times New Roman" w:hAnsi="Arial" w:cs="Arial"/>
          <w:color w:val="000000"/>
          <w:sz w:val="24"/>
          <w:szCs w:val="24"/>
          <w:lang w:val="de-DE" w:eastAsia="da-DK"/>
        </w:rPr>
        <w:footnoteReference w:id="24"/>
      </w:r>
      <w:r w:rsidRPr="000E0879">
        <w:rPr>
          <w:rFonts w:ascii="Arial" w:eastAsia="Times New Roman" w:hAnsi="Arial" w:cs="Arial"/>
          <w:color w:val="000000"/>
          <w:sz w:val="24"/>
          <w:szCs w:val="24"/>
          <w:lang w:val="de-DE" w:eastAsia="da-DK"/>
        </w:rPr>
        <w:t xml:space="preserve"> mit Italien unterzeichnet, ab 1960 folgen vor allem weitere Mittelmeerländer: Portugal, Spanien, Griechenland und die Türkei.</w:t>
      </w:r>
    </w:p>
    <w:p w14:paraId="46FF7955"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Das Wort "</w:t>
      </w:r>
      <w:hyperlink r:id="rId15" w:tooltip="Deutsche Geschichte: Gastarbeiter" w:history="1">
        <w:r w:rsidRPr="000E0879">
          <w:rPr>
            <w:rFonts w:ascii="inherit" w:eastAsia="Times New Roman" w:hAnsi="inherit" w:cs="Arial"/>
            <w:color w:val="000000"/>
            <w:sz w:val="24"/>
            <w:szCs w:val="24"/>
            <w:bdr w:val="none" w:sz="0" w:space="0" w:color="auto" w:frame="1"/>
            <w:lang w:val="de-DE" w:eastAsia="da-DK"/>
          </w:rPr>
          <w:t>Gastarbeiter</w:t>
        </w:r>
      </w:hyperlink>
      <w:r w:rsidRPr="000E0879">
        <w:rPr>
          <w:rFonts w:ascii="Arial" w:eastAsia="Times New Roman" w:hAnsi="Arial" w:cs="Arial"/>
          <w:color w:val="000000"/>
          <w:sz w:val="24"/>
          <w:szCs w:val="24"/>
          <w:lang w:val="de-DE" w:eastAsia="da-DK"/>
        </w:rPr>
        <w:t xml:space="preserve">" entsteht, denn die Anwerbung sieht nicht vor, das die ins Land geholten Arbeitskräfte auch auf Dauer </w:t>
      </w:r>
      <w:r w:rsidR="006E4227">
        <w:rPr>
          <w:rStyle w:val="Fodnotehenvisning"/>
          <w:rFonts w:ascii="Arial" w:eastAsia="Times New Roman" w:hAnsi="Arial" w:cs="Arial"/>
          <w:color w:val="000000"/>
          <w:sz w:val="24"/>
          <w:szCs w:val="24"/>
          <w:lang w:val="de-DE" w:eastAsia="da-DK"/>
        </w:rPr>
        <w:footnoteReference w:id="25"/>
      </w:r>
      <w:r w:rsidRPr="000E0879">
        <w:rPr>
          <w:rFonts w:ascii="Arial" w:eastAsia="Times New Roman" w:hAnsi="Arial" w:cs="Arial"/>
          <w:color w:val="000000"/>
          <w:sz w:val="24"/>
          <w:szCs w:val="24"/>
          <w:lang w:val="de-DE" w:eastAsia="da-DK"/>
        </w:rPr>
        <w:t>bleiben. 1964 wird der millionste Gastarbeiter am Kölner Hauptbahnhof begrüßt. Meist arbeiten sie als ungelernte</w:t>
      </w:r>
      <w:r w:rsidR="006E4227">
        <w:rPr>
          <w:rStyle w:val="Fodnotehenvisning"/>
          <w:rFonts w:ascii="Arial" w:eastAsia="Times New Roman" w:hAnsi="Arial" w:cs="Arial"/>
          <w:color w:val="000000"/>
          <w:sz w:val="24"/>
          <w:szCs w:val="24"/>
          <w:lang w:val="de-DE" w:eastAsia="da-DK"/>
        </w:rPr>
        <w:footnoteReference w:id="26"/>
      </w:r>
      <w:r w:rsidRPr="000E0879">
        <w:rPr>
          <w:rFonts w:ascii="Arial" w:eastAsia="Times New Roman" w:hAnsi="Arial" w:cs="Arial"/>
          <w:color w:val="000000"/>
          <w:sz w:val="24"/>
          <w:szCs w:val="24"/>
          <w:lang w:val="de-DE" w:eastAsia="da-DK"/>
        </w:rPr>
        <w:t xml:space="preserve"> Arbeiter in Fabriken und auf dem Bau</w:t>
      </w:r>
      <w:r w:rsidR="006E4227">
        <w:rPr>
          <w:rStyle w:val="Fodnotehenvisning"/>
          <w:rFonts w:ascii="Arial" w:eastAsia="Times New Roman" w:hAnsi="Arial" w:cs="Arial"/>
          <w:color w:val="000000"/>
          <w:sz w:val="24"/>
          <w:szCs w:val="24"/>
          <w:lang w:val="de-DE" w:eastAsia="da-DK"/>
        </w:rPr>
        <w:footnoteReference w:id="27"/>
      </w:r>
      <w:r w:rsidRPr="000E0879">
        <w:rPr>
          <w:rFonts w:ascii="Arial" w:eastAsia="Times New Roman" w:hAnsi="Arial" w:cs="Arial"/>
          <w:color w:val="000000"/>
          <w:sz w:val="24"/>
          <w:szCs w:val="24"/>
          <w:lang w:val="de-DE" w:eastAsia="da-DK"/>
        </w:rPr>
        <w:t>, später vor allem im Bergbau, auch wenn sie daheim andere Berufe gelernt hatten.</w:t>
      </w:r>
    </w:p>
    <w:p w14:paraId="51DE8B1E"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eastAsia="da-DK"/>
        </w:rPr>
      </w:pPr>
      <w:r w:rsidRPr="000E0879">
        <w:rPr>
          <w:rFonts w:ascii="Arial" w:eastAsia="Times New Roman" w:hAnsi="Arial" w:cs="Arial"/>
          <w:noProof/>
          <w:color w:val="000000"/>
          <w:sz w:val="24"/>
          <w:szCs w:val="24"/>
          <w:lang w:eastAsia="da-DK"/>
        </w:rPr>
        <w:lastRenderedPageBreak/>
        <w:drawing>
          <wp:inline distT="0" distB="0" distL="0" distR="0" wp14:anchorId="79AA530E" wp14:editId="164146E3">
            <wp:extent cx="6705600" cy="3771900"/>
            <wp:effectExtent l="0" t="0" r="0" b="0"/>
            <wp:docPr id="4" name="Billede 4" descr="Schwarzweiß-Bild: Viele Menschen stehen um den millionsten Gastarbeiter und sein Moped he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warzweiß-Bild: Viele Menschen stehen um den millionsten Gastarbeiter und sein Moped her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14:paraId="618BE48C" w14:textId="77777777" w:rsidR="000E0879" w:rsidRPr="000E0879" w:rsidRDefault="000E0879" w:rsidP="000E0879">
      <w:pPr>
        <w:shd w:val="clear" w:color="auto" w:fill="51164E"/>
        <w:spacing w:line="324" w:lineRule="atLeast"/>
        <w:textAlignment w:val="baseline"/>
        <w:rPr>
          <w:rFonts w:ascii="Arial" w:eastAsia="Times New Roman" w:hAnsi="Arial" w:cs="Arial"/>
          <w:color w:val="FFFFFF"/>
          <w:sz w:val="24"/>
          <w:szCs w:val="24"/>
          <w:lang w:val="de-DE" w:eastAsia="da-DK"/>
        </w:rPr>
      </w:pPr>
      <w:r w:rsidRPr="000E0879">
        <w:rPr>
          <w:rFonts w:ascii="Arial" w:eastAsia="Times New Roman" w:hAnsi="Arial" w:cs="Arial"/>
          <w:color w:val="FFFFFF"/>
          <w:sz w:val="24"/>
          <w:szCs w:val="24"/>
          <w:lang w:val="de-DE" w:eastAsia="da-DK"/>
        </w:rPr>
        <w:t>Der millionste Gastarbeiter bekam 1964 ein Moped geschenkt</w:t>
      </w:r>
    </w:p>
    <w:p w14:paraId="4ECBC937" w14:textId="77777777" w:rsidR="000E0879" w:rsidRPr="000E0879" w:rsidRDefault="000E0879" w:rsidP="000E0879">
      <w:pPr>
        <w:spacing w:before="100" w:beforeAutospacing="1" w:after="120" w:line="375" w:lineRule="atLeast"/>
        <w:ind w:left="483" w:right="483"/>
        <w:textAlignment w:val="baseline"/>
        <w:outlineLvl w:val="3"/>
        <w:rPr>
          <w:rFonts w:ascii="Arial" w:eastAsia="Times New Roman" w:hAnsi="Arial" w:cs="Arial"/>
          <w:b/>
          <w:bCs/>
          <w:color w:val="000000"/>
          <w:sz w:val="30"/>
          <w:szCs w:val="30"/>
          <w:lang w:val="de-DE" w:eastAsia="da-DK"/>
        </w:rPr>
      </w:pPr>
      <w:r w:rsidRPr="000E0879">
        <w:rPr>
          <w:rFonts w:ascii="Arial" w:eastAsia="Times New Roman" w:hAnsi="Arial" w:cs="Arial"/>
          <w:b/>
          <w:bCs/>
          <w:color w:val="000000"/>
          <w:sz w:val="30"/>
          <w:szCs w:val="30"/>
          <w:lang w:val="de-DE" w:eastAsia="da-DK"/>
        </w:rPr>
        <w:t xml:space="preserve">"Made in </w:t>
      </w:r>
      <w:proofErr w:type="spellStart"/>
      <w:r w:rsidRPr="000E0879">
        <w:rPr>
          <w:rFonts w:ascii="Arial" w:eastAsia="Times New Roman" w:hAnsi="Arial" w:cs="Arial"/>
          <w:b/>
          <w:bCs/>
          <w:color w:val="000000"/>
          <w:sz w:val="30"/>
          <w:szCs w:val="30"/>
          <w:lang w:val="de-DE" w:eastAsia="da-DK"/>
        </w:rPr>
        <w:t>germany</w:t>
      </w:r>
      <w:proofErr w:type="spellEnd"/>
      <w:r w:rsidRPr="000E0879">
        <w:rPr>
          <w:rFonts w:ascii="Arial" w:eastAsia="Times New Roman" w:hAnsi="Arial" w:cs="Arial"/>
          <w:b/>
          <w:bCs/>
          <w:color w:val="000000"/>
          <w:sz w:val="30"/>
          <w:szCs w:val="30"/>
          <w:lang w:val="de-DE" w:eastAsia="da-DK"/>
        </w:rPr>
        <w:t>"</w:t>
      </w:r>
    </w:p>
    <w:p w14:paraId="7AF33492"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Der VW Käfer wird ein Symbol für das Wirtschaftswunder. Das millionste Exemplar rollt als vergoldetes Sondermodell im Werk Wolfsburg 1955 vom Band.</w:t>
      </w:r>
    </w:p>
    <w:p w14:paraId="5F34ACF7"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Auch der Elektrobereich boomt: Waschmaschinen, Kühlschränke, Fernsehgeräte und Radioapparate sind Verkaufsschlager. Firmen wie </w:t>
      </w:r>
      <w:hyperlink r:id="rId17" w:tooltip="Persönlichkeiten: Die Krupps" w:history="1">
        <w:r w:rsidRPr="000E0879">
          <w:rPr>
            <w:rFonts w:ascii="inherit" w:eastAsia="Times New Roman" w:hAnsi="inherit" w:cs="Arial"/>
            <w:color w:val="000000"/>
            <w:sz w:val="24"/>
            <w:szCs w:val="24"/>
            <w:bdr w:val="none" w:sz="0" w:space="0" w:color="auto" w:frame="1"/>
            <w:lang w:val="de-DE" w:eastAsia="da-DK"/>
          </w:rPr>
          <w:t>Krupp</w:t>
        </w:r>
      </w:hyperlink>
      <w:r w:rsidRPr="000E0879">
        <w:rPr>
          <w:rFonts w:ascii="Arial" w:eastAsia="Times New Roman" w:hAnsi="Arial" w:cs="Arial"/>
          <w:color w:val="000000"/>
          <w:sz w:val="24"/>
          <w:szCs w:val="24"/>
          <w:lang w:val="de-DE" w:eastAsia="da-DK"/>
        </w:rPr>
        <w:t>, die durch Rüstungsproduktion</w:t>
      </w:r>
      <w:r w:rsidR="006E4227">
        <w:rPr>
          <w:rStyle w:val="Fodnotehenvisning"/>
          <w:rFonts w:ascii="Arial" w:eastAsia="Times New Roman" w:hAnsi="Arial" w:cs="Arial"/>
          <w:color w:val="000000"/>
          <w:sz w:val="24"/>
          <w:szCs w:val="24"/>
          <w:lang w:val="de-DE" w:eastAsia="da-DK"/>
        </w:rPr>
        <w:footnoteReference w:id="28"/>
      </w:r>
      <w:r w:rsidRPr="000E0879">
        <w:rPr>
          <w:rFonts w:ascii="Arial" w:eastAsia="Times New Roman" w:hAnsi="Arial" w:cs="Arial"/>
          <w:color w:val="000000"/>
          <w:sz w:val="24"/>
          <w:szCs w:val="24"/>
          <w:lang w:val="de-DE" w:eastAsia="da-DK"/>
        </w:rPr>
        <w:t xml:space="preserve"> im Zweiten Weltkrieg in Verruf </w:t>
      </w:r>
      <w:r w:rsidR="006E4227">
        <w:rPr>
          <w:rStyle w:val="Fodnotehenvisning"/>
          <w:rFonts w:ascii="Arial" w:eastAsia="Times New Roman" w:hAnsi="Arial" w:cs="Arial"/>
          <w:color w:val="000000"/>
          <w:sz w:val="24"/>
          <w:szCs w:val="24"/>
          <w:lang w:val="de-DE" w:eastAsia="da-DK"/>
        </w:rPr>
        <w:footnoteReference w:id="29"/>
      </w:r>
      <w:r w:rsidRPr="000E0879">
        <w:rPr>
          <w:rFonts w:ascii="Arial" w:eastAsia="Times New Roman" w:hAnsi="Arial" w:cs="Arial"/>
          <w:color w:val="000000"/>
          <w:sz w:val="24"/>
          <w:szCs w:val="24"/>
          <w:lang w:val="de-DE" w:eastAsia="da-DK"/>
        </w:rPr>
        <w:t>gekommen waren, durch Bomben stark zerstört und nach Kriegsende demontiert wurden, erholen sich in den 1950er Jahren.</w:t>
      </w:r>
    </w:p>
    <w:p w14:paraId="02DC572D"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Lokomotiven, Industrieanlagen, Maschinen und Motoren werden in alle Welt verkauft. Die Bundesrepublik als Industriestandort lockt viele Investoren aus dem Ausland an – der Außenhandel</w:t>
      </w:r>
      <w:r w:rsidR="006E4227">
        <w:rPr>
          <w:rStyle w:val="Fodnotehenvisning"/>
          <w:rFonts w:ascii="Arial" w:eastAsia="Times New Roman" w:hAnsi="Arial" w:cs="Arial"/>
          <w:color w:val="000000"/>
          <w:sz w:val="24"/>
          <w:szCs w:val="24"/>
          <w:lang w:val="de-DE" w:eastAsia="da-DK"/>
        </w:rPr>
        <w:footnoteReference w:id="30"/>
      </w:r>
      <w:r w:rsidRPr="000E0879">
        <w:rPr>
          <w:rFonts w:ascii="Arial" w:eastAsia="Times New Roman" w:hAnsi="Arial" w:cs="Arial"/>
          <w:color w:val="000000"/>
          <w:sz w:val="24"/>
          <w:szCs w:val="24"/>
          <w:lang w:val="de-DE" w:eastAsia="da-DK"/>
        </w:rPr>
        <w:t xml:space="preserve"> blüht. "</w:t>
      </w:r>
      <w:hyperlink r:id="rId18" w:tooltip="Industralisierung in Deutschland: Made in Germany" w:history="1">
        <w:r w:rsidRPr="000E0879">
          <w:rPr>
            <w:rFonts w:ascii="inherit" w:eastAsia="Times New Roman" w:hAnsi="inherit" w:cs="Arial"/>
            <w:color w:val="000000"/>
            <w:sz w:val="24"/>
            <w:szCs w:val="24"/>
            <w:bdr w:val="none" w:sz="0" w:space="0" w:color="auto" w:frame="1"/>
            <w:lang w:val="de-DE" w:eastAsia="da-DK"/>
          </w:rPr>
          <w:t>Made in Germany</w:t>
        </w:r>
      </w:hyperlink>
      <w:r w:rsidRPr="000E0879">
        <w:rPr>
          <w:rFonts w:ascii="Arial" w:eastAsia="Times New Roman" w:hAnsi="Arial" w:cs="Arial"/>
          <w:color w:val="000000"/>
          <w:sz w:val="24"/>
          <w:szCs w:val="24"/>
          <w:lang w:val="de-DE" w:eastAsia="da-DK"/>
        </w:rPr>
        <w:t>" wird zum Qualitätsmerkmal für Exportgüter.</w:t>
      </w:r>
    </w:p>
    <w:p w14:paraId="5A090BD9"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Ludwig Erhard hat sich stets</w:t>
      </w:r>
      <w:r w:rsidR="006E4227">
        <w:rPr>
          <w:rStyle w:val="Fodnotehenvisning"/>
          <w:rFonts w:ascii="Arial" w:eastAsia="Times New Roman" w:hAnsi="Arial" w:cs="Arial"/>
          <w:color w:val="000000"/>
          <w:sz w:val="24"/>
          <w:szCs w:val="24"/>
          <w:lang w:val="de-DE" w:eastAsia="da-DK"/>
        </w:rPr>
        <w:footnoteReference w:id="31"/>
      </w:r>
      <w:r w:rsidRPr="000E0879">
        <w:rPr>
          <w:rFonts w:ascii="Arial" w:eastAsia="Times New Roman" w:hAnsi="Arial" w:cs="Arial"/>
          <w:color w:val="000000"/>
          <w:sz w:val="24"/>
          <w:szCs w:val="24"/>
          <w:lang w:val="de-DE" w:eastAsia="da-DK"/>
        </w:rPr>
        <w:t xml:space="preserve"> gegen den Begriff "Wirtschaftswunder" gewehrt</w:t>
      </w:r>
      <w:r w:rsidR="006E4227">
        <w:rPr>
          <w:rStyle w:val="Fodnotehenvisning"/>
          <w:rFonts w:ascii="Arial" w:eastAsia="Times New Roman" w:hAnsi="Arial" w:cs="Arial"/>
          <w:color w:val="000000"/>
          <w:sz w:val="24"/>
          <w:szCs w:val="24"/>
          <w:lang w:val="de-DE" w:eastAsia="da-DK"/>
        </w:rPr>
        <w:footnoteReference w:id="32"/>
      </w:r>
      <w:r w:rsidRPr="000E0879">
        <w:rPr>
          <w:rFonts w:ascii="Arial" w:eastAsia="Times New Roman" w:hAnsi="Arial" w:cs="Arial"/>
          <w:color w:val="000000"/>
          <w:sz w:val="24"/>
          <w:szCs w:val="24"/>
          <w:lang w:val="de-DE" w:eastAsia="da-DK"/>
        </w:rPr>
        <w:t xml:space="preserve">, sah er doch den wirtschaftlichen Aufstieg der Bundesrepublik als eine Folge von </w:t>
      </w:r>
      <w:r w:rsidRPr="000E0879">
        <w:rPr>
          <w:rFonts w:ascii="Arial" w:eastAsia="Times New Roman" w:hAnsi="Arial" w:cs="Arial"/>
          <w:color w:val="000000"/>
          <w:sz w:val="24"/>
          <w:szCs w:val="24"/>
          <w:lang w:val="de-DE" w:eastAsia="da-DK"/>
        </w:rPr>
        <w:lastRenderedPageBreak/>
        <w:t>harter Arbeit, Wiederaufbauleistung</w:t>
      </w:r>
      <w:r w:rsidR="006E4227">
        <w:rPr>
          <w:rStyle w:val="Fodnotehenvisning"/>
          <w:rFonts w:ascii="Arial" w:eastAsia="Times New Roman" w:hAnsi="Arial" w:cs="Arial"/>
          <w:color w:val="000000"/>
          <w:sz w:val="24"/>
          <w:szCs w:val="24"/>
          <w:lang w:val="de-DE" w:eastAsia="da-DK"/>
        </w:rPr>
        <w:footnoteReference w:id="33"/>
      </w:r>
      <w:r w:rsidRPr="000E0879">
        <w:rPr>
          <w:rFonts w:ascii="Arial" w:eastAsia="Times New Roman" w:hAnsi="Arial" w:cs="Arial"/>
          <w:color w:val="000000"/>
          <w:sz w:val="24"/>
          <w:szCs w:val="24"/>
          <w:lang w:val="de-DE" w:eastAsia="da-DK"/>
        </w:rPr>
        <w:t xml:space="preserve"> und – in den ersten Jahren – dem Verzicht </w:t>
      </w:r>
      <w:r w:rsidR="006E4227">
        <w:rPr>
          <w:rStyle w:val="Fodnotehenvisning"/>
          <w:rFonts w:ascii="Arial" w:eastAsia="Times New Roman" w:hAnsi="Arial" w:cs="Arial"/>
          <w:color w:val="000000"/>
          <w:sz w:val="24"/>
          <w:szCs w:val="24"/>
          <w:lang w:val="de-DE" w:eastAsia="da-DK"/>
        </w:rPr>
        <w:footnoteReference w:id="34"/>
      </w:r>
      <w:r w:rsidRPr="000E0879">
        <w:rPr>
          <w:rFonts w:ascii="Arial" w:eastAsia="Times New Roman" w:hAnsi="Arial" w:cs="Arial"/>
          <w:color w:val="000000"/>
          <w:sz w:val="24"/>
          <w:szCs w:val="24"/>
          <w:lang w:val="de-DE" w:eastAsia="da-DK"/>
        </w:rPr>
        <w:t>auf die Erfüllung persönlicher Konsumbedürfnisse. Kein Wunder, das über Nacht gekommen war.</w:t>
      </w:r>
    </w:p>
    <w:p w14:paraId="28186E02"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Durch den Aufbau der Wirtschaft findet die Bundesrepublik auch wieder die Wertschätzung</w:t>
      </w:r>
      <w:r w:rsidR="006E4227">
        <w:rPr>
          <w:rStyle w:val="Fodnotehenvisning"/>
          <w:rFonts w:ascii="Arial" w:eastAsia="Times New Roman" w:hAnsi="Arial" w:cs="Arial"/>
          <w:color w:val="000000"/>
          <w:sz w:val="24"/>
          <w:szCs w:val="24"/>
          <w:lang w:val="de-DE" w:eastAsia="da-DK"/>
        </w:rPr>
        <w:footnoteReference w:id="35"/>
      </w:r>
      <w:r w:rsidRPr="000E0879">
        <w:rPr>
          <w:rFonts w:ascii="Arial" w:eastAsia="Times New Roman" w:hAnsi="Arial" w:cs="Arial"/>
          <w:color w:val="000000"/>
          <w:sz w:val="24"/>
          <w:szCs w:val="24"/>
          <w:lang w:val="de-DE" w:eastAsia="da-DK"/>
        </w:rPr>
        <w:t xml:space="preserve"> anderer Länder, die zuvor als Kriegsfeinde die Deutschen verachtet hatten. Die Bundesdeutschen gewinnen einen neuen Nationalstolz</w:t>
      </w:r>
      <w:r w:rsidR="006E4227">
        <w:rPr>
          <w:rStyle w:val="Fodnotehenvisning"/>
          <w:rFonts w:ascii="Arial" w:eastAsia="Times New Roman" w:hAnsi="Arial" w:cs="Arial"/>
          <w:color w:val="000000"/>
          <w:sz w:val="24"/>
          <w:szCs w:val="24"/>
          <w:lang w:val="de-DE" w:eastAsia="da-DK"/>
        </w:rPr>
        <w:footnoteReference w:id="36"/>
      </w:r>
      <w:r w:rsidRPr="000E0879">
        <w:rPr>
          <w:rFonts w:ascii="Arial" w:eastAsia="Times New Roman" w:hAnsi="Arial" w:cs="Arial"/>
          <w:color w:val="000000"/>
          <w:sz w:val="24"/>
          <w:szCs w:val="24"/>
          <w:lang w:val="de-DE" w:eastAsia="da-DK"/>
        </w:rPr>
        <w:t>, ohne dass eine ausführliche</w:t>
      </w:r>
      <w:r w:rsidR="006E4227">
        <w:rPr>
          <w:rStyle w:val="Fodnotehenvisning"/>
          <w:rFonts w:ascii="Arial" w:eastAsia="Times New Roman" w:hAnsi="Arial" w:cs="Arial"/>
          <w:color w:val="000000"/>
          <w:sz w:val="24"/>
          <w:szCs w:val="24"/>
          <w:lang w:val="de-DE" w:eastAsia="da-DK"/>
        </w:rPr>
        <w:footnoteReference w:id="37"/>
      </w:r>
      <w:r w:rsidRPr="000E0879">
        <w:rPr>
          <w:rFonts w:ascii="Arial" w:eastAsia="Times New Roman" w:hAnsi="Arial" w:cs="Arial"/>
          <w:color w:val="000000"/>
          <w:sz w:val="24"/>
          <w:szCs w:val="24"/>
          <w:lang w:val="de-DE" w:eastAsia="da-DK"/>
        </w:rPr>
        <w:t xml:space="preserve"> politische Auseinandersetzung</w:t>
      </w:r>
      <w:r w:rsidR="006E4227">
        <w:rPr>
          <w:rStyle w:val="Fodnotehenvisning"/>
          <w:rFonts w:ascii="Arial" w:eastAsia="Times New Roman" w:hAnsi="Arial" w:cs="Arial"/>
          <w:color w:val="000000"/>
          <w:sz w:val="24"/>
          <w:szCs w:val="24"/>
          <w:lang w:val="de-DE" w:eastAsia="da-DK"/>
        </w:rPr>
        <w:footnoteReference w:id="38"/>
      </w:r>
      <w:r w:rsidRPr="000E0879">
        <w:rPr>
          <w:rFonts w:ascii="Arial" w:eastAsia="Times New Roman" w:hAnsi="Arial" w:cs="Arial"/>
          <w:color w:val="000000"/>
          <w:sz w:val="24"/>
          <w:szCs w:val="24"/>
          <w:lang w:val="de-DE" w:eastAsia="da-DK"/>
        </w:rPr>
        <w:t xml:space="preserve"> über Krieg und Nationalsozialismus vorausgegangen wäre.</w:t>
      </w:r>
    </w:p>
    <w:p w14:paraId="4C411BF7"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eastAsia="da-DK"/>
        </w:rPr>
      </w:pPr>
      <w:r w:rsidRPr="000E0879">
        <w:rPr>
          <w:rFonts w:ascii="Arial" w:eastAsia="Times New Roman" w:hAnsi="Arial" w:cs="Arial"/>
          <w:noProof/>
          <w:color w:val="000000"/>
          <w:sz w:val="24"/>
          <w:szCs w:val="24"/>
          <w:lang w:eastAsia="da-DK"/>
        </w:rPr>
        <w:drawing>
          <wp:inline distT="0" distB="0" distL="0" distR="0" wp14:anchorId="61491D3F" wp14:editId="4CF3EF39">
            <wp:extent cx="6705600" cy="3771900"/>
            <wp:effectExtent l="0" t="0" r="0" b="0"/>
            <wp:docPr id="3" name="Billede 3" descr="Schwarzweiß-Bild: Werkshalle voll mit Arbeitern, Fotografen und einem Käfer, darüber das Schild mit der Aufschrift '1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warzweiß-Bild: Werkshalle voll mit Arbeitern, Fotografen und einem Käfer, darüber das Schild mit der Aufschrift '1 Mill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14:paraId="78DAB961" w14:textId="77777777" w:rsidR="000E0879" w:rsidRPr="000E0879" w:rsidRDefault="000E0879" w:rsidP="000E0879">
      <w:pPr>
        <w:shd w:val="clear" w:color="auto" w:fill="51164E"/>
        <w:spacing w:line="324" w:lineRule="atLeast"/>
        <w:textAlignment w:val="baseline"/>
        <w:rPr>
          <w:rFonts w:ascii="Arial" w:eastAsia="Times New Roman" w:hAnsi="Arial" w:cs="Arial"/>
          <w:color w:val="FFFFFF"/>
          <w:sz w:val="24"/>
          <w:szCs w:val="24"/>
          <w:lang w:val="de-DE" w:eastAsia="da-DK"/>
        </w:rPr>
      </w:pPr>
      <w:r w:rsidRPr="000E0879">
        <w:rPr>
          <w:rFonts w:ascii="Arial" w:eastAsia="Times New Roman" w:hAnsi="Arial" w:cs="Arial"/>
          <w:color w:val="FFFFFF"/>
          <w:sz w:val="24"/>
          <w:szCs w:val="24"/>
          <w:lang w:val="de-DE" w:eastAsia="da-DK"/>
        </w:rPr>
        <w:t>Der VW Käfer wurde zum Verkaufsschlager</w:t>
      </w:r>
    </w:p>
    <w:p w14:paraId="7A06B898" w14:textId="77777777" w:rsidR="000E0879" w:rsidRPr="000E0879" w:rsidRDefault="000E0879" w:rsidP="000E0879">
      <w:pPr>
        <w:spacing w:before="100" w:beforeAutospacing="1" w:after="120" w:line="375" w:lineRule="atLeast"/>
        <w:ind w:left="483" w:right="483"/>
        <w:textAlignment w:val="baseline"/>
        <w:outlineLvl w:val="3"/>
        <w:rPr>
          <w:rFonts w:ascii="Arial" w:eastAsia="Times New Roman" w:hAnsi="Arial" w:cs="Arial"/>
          <w:b/>
          <w:bCs/>
          <w:color w:val="000000"/>
          <w:sz w:val="30"/>
          <w:szCs w:val="30"/>
          <w:lang w:val="de-DE" w:eastAsia="da-DK"/>
        </w:rPr>
      </w:pPr>
      <w:r w:rsidRPr="000E0879">
        <w:rPr>
          <w:rFonts w:ascii="Arial" w:eastAsia="Times New Roman" w:hAnsi="Arial" w:cs="Arial"/>
          <w:b/>
          <w:bCs/>
          <w:color w:val="000000"/>
          <w:sz w:val="30"/>
          <w:szCs w:val="30"/>
          <w:lang w:val="de-DE" w:eastAsia="da-DK"/>
        </w:rPr>
        <w:t>Konsum und Wohlstand</w:t>
      </w:r>
    </w:p>
    <w:p w14:paraId="6EE490E2"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 xml:space="preserve">Ab Mitte der 1950er Jahre steigt auch der private Kaufkraft an, während die Lebenshaltungskosten </w:t>
      </w:r>
      <w:r w:rsidR="002411E7">
        <w:rPr>
          <w:rStyle w:val="Fodnotehenvisning"/>
          <w:rFonts w:ascii="Arial" w:eastAsia="Times New Roman" w:hAnsi="Arial" w:cs="Arial"/>
          <w:color w:val="000000"/>
          <w:sz w:val="24"/>
          <w:szCs w:val="24"/>
          <w:lang w:val="de-DE" w:eastAsia="da-DK"/>
        </w:rPr>
        <w:footnoteReference w:id="39"/>
      </w:r>
      <w:r w:rsidRPr="000E0879">
        <w:rPr>
          <w:rFonts w:ascii="Arial" w:eastAsia="Times New Roman" w:hAnsi="Arial" w:cs="Arial"/>
          <w:color w:val="000000"/>
          <w:sz w:val="24"/>
          <w:szCs w:val="24"/>
          <w:lang w:val="de-DE" w:eastAsia="da-DK"/>
        </w:rPr>
        <w:t>stagnieren. Also bleibt mehr Geld übrig für den </w:t>
      </w:r>
      <w:hyperlink r:id="rId20" w:tooltip="Wirtschaft: Konsum" w:history="1">
        <w:r w:rsidRPr="000E0879">
          <w:rPr>
            <w:rFonts w:ascii="inherit" w:eastAsia="Times New Roman" w:hAnsi="inherit" w:cs="Arial"/>
            <w:color w:val="000000"/>
            <w:sz w:val="24"/>
            <w:szCs w:val="24"/>
            <w:bdr w:val="none" w:sz="0" w:space="0" w:color="auto" w:frame="1"/>
            <w:lang w:val="de-DE" w:eastAsia="da-DK"/>
          </w:rPr>
          <w:t>Konsum</w:t>
        </w:r>
      </w:hyperlink>
      <w:r w:rsidRPr="000E0879">
        <w:rPr>
          <w:rFonts w:ascii="Arial" w:eastAsia="Times New Roman" w:hAnsi="Arial" w:cs="Arial"/>
          <w:color w:val="000000"/>
          <w:sz w:val="24"/>
          <w:szCs w:val="24"/>
          <w:lang w:val="de-DE" w:eastAsia="da-DK"/>
        </w:rPr>
        <w:t xml:space="preserve">. </w:t>
      </w:r>
      <w:r w:rsidRPr="000E0879">
        <w:rPr>
          <w:rFonts w:ascii="Arial" w:eastAsia="Times New Roman" w:hAnsi="Arial" w:cs="Arial"/>
          <w:color w:val="000000"/>
          <w:sz w:val="24"/>
          <w:szCs w:val="24"/>
          <w:lang w:val="de-DE" w:eastAsia="da-DK"/>
        </w:rPr>
        <w:lastRenderedPageBreak/>
        <w:t>Die Deutschen geraten in einen wahren Kaufrausch</w:t>
      </w:r>
      <w:r w:rsidR="006102B8">
        <w:rPr>
          <w:rStyle w:val="Fodnotehenvisning"/>
          <w:rFonts w:ascii="Arial" w:eastAsia="Times New Roman" w:hAnsi="Arial" w:cs="Arial"/>
          <w:color w:val="000000"/>
          <w:sz w:val="24"/>
          <w:szCs w:val="24"/>
          <w:lang w:val="de-DE" w:eastAsia="da-DK"/>
        </w:rPr>
        <w:footnoteReference w:id="40"/>
      </w:r>
      <w:r w:rsidRPr="000E0879">
        <w:rPr>
          <w:rFonts w:ascii="Arial" w:eastAsia="Times New Roman" w:hAnsi="Arial" w:cs="Arial"/>
          <w:color w:val="000000"/>
          <w:sz w:val="24"/>
          <w:szCs w:val="24"/>
          <w:lang w:val="de-DE" w:eastAsia="da-DK"/>
        </w:rPr>
        <w:t>: Möbel, Autos, Reisen, Elektrogeräte. Erhards Konzept vom "Wohlstand für alle" scheint aufzugehen.</w:t>
      </w:r>
    </w:p>
    <w:p w14:paraId="51971D12"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Die Massenfertigung von Konsumgütern verbilligt die Preise für ehemals unerschwingliche</w:t>
      </w:r>
      <w:r w:rsidR="006102B8">
        <w:rPr>
          <w:rStyle w:val="Fodnotehenvisning"/>
          <w:rFonts w:ascii="Arial" w:eastAsia="Times New Roman" w:hAnsi="Arial" w:cs="Arial"/>
          <w:color w:val="000000"/>
          <w:sz w:val="24"/>
          <w:szCs w:val="24"/>
          <w:lang w:val="de-DE" w:eastAsia="da-DK"/>
        </w:rPr>
        <w:footnoteReference w:id="41"/>
      </w:r>
      <w:r w:rsidRPr="000E0879">
        <w:rPr>
          <w:rFonts w:ascii="Arial" w:eastAsia="Times New Roman" w:hAnsi="Arial" w:cs="Arial"/>
          <w:color w:val="000000"/>
          <w:sz w:val="24"/>
          <w:szCs w:val="24"/>
          <w:lang w:val="de-DE" w:eastAsia="da-DK"/>
        </w:rPr>
        <w:t xml:space="preserve"> Dinge wie Radios, Fernseher oder Waschmaschinen. Die Bundesregierung unterstützt den Traum vom "Häuschen im Grünen" mit zinsgünstigen</w:t>
      </w:r>
      <w:r w:rsidR="006102B8">
        <w:rPr>
          <w:rStyle w:val="Fodnotehenvisning"/>
          <w:rFonts w:ascii="Arial" w:eastAsia="Times New Roman" w:hAnsi="Arial" w:cs="Arial"/>
          <w:color w:val="000000"/>
          <w:sz w:val="24"/>
          <w:szCs w:val="24"/>
          <w:lang w:val="de-DE" w:eastAsia="da-DK"/>
        </w:rPr>
        <w:footnoteReference w:id="42"/>
      </w:r>
      <w:r w:rsidRPr="000E0879">
        <w:rPr>
          <w:rFonts w:ascii="Arial" w:eastAsia="Times New Roman" w:hAnsi="Arial" w:cs="Arial"/>
          <w:color w:val="000000"/>
          <w:sz w:val="24"/>
          <w:szCs w:val="24"/>
          <w:lang w:val="de-DE" w:eastAsia="da-DK"/>
        </w:rPr>
        <w:t xml:space="preserve"> Baukrediten.</w:t>
      </w:r>
    </w:p>
    <w:p w14:paraId="2D4315D4"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An dem wachsenden Wohlstand haben alle Anteil: auch die Arbeiter und – nach einer Rentenreform</w:t>
      </w:r>
      <w:r w:rsidR="006102B8">
        <w:rPr>
          <w:rStyle w:val="Fodnotehenvisning"/>
          <w:rFonts w:ascii="Arial" w:eastAsia="Times New Roman" w:hAnsi="Arial" w:cs="Arial"/>
          <w:color w:val="000000"/>
          <w:sz w:val="24"/>
          <w:szCs w:val="24"/>
          <w:lang w:val="de-DE" w:eastAsia="da-DK"/>
        </w:rPr>
        <w:footnoteReference w:id="43"/>
      </w:r>
      <w:r w:rsidRPr="000E0879">
        <w:rPr>
          <w:rFonts w:ascii="Arial" w:eastAsia="Times New Roman" w:hAnsi="Arial" w:cs="Arial"/>
          <w:color w:val="000000"/>
          <w:sz w:val="24"/>
          <w:szCs w:val="24"/>
          <w:lang w:val="de-DE" w:eastAsia="da-DK"/>
        </w:rPr>
        <w:t xml:space="preserve"> 1957 – die Alten. Soziale Sicherheit, Vollbeschäftigung – in den 1950er Jahren bilden sich die Maßstäbe</w:t>
      </w:r>
      <w:r w:rsidR="006102B8">
        <w:rPr>
          <w:rStyle w:val="Fodnotehenvisning"/>
          <w:rFonts w:ascii="Arial" w:eastAsia="Times New Roman" w:hAnsi="Arial" w:cs="Arial"/>
          <w:color w:val="000000"/>
          <w:sz w:val="24"/>
          <w:szCs w:val="24"/>
          <w:lang w:val="de-DE" w:eastAsia="da-DK"/>
        </w:rPr>
        <w:footnoteReference w:id="44"/>
      </w:r>
      <w:r w:rsidRPr="000E0879">
        <w:rPr>
          <w:rFonts w:ascii="Arial" w:eastAsia="Times New Roman" w:hAnsi="Arial" w:cs="Arial"/>
          <w:color w:val="000000"/>
          <w:sz w:val="24"/>
          <w:szCs w:val="24"/>
          <w:lang w:val="de-DE" w:eastAsia="da-DK"/>
        </w:rPr>
        <w:t xml:space="preserve"> für eine Lebensqualität, die heute als selbstverständlich gilt.</w:t>
      </w:r>
    </w:p>
    <w:p w14:paraId="01A93B23"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eastAsia="da-DK"/>
        </w:rPr>
      </w:pPr>
      <w:r w:rsidRPr="000E0879">
        <w:rPr>
          <w:rFonts w:ascii="Arial" w:eastAsia="Times New Roman" w:hAnsi="Arial" w:cs="Arial"/>
          <w:color w:val="000000"/>
          <w:sz w:val="24"/>
          <w:szCs w:val="24"/>
          <w:lang w:val="de-DE" w:eastAsia="da-DK"/>
        </w:rPr>
        <w:t xml:space="preserve">Zwei Ausprägungen der Lust am Konsum sind die "Fresswelle" und die neue "Reiselust". Ging es nach dem Krieg vor allem darum satt zu werden, futtern sich in den 1950er Jahren viele Deutsche "Wohlstandsbäuche" an. </w:t>
      </w:r>
      <w:proofErr w:type="spellStart"/>
      <w:r w:rsidRPr="000E0879">
        <w:rPr>
          <w:rFonts w:ascii="Arial" w:eastAsia="Times New Roman" w:hAnsi="Arial" w:cs="Arial"/>
          <w:color w:val="000000"/>
          <w:sz w:val="24"/>
          <w:szCs w:val="24"/>
          <w:lang w:eastAsia="da-DK"/>
        </w:rPr>
        <w:t>Gute</w:t>
      </w:r>
      <w:proofErr w:type="spellEnd"/>
      <w:r w:rsidRPr="000E0879">
        <w:rPr>
          <w:rFonts w:ascii="Arial" w:eastAsia="Times New Roman" w:hAnsi="Arial" w:cs="Arial"/>
          <w:color w:val="000000"/>
          <w:sz w:val="24"/>
          <w:szCs w:val="24"/>
          <w:lang w:eastAsia="da-DK"/>
        </w:rPr>
        <w:t xml:space="preserve"> </w:t>
      </w:r>
      <w:proofErr w:type="spellStart"/>
      <w:r w:rsidRPr="000E0879">
        <w:rPr>
          <w:rFonts w:ascii="Arial" w:eastAsia="Times New Roman" w:hAnsi="Arial" w:cs="Arial"/>
          <w:color w:val="000000"/>
          <w:sz w:val="24"/>
          <w:szCs w:val="24"/>
          <w:lang w:eastAsia="da-DK"/>
        </w:rPr>
        <w:t>Butter</w:t>
      </w:r>
      <w:proofErr w:type="spellEnd"/>
      <w:r w:rsidRPr="000E0879">
        <w:rPr>
          <w:rFonts w:ascii="Arial" w:eastAsia="Times New Roman" w:hAnsi="Arial" w:cs="Arial"/>
          <w:color w:val="000000"/>
          <w:sz w:val="24"/>
          <w:szCs w:val="24"/>
          <w:lang w:eastAsia="da-DK"/>
        </w:rPr>
        <w:t xml:space="preserve">, </w:t>
      </w:r>
      <w:proofErr w:type="spellStart"/>
      <w:r w:rsidRPr="000E0879">
        <w:rPr>
          <w:rFonts w:ascii="Arial" w:eastAsia="Times New Roman" w:hAnsi="Arial" w:cs="Arial"/>
          <w:color w:val="000000"/>
          <w:sz w:val="24"/>
          <w:szCs w:val="24"/>
          <w:lang w:eastAsia="da-DK"/>
        </w:rPr>
        <w:t>echter</w:t>
      </w:r>
      <w:proofErr w:type="spellEnd"/>
      <w:r w:rsidRPr="000E0879">
        <w:rPr>
          <w:rFonts w:ascii="Arial" w:eastAsia="Times New Roman" w:hAnsi="Arial" w:cs="Arial"/>
          <w:color w:val="000000"/>
          <w:sz w:val="24"/>
          <w:szCs w:val="24"/>
          <w:lang w:eastAsia="da-DK"/>
        </w:rPr>
        <w:t xml:space="preserve"> </w:t>
      </w:r>
      <w:proofErr w:type="spellStart"/>
      <w:r w:rsidRPr="000E0879">
        <w:rPr>
          <w:rFonts w:ascii="Arial" w:eastAsia="Times New Roman" w:hAnsi="Arial" w:cs="Arial"/>
          <w:color w:val="000000"/>
          <w:sz w:val="24"/>
          <w:szCs w:val="24"/>
          <w:lang w:eastAsia="da-DK"/>
        </w:rPr>
        <w:t>Bohnenkaffee</w:t>
      </w:r>
      <w:proofErr w:type="spellEnd"/>
      <w:r w:rsidRPr="000E0879">
        <w:rPr>
          <w:rFonts w:ascii="Arial" w:eastAsia="Times New Roman" w:hAnsi="Arial" w:cs="Arial"/>
          <w:color w:val="000000"/>
          <w:sz w:val="24"/>
          <w:szCs w:val="24"/>
          <w:lang w:eastAsia="da-DK"/>
        </w:rPr>
        <w:t xml:space="preserve"> – </w:t>
      </w:r>
      <w:proofErr w:type="spellStart"/>
      <w:r w:rsidRPr="000E0879">
        <w:rPr>
          <w:rFonts w:ascii="Arial" w:eastAsia="Times New Roman" w:hAnsi="Arial" w:cs="Arial"/>
          <w:color w:val="000000"/>
          <w:sz w:val="24"/>
          <w:szCs w:val="24"/>
          <w:lang w:eastAsia="da-DK"/>
        </w:rPr>
        <w:t>üppiges</w:t>
      </w:r>
      <w:proofErr w:type="spellEnd"/>
      <w:r w:rsidRPr="000E0879">
        <w:rPr>
          <w:rFonts w:ascii="Arial" w:eastAsia="Times New Roman" w:hAnsi="Arial" w:cs="Arial"/>
          <w:color w:val="000000"/>
          <w:sz w:val="24"/>
          <w:szCs w:val="24"/>
          <w:lang w:eastAsia="da-DK"/>
        </w:rPr>
        <w:t xml:space="preserve"> Essen </w:t>
      </w:r>
      <w:proofErr w:type="spellStart"/>
      <w:r w:rsidRPr="000E0879">
        <w:rPr>
          <w:rFonts w:ascii="Arial" w:eastAsia="Times New Roman" w:hAnsi="Arial" w:cs="Arial"/>
          <w:color w:val="000000"/>
          <w:sz w:val="24"/>
          <w:szCs w:val="24"/>
          <w:lang w:eastAsia="da-DK"/>
        </w:rPr>
        <w:t>ist</w:t>
      </w:r>
      <w:proofErr w:type="spellEnd"/>
      <w:r w:rsidRPr="000E0879">
        <w:rPr>
          <w:rFonts w:ascii="Arial" w:eastAsia="Times New Roman" w:hAnsi="Arial" w:cs="Arial"/>
          <w:color w:val="000000"/>
          <w:sz w:val="24"/>
          <w:szCs w:val="24"/>
          <w:lang w:eastAsia="da-DK"/>
        </w:rPr>
        <w:t xml:space="preserve"> </w:t>
      </w:r>
      <w:proofErr w:type="spellStart"/>
      <w:r w:rsidRPr="000E0879">
        <w:rPr>
          <w:rFonts w:ascii="Arial" w:eastAsia="Times New Roman" w:hAnsi="Arial" w:cs="Arial"/>
          <w:color w:val="000000"/>
          <w:sz w:val="24"/>
          <w:szCs w:val="24"/>
          <w:lang w:eastAsia="da-DK"/>
        </w:rPr>
        <w:t>gefragt</w:t>
      </w:r>
      <w:proofErr w:type="spellEnd"/>
      <w:r w:rsidRPr="000E0879">
        <w:rPr>
          <w:rFonts w:ascii="Arial" w:eastAsia="Times New Roman" w:hAnsi="Arial" w:cs="Arial"/>
          <w:color w:val="000000"/>
          <w:sz w:val="24"/>
          <w:szCs w:val="24"/>
          <w:lang w:eastAsia="da-DK"/>
        </w:rPr>
        <w:t>.</w:t>
      </w:r>
    </w:p>
    <w:p w14:paraId="544E6E61"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eastAsia="da-DK"/>
        </w:rPr>
      </w:pPr>
      <w:r w:rsidRPr="000E0879">
        <w:rPr>
          <w:rFonts w:ascii="Arial" w:eastAsia="Times New Roman" w:hAnsi="Arial" w:cs="Arial"/>
          <w:noProof/>
          <w:color w:val="000000"/>
          <w:sz w:val="24"/>
          <w:szCs w:val="24"/>
          <w:lang w:eastAsia="da-DK"/>
        </w:rPr>
        <w:drawing>
          <wp:inline distT="0" distB="0" distL="0" distR="0" wp14:anchorId="452D48C8" wp14:editId="754DE9C9">
            <wp:extent cx="6705600" cy="3771900"/>
            <wp:effectExtent l="0" t="0" r="0" b="0"/>
            <wp:docPr id="2" name="Billede 2" descr="Schwarzweiß-Bild: Vater schneidet Braten an, die Familie sitzt am Ess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warzweiß-Bild: Vater schneidet Braten an, die Familie sitzt am Esstis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14:paraId="5FED4FB6" w14:textId="77777777" w:rsidR="000E0879" w:rsidRPr="000E0879" w:rsidRDefault="000E0879" w:rsidP="000E0879">
      <w:pPr>
        <w:shd w:val="clear" w:color="auto" w:fill="51164E"/>
        <w:spacing w:line="324" w:lineRule="atLeast"/>
        <w:textAlignment w:val="baseline"/>
        <w:rPr>
          <w:rFonts w:ascii="Arial" w:eastAsia="Times New Roman" w:hAnsi="Arial" w:cs="Arial"/>
          <w:color w:val="FFFFFF"/>
          <w:sz w:val="24"/>
          <w:szCs w:val="24"/>
          <w:lang w:val="de-DE" w:eastAsia="da-DK"/>
        </w:rPr>
      </w:pPr>
      <w:r w:rsidRPr="000E0879">
        <w:rPr>
          <w:rFonts w:ascii="Arial" w:eastAsia="Times New Roman" w:hAnsi="Arial" w:cs="Arial"/>
          <w:color w:val="FFFFFF"/>
          <w:sz w:val="24"/>
          <w:szCs w:val="24"/>
          <w:lang w:val="de-DE" w:eastAsia="da-DK"/>
        </w:rPr>
        <w:t>Der Sonntagsbraten durfte in der 1950er Jahren nicht fehlen</w:t>
      </w:r>
    </w:p>
    <w:p w14:paraId="2E17E192"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lastRenderedPageBreak/>
        <w:t>Und nach und nach ändern sich auch die Essgewohnheiten: das helle Weizenmehl, vormals den Kuchen vorbehalten, wird mehr und mehr für Brot verbacken – die Amerikaner haben es mit ihrem Toastbrot vorgemacht. Konserven und Tiefkühlkost lösen das frische Gemüse aus dem eigenen Garten ab. Reisen machen Lust auf exotische Kost.</w:t>
      </w:r>
    </w:p>
    <w:p w14:paraId="65355975"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Überhaupt das Reisen: In den 1950er Jahren scheint für viele Bundesbürger der Urlaub wieder in den Bereich des Möglichen zur rücken. Anfangs besuchen die Bundesdeutschen vor allem noch ihre Verwandten, später ziehen sie in Pensionen und Fremdenheime.</w:t>
      </w:r>
    </w:p>
    <w:p w14:paraId="4AB5B8EB"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Anfang der 1960er Jahre fährt jeder dritte Deutsche einmal im Jahr in den Urlaub. Auch wenn das Fernweh</w:t>
      </w:r>
      <w:r w:rsidR="006102B8">
        <w:rPr>
          <w:rStyle w:val="Fodnotehenvisning"/>
          <w:rFonts w:ascii="Arial" w:eastAsia="Times New Roman" w:hAnsi="Arial" w:cs="Arial"/>
          <w:color w:val="000000"/>
          <w:sz w:val="24"/>
          <w:szCs w:val="24"/>
          <w:lang w:val="de-DE" w:eastAsia="da-DK"/>
        </w:rPr>
        <w:footnoteReference w:id="45"/>
      </w:r>
      <w:r w:rsidRPr="000E0879">
        <w:rPr>
          <w:rFonts w:ascii="Arial" w:eastAsia="Times New Roman" w:hAnsi="Arial" w:cs="Arial"/>
          <w:color w:val="000000"/>
          <w:sz w:val="24"/>
          <w:szCs w:val="24"/>
          <w:lang w:val="de-DE" w:eastAsia="da-DK"/>
        </w:rPr>
        <w:t xml:space="preserve"> groß ist – Italien bleibt für die meisten ein Wunschtraum. Die Reiseziele liegen zunächst noch in der Nähe: die Nordseeküste, Mittelgebirge wie das Sauerland, der Schwarzwald oder Bayern. Busunternehmen bieten Fahrten auch für die, die sich noch kein eigenes Auto leisten können.</w:t>
      </w:r>
    </w:p>
    <w:p w14:paraId="3883D9ED" w14:textId="77777777" w:rsidR="000E0879" w:rsidRPr="000E0879" w:rsidRDefault="000E0879" w:rsidP="000E0879">
      <w:pPr>
        <w:spacing w:after="0" w:line="348" w:lineRule="atLeast"/>
        <w:ind w:left="483" w:right="483"/>
        <w:textAlignment w:val="baseline"/>
        <w:rPr>
          <w:rFonts w:ascii="Arial" w:eastAsia="Times New Roman" w:hAnsi="Arial" w:cs="Arial"/>
          <w:color w:val="000000"/>
          <w:sz w:val="24"/>
          <w:szCs w:val="24"/>
          <w:lang w:val="de-DE" w:eastAsia="da-DK"/>
        </w:rPr>
      </w:pPr>
      <w:r w:rsidRPr="000E0879">
        <w:rPr>
          <w:rFonts w:ascii="Arial" w:eastAsia="Times New Roman" w:hAnsi="Arial" w:cs="Arial"/>
          <w:color w:val="000000"/>
          <w:sz w:val="24"/>
          <w:szCs w:val="24"/>
          <w:lang w:val="de-DE" w:eastAsia="da-DK"/>
        </w:rPr>
        <w:t>Und die Autobesitzer entdecken eine neue preiswerte</w:t>
      </w:r>
      <w:r w:rsidR="006102B8">
        <w:rPr>
          <w:rStyle w:val="Fodnotehenvisning"/>
          <w:rFonts w:ascii="Arial" w:eastAsia="Times New Roman" w:hAnsi="Arial" w:cs="Arial"/>
          <w:color w:val="000000"/>
          <w:sz w:val="24"/>
          <w:szCs w:val="24"/>
          <w:lang w:val="de-DE" w:eastAsia="da-DK"/>
        </w:rPr>
        <w:footnoteReference w:id="46"/>
      </w:r>
      <w:r w:rsidRPr="000E0879">
        <w:rPr>
          <w:rFonts w:ascii="Arial" w:eastAsia="Times New Roman" w:hAnsi="Arial" w:cs="Arial"/>
          <w:color w:val="000000"/>
          <w:sz w:val="24"/>
          <w:szCs w:val="24"/>
          <w:lang w:val="de-DE" w:eastAsia="da-DK"/>
        </w:rPr>
        <w:t xml:space="preserve"> Variante des Urlaubs: das </w:t>
      </w:r>
      <w:hyperlink r:id="rId22" w:tooltip="Geschichte des Reisens: Camping" w:history="1">
        <w:r w:rsidRPr="000E0879">
          <w:rPr>
            <w:rFonts w:ascii="inherit" w:eastAsia="Times New Roman" w:hAnsi="inherit" w:cs="Arial"/>
            <w:color w:val="000000"/>
            <w:sz w:val="24"/>
            <w:szCs w:val="24"/>
            <w:bdr w:val="none" w:sz="0" w:space="0" w:color="auto" w:frame="1"/>
            <w:lang w:val="de-DE" w:eastAsia="da-DK"/>
          </w:rPr>
          <w:t>Camping</w:t>
        </w:r>
      </w:hyperlink>
      <w:r w:rsidRPr="000E0879">
        <w:rPr>
          <w:rFonts w:ascii="Arial" w:eastAsia="Times New Roman" w:hAnsi="Arial" w:cs="Arial"/>
          <w:color w:val="000000"/>
          <w:sz w:val="24"/>
          <w:szCs w:val="24"/>
          <w:lang w:val="de-DE" w:eastAsia="da-DK"/>
        </w:rPr>
        <w:t>. Ab Mitte der 1960er Jahre fliegen die ersten Reisegesellschaften regelmäßig "Mallorca - den Germanengrill im Mittelmeer" (so der Text einer Fernsehreportage von 1965) an.</w:t>
      </w:r>
    </w:p>
    <w:p w14:paraId="354C28AC" w14:textId="77777777" w:rsidR="000E0879" w:rsidRPr="000E0879" w:rsidRDefault="000E0879" w:rsidP="000E0879">
      <w:pPr>
        <w:spacing w:after="0" w:line="336" w:lineRule="atLeast"/>
        <w:textAlignment w:val="baseline"/>
        <w:rPr>
          <w:rFonts w:ascii="Arial" w:eastAsia="Times New Roman" w:hAnsi="Arial" w:cs="Arial"/>
          <w:color w:val="000000"/>
          <w:sz w:val="24"/>
          <w:szCs w:val="24"/>
          <w:lang w:eastAsia="da-DK"/>
        </w:rPr>
      </w:pPr>
      <w:r w:rsidRPr="000E0879">
        <w:rPr>
          <w:rFonts w:ascii="Arial" w:eastAsia="Times New Roman" w:hAnsi="Arial" w:cs="Arial"/>
          <w:noProof/>
          <w:color w:val="000000"/>
          <w:sz w:val="24"/>
          <w:szCs w:val="24"/>
          <w:lang w:eastAsia="da-DK"/>
        </w:rPr>
        <w:drawing>
          <wp:inline distT="0" distB="0" distL="0" distR="0" wp14:anchorId="490EA8A6" wp14:editId="5268C00B">
            <wp:extent cx="4267200" cy="2400300"/>
            <wp:effectExtent l="0" t="0" r="0" b="0"/>
            <wp:docPr id="1" name="Billede 1" descr="Alter Wagen steht neben einem Zelt auf einem Campingplatz, Aufnahme von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 Wagen steht neben einem Zelt auf einem Campingplatz, Aufnahme von 19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0153" cy="2407586"/>
                    </a:xfrm>
                    <a:prstGeom prst="rect">
                      <a:avLst/>
                    </a:prstGeom>
                    <a:noFill/>
                    <a:ln>
                      <a:noFill/>
                    </a:ln>
                  </pic:spPr>
                </pic:pic>
              </a:graphicData>
            </a:graphic>
          </wp:inline>
        </w:drawing>
      </w:r>
    </w:p>
    <w:p w14:paraId="45C12494" w14:textId="77777777" w:rsidR="000E0879" w:rsidRPr="000E0879" w:rsidRDefault="000E0879" w:rsidP="000E0879">
      <w:pPr>
        <w:shd w:val="clear" w:color="auto" w:fill="51164E"/>
        <w:spacing w:line="324" w:lineRule="atLeast"/>
        <w:textAlignment w:val="baseline"/>
        <w:rPr>
          <w:rFonts w:ascii="Arial" w:eastAsia="Times New Roman" w:hAnsi="Arial" w:cs="Arial"/>
          <w:color w:val="FFFFFF"/>
          <w:sz w:val="24"/>
          <w:szCs w:val="24"/>
          <w:lang w:val="de-DE" w:eastAsia="da-DK"/>
        </w:rPr>
      </w:pPr>
      <w:r w:rsidRPr="000E0879">
        <w:rPr>
          <w:rFonts w:ascii="Arial" w:eastAsia="Times New Roman" w:hAnsi="Arial" w:cs="Arial"/>
          <w:color w:val="FFFFFF"/>
          <w:sz w:val="24"/>
          <w:szCs w:val="24"/>
          <w:lang w:val="de-DE" w:eastAsia="da-DK"/>
        </w:rPr>
        <w:t>Mit Auto und Zelt in den Urlaub</w:t>
      </w:r>
    </w:p>
    <w:p w14:paraId="1DA5104B" w14:textId="77777777" w:rsidR="000E0879" w:rsidRPr="000E0879" w:rsidRDefault="000E0879" w:rsidP="000E0879">
      <w:pPr>
        <w:spacing w:after="120" w:line="348" w:lineRule="atLeast"/>
        <w:ind w:left="483" w:right="483"/>
        <w:textAlignment w:val="baseline"/>
        <w:rPr>
          <w:rFonts w:ascii="Arial" w:eastAsia="Times New Roman" w:hAnsi="Arial" w:cs="Arial"/>
          <w:color w:val="000000"/>
          <w:sz w:val="24"/>
          <w:szCs w:val="24"/>
          <w:lang w:eastAsia="da-DK"/>
        </w:rPr>
      </w:pPr>
      <w:proofErr w:type="spellStart"/>
      <w:r w:rsidRPr="000E0879">
        <w:rPr>
          <w:rFonts w:ascii="Arial" w:eastAsia="Times New Roman" w:hAnsi="Arial" w:cs="Arial"/>
          <w:b/>
          <w:bCs/>
          <w:color w:val="000000"/>
          <w:sz w:val="24"/>
          <w:szCs w:val="24"/>
          <w:lang w:eastAsia="da-DK"/>
        </w:rPr>
        <w:t>Autorin</w:t>
      </w:r>
      <w:proofErr w:type="spellEnd"/>
      <w:r w:rsidRPr="000E0879">
        <w:rPr>
          <w:rFonts w:ascii="Arial" w:eastAsia="Times New Roman" w:hAnsi="Arial" w:cs="Arial"/>
          <w:b/>
          <w:bCs/>
          <w:color w:val="000000"/>
          <w:sz w:val="24"/>
          <w:szCs w:val="24"/>
          <w:lang w:eastAsia="da-DK"/>
        </w:rPr>
        <w:t>:</w:t>
      </w:r>
      <w:r w:rsidRPr="000E0879">
        <w:rPr>
          <w:rFonts w:ascii="Arial" w:eastAsia="Times New Roman" w:hAnsi="Arial" w:cs="Arial"/>
          <w:color w:val="000000"/>
          <w:sz w:val="24"/>
          <w:szCs w:val="24"/>
          <w:lang w:eastAsia="da-DK"/>
        </w:rPr>
        <w:t xml:space="preserve"> Hildegard </w:t>
      </w:r>
      <w:proofErr w:type="spellStart"/>
      <w:r w:rsidRPr="000E0879">
        <w:rPr>
          <w:rFonts w:ascii="Arial" w:eastAsia="Times New Roman" w:hAnsi="Arial" w:cs="Arial"/>
          <w:color w:val="000000"/>
          <w:sz w:val="24"/>
          <w:szCs w:val="24"/>
          <w:lang w:eastAsia="da-DK"/>
        </w:rPr>
        <w:t>Kriwet</w:t>
      </w:r>
      <w:proofErr w:type="spellEnd"/>
    </w:p>
    <w:p w14:paraId="606ECE82" w14:textId="77777777" w:rsidR="00824861" w:rsidRDefault="00824861"/>
    <w:sectPr w:rsidR="00824861">
      <w:head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0989" w14:textId="77777777" w:rsidR="00F97633" w:rsidRDefault="00F97633" w:rsidP="00926F6B">
      <w:pPr>
        <w:spacing w:after="0" w:line="240" w:lineRule="auto"/>
      </w:pPr>
      <w:r>
        <w:separator/>
      </w:r>
    </w:p>
  </w:endnote>
  <w:endnote w:type="continuationSeparator" w:id="0">
    <w:p w14:paraId="756FF35A" w14:textId="77777777" w:rsidR="00F97633" w:rsidRDefault="00F97633" w:rsidP="0092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1B7FC" w14:textId="77777777" w:rsidR="00F97633" w:rsidRDefault="00F97633" w:rsidP="00926F6B">
      <w:pPr>
        <w:spacing w:after="0" w:line="240" w:lineRule="auto"/>
      </w:pPr>
      <w:r>
        <w:separator/>
      </w:r>
    </w:p>
  </w:footnote>
  <w:footnote w:type="continuationSeparator" w:id="0">
    <w:p w14:paraId="23802393" w14:textId="77777777" w:rsidR="00F97633" w:rsidRDefault="00F97633" w:rsidP="00926F6B">
      <w:pPr>
        <w:spacing w:after="0" w:line="240" w:lineRule="auto"/>
      </w:pPr>
      <w:r>
        <w:continuationSeparator/>
      </w:r>
    </w:p>
  </w:footnote>
  <w:footnote w:id="1">
    <w:p w14:paraId="6F20B294" w14:textId="77777777" w:rsidR="004C0265" w:rsidRDefault="004C0265">
      <w:pPr>
        <w:pStyle w:val="Fodnotetekst"/>
      </w:pPr>
      <w:r>
        <w:rPr>
          <w:rStyle w:val="Fodnotehenvisning"/>
        </w:rPr>
        <w:footnoteRef/>
      </w:r>
      <w:r>
        <w:t xml:space="preserve"> Det økonomiske mirakel</w:t>
      </w:r>
    </w:p>
  </w:footnote>
  <w:footnote w:id="2">
    <w:p w14:paraId="546FC982" w14:textId="77777777" w:rsidR="004C0265" w:rsidRDefault="004C0265">
      <w:pPr>
        <w:pStyle w:val="Fodnotetekst"/>
      </w:pPr>
      <w:r>
        <w:rPr>
          <w:rStyle w:val="Fodnotehenvisning"/>
        </w:rPr>
        <w:footnoteRef/>
      </w:r>
      <w:r>
        <w:t xml:space="preserve"> I sandhed</w:t>
      </w:r>
    </w:p>
  </w:footnote>
  <w:footnote w:id="3">
    <w:p w14:paraId="5F924FE0" w14:textId="77777777" w:rsidR="004C0265" w:rsidRDefault="004C0265">
      <w:pPr>
        <w:pStyle w:val="Fodnotetekst"/>
      </w:pPr>
      <w:r>
        <w:rPr>
          <w:rStyle w:val="Fodnotehenvisning"/>
        </w:rPr>
        <w:footnoteRef/>
      </w:r>
      <w:r>
        <w:t xml:space="preserve"> pengevaluta</w:t>
      </w:r>
    </w:p>
  </w:footnote>
  <w:footnote w:id="4">
    <w:p w14:paraId="0B0F2171" w14:textId="77777777" w:rsidR="004C0265" w:rsidRDefault="004C0265">
      <w:pPr>
        <w:pStyle w:val="Fodnotetekst"/>
      </w:pPr>
      <w:r>
        <w:rPr>
          <w:rStyle w:val="Fodnotehenvisning"/>
        </w:rPr>
        <w:footnoteRef/>
      </w:r>
      <w:r>
        <w:t xml:space="preserve"> forfatning</w:t>
      </w:r>
    </w:p>
  </w:footnote>
  <w:footnote w:id="5">
    <w:p w14:paraId="5E829017" w14:textId="77777777" w:rsidR="004C0265" w:rsidRDefault="004C0265">
      <w:pPr>
        <w:pStyle w:val="Fodnotetekst"/>
      </w:pPr>
      <w:r>
        <w:rPr>
          <w:rStyle w:val="Fodnotehenvisning"/>
        </w:rPr>
        <w:footnoteRef/>
      </w:r>
      <w:r>
        <w:t xml:space="preserve"> Kommer sig</w:t>
      </w:r>
    </w:p>
  </w:footnote>
  <w:footnote w:id="6">
    <w:p w14:paraId="51DEAA5B" w14:textId="77777777" w:rsidR="004C0265" w:rsidRDefault="004C0265">
      <w:pPr>
        <w:pStyle w:val="Fodnotetekst"/>
      </w:pPr>
      <w:r>
        <w:rPr>
          <w:rStyle w:val="Fodnotehenvisning"/>
        </w:rPr>
        <w:footnoteRef/>
      </w:r>
      <w:r>
        <w:t xml:space="preserve"> økonomien</w:t>
      </w:r>
    </w:p>
  </w:footnote>
  <w:footnote w:id="7">
    <w:p w14:paraId="663A4364" w14:textId="77777777" w:rsidR="004C0265" w:rsidRDefault="004C0265">
      <w:pPr>
        <w:pStyle w:val="Fodnotetekst"/>
      </w:pPr>
      <w:r>
        <w:rPr>
          <w:rStyle w:val="Fodnotehenvisning"/>
        </w:rPr>
        <w:footnoteRef/>
      </w:r>
      <w:r>
        <w:t xml:space="preserve"> Lokket til</w:t>
      </w:r>
    </w:p>
  </w:footnote>
  <w:footnote w:id="8">
    <w:p w14:paraId="64384777" w14:textId="77777777" w:rsidR="004C0265" w:rsidRDefault="004C0265">
      <w:pPr>
        <w:pStyle w:val="Fodnotetekst"/>
      </w:pPr>
      <w:r>
        <w:rPr>
          <w:rStyle w:val="Fodnotehenvisning"/>
        </w:rPr>
        <w:footnoteRef/>
      </w:r>
      <w:r>
        <w:t xml:space="preserve"> eksportvarer</w:t>
      </w:r>
    </w:p>
  </w:footnote>
  <w:footnote w:id="9">
    <w:p w14:paraId="5E1A8EE6" w14:textId="77777777" w:rsidR="004C0265" w:rsidRDefault="004C0265">
      <w:pPr>
        <w:pStyle w:val="Fodnotetekst"/>
      </w:pPr>
      <w:r>
        <w:rPr>
          <w:rStyle w:val="Fodnotehenvisning"/>
        </w:rPr>
        <w:footnoteRef/>
      </w:r>
      <w:r>
        <w:t xml:space="preserve"> Under sig selv</w:t>
      </w:r>
    </w:p>
  </w:footnote>
  <w:footnote w:id="10">
    <w:p w14:paraId="3BE8F242" w14:textId="77777777" w:rsidR="004C0265" w:rsidRDefault="004C0265">
      <w:pPr>
        <w:pStyle w:val="Fodnotetekst"/>
      </w:pPr>
      <w:r>
        <w:rPr>
          <w:rStyle w:val="Fodnotehenvisning"/>
        </w:rPr>
        <w:footnoteRef/>
      </w:r>
      <w:r>
        <w:t xml:space="preserve"> Varige forbrugsvarer</w:t>
      </w:r>
    </w:p>
  </w:footnote>
  <w:footnote w:id="11">
    <w:p w14:paraId="72A2AC9C" w14:textId="77777777" w:rsidR="004C0265" w:rsidRDefault="004C0265">
      <w:pPr>
        <w:pStyle w:val="Fodnotetekst"/>
      </w:pPr>
      <w:r>
        <w:rPr>
          <w:rStyle w:val="Fodnotehenvisning"/>
        </w:rPr>
        <w:footnoteRef/>
      </w:r>
      <w:r>
        <w:t xml:space="preserve"> minedriftskrisen</w:t>
      </w:r>
    </w:p>
  </w:footnote>
  <w:footnote w:id="12">
    <w:p w14:paraId="65C4C652" w14:textId="77777777" w:rsidR="008A6F54" w:rsidRDefault="008A6F54">
      <w:pPr>
        <w:pStyle w:val="Fodnotetekst"/>
      </w:pPr>
      <w:r>
        <w:rPr>
          <w:rStyle w:val="Fodnotehenvisning"/>
        </w:rPr>
        <w:footnoteRef/>
      </w:r>
      <w:r>
        <w:t xml:space="preserve"> Udpeget retningen</w:t>
      </w:r>
    </w:p>
  </w:footnote>
  <w:footnote w:id="13">
    <w:p w14:paraId="48F91620" w14:textId="77777777" w:rsidR="008A6F54" w:rsidRDefault="008A6F54">
      <w:pPr>
        <w:pStyle w:val="Fodnotetekst"/>
      </w:pPr>
      <w:r>
        <w:rPr>
          <w:rStyle w:val="Fodnotehenvisning"/>
        </w:rPr>
        <w:footnoteRef/>
      </w:r>
      <w:r>
        <w:t xml:space="preserve"> idemand</w:t>
      </w:r>
    </w:p>
  </w:footnote>
  <w:footnote w:id="14">
    <w:p w14:paraId="16D29767" w14:textId="77777777" w:rsidR="008A6F54" w:rsidRDefault="008A6F54">
      <w:pPr>
        <w:pStyle w:val="Fodnotetekst"/>
      </w:pPr>
      <w:r>
        <w:rPr>
          <w:rStyle w:val="Fodnotehenvisning"/>
        </w:rPr>
        <w:footnoteRef/>
      </w:r>
      <w:r>
        <w:t xml:space="preserve"> </w:t>
      </w:r>
      <w:proofErr w:type="spellStart"/>
      <w:r>
        <w:t>Christlich</w:t>
      </w:r>
      <w:proofErr w:type="spellEnd"/>
      <w:r>
        <w:t xml:space="preserve"> </w:t>
      </w:r>
      <w:proofErr w:type="spellStart"/>
      <w:r>
        <w:t>deutsche</w:t>
      </w:r>
      <w:proofErr w:type="spellEnd"/>
      <w:r>
        <w:t xml:space="preserve"> Union – borgerligt parti</w:t>
      </w:r>
    </w:p>
  </w:footnote>
  <w:footnote w:id="15">
    <w:p w14:paraId="280712BA" w14:textId="77777777" w:rsidR="008A6F54" w:rsidRDefault="008A6F54">
      <w:pPr>
        <w:pStyle w:val="Fodnotetekst"/>
      </w:pPr>
      <w:r>
        <w:rPr>
          <w:rStyle w:val="Fodnotehenvisning"/>
        </w:rPr>
        <w:footnoteRef/>
      </w:r>
      <w:r>
        <w:t xml:space="preserve"> yder</w:t>
      </w:r>
    </w:p>
  </w:footnote>
  <w:footnote w:id="16">
    <w:p w14:paraId="326627E9" w14:textId="77777777" w:rsidR="008A6F54" w:rsidRDefault="008A6F54">
      <w:pPr>
        <w:pStyle w:val="Fodnotetekst"/>
      </w:pPr>
      <w:r>
        <w:rPr>
          <w:rStyle w:val="Fodnotehenvisning"/>
        </w:rPr>
        <w:footnoteRef/>
      </w:r>
      <w:r>
        <w:t xml:space="preserve"> Have råd til</w:t>
      </w:r>
    </w:p>
  </w:footnote>
  <w:footnote w:id="17">
    <w:p w14:paraId="1415F448" w14:textId="77777777" w:rsidR="008A6F54" w:rsidRDefault="008A6F54">
      <w:pPr>
        <w:pStyle w:val="Fodnotetekst"/>
      </w:pPr>
      <w:r>
        <w:rPr>
          <w:rStyle w:val="Fodnotehenvisning"/>
        </w:rPr>
        <w:footnoteRef/>
      </w:r>
      <w:r>
        <w:t xml:space="preserve"> støtten</w:t>
      </w:r>
    </w:p>
  </w:footnote>
  <w:footnote w:id="18">
    <w:p w14:paraId="29493172" w14:textId="77777777" w:rsidR="008A6F54" w:rsidRDefault="008A6F54">
      <w:pPr>
        <w:pStyle w:val="Fodnotetekst"/>
      </w:pPr>
      <w:r>
        <w:rPr>
          <w:rStyle w:val="Fodnotehenvisning"/>
        </w:rPr>
        <w:footnoteRef/>
      </w:r>
      <w:r>
        <w:t xml:space="preserve"> opsving</w:t>
      </w:r>
    </w:p>
  </w:footnote>
  <w:footnote w:id="19">
    <w:p w14:paraId="77FA9A3C" w14:textId="77777777" w:rsidR="008A6F54" w:rsidRDefault="008A6F54">
      <w:pPr>
        <w:pStyle w:val="Fodnotetekst"/>
      </w:pPr>
      <w:r>
        <w:rPr>
          <w:rStyle w:val="Fodnotehenvisning"/>
        </w:rPr>
        <w:footnoteRef/>
      </w:r>
      <w:r>
        <w:t xml:space="preserve"> overskuddet</w:t>
      </w:r>
    </w:p>
  </w:footnote>
  <w:footnote w:id="20">
    <w:p w14:paraId="63FBD5FF" w14:textId="77777777" w:rsidR="008A6F54" w:rsidRDefault="008A6F54">
      <w:pPr>
        <w:pStyle w:val="Fodnotetekst"/>
      </w:pPr>
      <w:r>
        <w:rPr>
          <w:rStyle w:val="Fodnotehenvisning"/>
        </w:rPr>
        <w:footnoteRef/>
      </w:r>
      <w:r>
        <w:t xml:space="preserve"> Blokkenes brudflade</w:t>
      </w:r>
    </w:p>
  </w:footnote>
  <w:footnote w:id="21">
    <w:p w14:paraId="4F4D8E8C" w14:textId="77777777" w:rsidR="006E4227" w:rsidRDefault="006E4227">
      <w:pPr>
        <w:pStyle w:val="Fodnotetekst"/>
      </w:pPr>
      <w:r>
        <w:rPr>
          <w:rStyle w:val="Fodnotehenvisning"/>
        </w:rPr>
        <w:footnoteRef/>
      </w:r>
      <w:r>
        <w:t xml:space="preserve"> fordrevne</w:t>
      </w:r>
    </w:p>
  </w:footnote>
  <w:footnote w:id="22">
    <w:p w14:paraId="6D6274D0" w14:textId="77777777" w:rsidR="006E4227" w:rsidRDefault="006E4227">
      <w:pPr>
        <w:pStyle w:val="Fodnotetekst"/>
      </w:pPr>
      <w:r>
        <w:rPr>
          <w:rStyle w:val="Fodnotehenvisning"/>
        </w:rPr>
        <w:footnoteRef/>
      </w:r>
      <w:r>
        <w:t xml:space="preserve"> Indgåelse af ægteskab</w:t>
      </w:r>
    </w:p>
  </w:footnote>
  <w:footnote w:id="23">
    <w:p w14:paraId="7528353D" w14:textId="77777777" w:rsidR="006E4227" w:rsidRDefault="006E4227">
      <w:pPr>
        <w:pStyle w:val="Fodnotetekst"/>
      </w:pPr>
      <w:r>
        <w:rPr>
          <w:rStyle w:val="Fodnotehenvisning"/>
        </w:rPr>
        <w:footnoteRef/>
      </w:r>
      <w:r>
        <w:t xml:space="preserve"> ansætte</w:t>
      </w:r>
    </w:p>
  </w:footnote>
  <w:footnote w:id="24">
    <w:p w14:paraId="228F51BC" w14:textId="77777777" w:rsidR="006E4227" w:rsidRDefault="006E4227">
      <w:pPr>
        <w:pStyle w:val="Fodnotetekst"/>
      </w:pPr>
      <w:r>
        <w:rPr>
          <w:rStyle w:val="Fodnotehenvisning"/>
        </w:rPr>
        <w:footnoteRef/>
      </w:r>
      <w:r>
        <w:t xml:space="preserve"> rekrutteringsaftale</w:t>
      </w:r>
    </w:p>
  </w:footnote>
  <w:footnote w:id="25">
    <w:p w14:paraId="6F3F546A" w14:textId="77777777" w:rsidR="006E4227" w:rsidRDefault="006E4227">
      <w:pPr>
        <w:pStyle w:val="Fodnotetekst"/>
      </w:pPr>
      <w:r>
        <w:rPr>
          <w:rStyle w:val="Fodnotehenvisning"/>
        </w:rPr>
        <w:footnoteRef/>
      </w:r>
      <w:r>
        <w:t xml:space="preserve"> For evigt</w:t>
      </w:r>
    </w:p>
  </w:footnote>
  <w:footnote w:id="26">
    <w:p w14:paraId="6B964C68" w14:textId="77777777" w:rsidR="006E4227" w:rsidRDefault="006E4227">
      <w:pPr>
        <w:pStyle w:val="Fodnotetekst"/>
      </w:pPr>
      <w:r>
        <w:rPr>
          <w:rStyle w:val="Fodnotehenvisning"/>
        </w:rPr>
        <w:footnoteRef/>
      </w:r>
      <w:r>
        <w:t xml:space="preserve"> ufaglærte</w:t>
      </w:r>
    </w:p>
  </w:footnote>
  <w:footnote w:id="27">
    <w:p w14:paraId="7FFE332E" w14:textId="77777777" w:rsidR="006E4227" w:rsidRDefault="006E4227">
      <w:pPr>
        <w:pStyle w:val="Fodnotetekst"/>
      </w:pPr>
      <w:r>
        <w:rPr>
          <w:rStyle w:val="Fodnotehenvisning"/>
        </w:rPr>
        <w:footnoteRef/>
      </w:r>
      <w:r>
        <w:t xml:space="preserve"> byggepladser</w:t>
      </w:r>
    </w:p>
  </w:footnote>
  <w:footnote w:id="28">
    <w:p w14:paraId="55FE6039" w14:textId="77777777" w:rsidR="006E4227" w:rsidRDefault="006E4227">
      <w:pPr>
        <w:pStyle w:val="Fodnotetekst"/>
      </w:pPr>
      <w:r>
        <w:rPr>
          <w:rStyle w:val="Fodnotehenvisning"/>
        </w:rPr>
        <w:footnoteRef/>
      </w:r>
      <w:r>
        <w:t xml:space="preserve"> våbenproduktion</w:t>
      </w:r>
    </w:p>
  </w:footnote>
  <w:footnote w:id="29">
    <w:p w14:paraId="1ABE55EF" w14:textId="77777777" w:rsidR="006E4227" w:rsidRDefault="006E4227">
      <w:pPr>
        <w:pStyle w:val="Fodnotetekst"/>
      </w:pPr>
      <w:r>
        <w:rPr>
          <w:rStyle w:val="Fodnotehenvisning"/>
        </w:rPr>
        <w:footnoteRef/>
      </w:r>
      <w:r>
        <w:t xml:space="preserve"> I miskredit</w:t>
      </w:r>
    </w:p>
  </w:footnote>
  <w:footnote w:id="30">
    <w:p w14:paraId="12F36288" w14:textId="77777777" w:rsidR="006E4227" w:rsidRDefault="006E4227">
      <w:pPr>
        <w:pStyle w:val="Fodnotetekst"/>
      </w:pPr>
      <w:r>
        <w:rPr>
          <w:rStyle w:val="Fodnotehenvisning"/>
        </w:rPr>
        <w:footnoteRef/>
      </w:r>
      <w:r>
        <w:t xml:space="preserve"> udenrigshandelen</w:t>
      </w:r>
    </w:p>
  </w:footnote>
  <w:footnote w:id="31">
    <w:p w14:paraId="1E17B16F" w14:textId="77777777" w:rsidR="006E4227" w:rsidRDefault="006E4227">
      <w:pPr>
        <w:pStyle w:val="Fodnotetekst"/>
      </w:pPr>
      <w:r>
        <w:rPr>
          <w:rStyle w:val="Fodnotehenvisning"/>
        </w:rPr>
        <w:footnoteRef/>
      </w:r>
      <w:r>
        <w:t xml:space="preserve"> altid</w:t>
      </w:r>
    </w:p>
  </w:footnote>
  <w:footnote w:id="32">
    <w:p w14:paraId="0DFEA161" w14:textId="77777777" w:rsidR="006E4227" w:rsidRDefault="006E4227">
      <w:pPr>
        <w:pStyle w:val="Fodnotetekst"/>
      </w:pPr>
      <w:r>
        <w:rPr>
          <w:rStyle w:val="Fodnotehenvisning"/>
        </w:rPr>
        <w:footnoteRef/>
      </w:r>
      <w:r>
        <w:t xml:space="preserve"> afvist</w:t>
      </w:r>
    </w:p>
  </w:footnote>
  <w:footnote w:id="33">
    <w:p w14:paraId="7C81C699" w14:textId="77777777" w:rsidR="006E4227" w:rsidRDefault="006E4227">
      <w:pPr>
        <w:pStyle w:val="Fodnotetekst"/>
      </w:pPr>
      <w:r>
        <w:rPr>
          <w:rStyle w:val="Fodnotehenvisning"/>
        </w:rPr>
        <w:footnoteRef/>
      </w:r>
      <w:r>
        <w:t xml:space="preserve"> genopbygningsevne</w:t>
      </w:r>
    </w:p>
  </w:footnote>
  <w:footnote w:id="34">
    <w:p w14:paraId="19ACDCE9" w14:textId="77777777" w:rsidR="006E4227" w:rsidRDefault="006E4227">
      <w:pPr>
        <w:pStyle w:val="Fodnotetekst"/>
      </w:pPr>
      <w:r>
        <w:rPr>
          <w:rStyle w:val="Fodnotehenvisning"/>
        </w:rPr>
        <w:footnoteRef/>
      </w:r>
      <w:r>
        <w:t xml:space="preserve"> afkald </w:t>
      </w:r>
    </w:p>
  </w:footnote>
  <w:footnote w:id="35">
    <w:p w14:paraId="17A39DE7" w14:textId="77777777" w:rsidR="006E4227" w:rsidRDefault="006E4227">
      <w:pPr>
        <w:pStyle w:val="Fodnotetekst"/>
      </w:pPr>
      <w:r>
        <w:rPr>
          <w:rStyle w:val="Fodnotehenvisning"/>
        </w:rPr>
        <w:footnoteRef/>
      </w:r>
      <w:r>
        <w:t xml:space="preserve"> respekt</w:t>
      </w:r>
    </w:p>
  </w:footnote>
  <w:footnote w:id="36">
    <w:p w14:paraId="7AED76CA" w14:textId="77777777" w:rsidR="006E4227" w:rsidRDefault="006E4227">
      <w:pPr>
        <w:pStyle w:val="Fodnotetekst"/>
      </w:pPr>
      <w:r>
        <w:rPr>
          <w:rStyle w:val="Fodnotehenvisning"/>
        </w:rPr>
        <w:footnoteRef/>
      </w:r>
      <w:r>
        <w:t xml:space="preserve"> stolthed</w:t>
      </w:r>
    </w:p>
  </w:footnote>
  <w:footnote w:id="37">
    <w:p w14:paraId="02F3155A" w14:textId="77777777" w:rsidR="006E4227" w:rsidRDefault="006E4227">
      <w:pPr>
        <w:pStyle w:val="Fodnotetekst"/>
      </w:pPr>
      <w:r>
        <w:rPr>
          <w:rStyle w:val="Fodnotehenvisning"/>
        </w:rPr>
        <w:footnoteRef/>
      </w:r>
      <w:r>
        <w:t xml:space="preserve"> grundig</w:t>
      </w:r>
    </w:p>
  </w:footnote>
  <w:footnote w:id="38">
    <w:p w14:paraId="4286DBD0" w14:textId="77777777" w:rsidR="006E4227" w:rsidRDefault="006E4227">
      <w:pPr>
        <w:pStyle w:val="Fodnotetekst"/>
      </w:pPr>
      <w:r>
        <w:rPr>
          <w:rStyle w:val="Fodnotehenvisning"/>
        </w:rPr>
        <w:footnoteRef/>
      </w:r>
      <w:r>
        <w:t xml:space="preserve"> stillingtagen</w:t>
      </w:r>
    </w:p>
  </w:footnote>
  <w:footnote w:id="39">
    <w:p w14:paraId="4AAB844B" w14:textId="77777777" w:rsidR="002411E7" w:rsidRDefault="002411E7">
      <w:pPr>
        <w:pStyle w:val="Fodnotetekst"/>
      </w:pPr>
      <w:r>
        <w:rPr>
          <w:rStyle w:val="Fodnotehenvisning"/>
        </w:rPr>
        <w:footnoteRef/>
      </w:r>
      <w:r>
        <w:t xml:space="preserve"> leveomkostninger</w:t>
      </w:r>
    </w:p>
  </w:footnote>
  <w:footnote w:id="40">
    <w:p w14:paraId="30FF17E6" w14:textId="77777777" w:rsidR="006102B8" w:rsidRDefault="006102B8">
      <w:pPr>
        <w:pStyle w:val="Fodnotetekst"/>
      </w:pPr>
      <w:r>
        <w:rPr>
          <w:rStyle w:val="Fodnotehenvisning"/>
        </w:rPr>
        <w:footnoteRef/>
      </w:r>
      <w:r>
        <w:t xml:space="preserve"> forbrugsrus</w:t>
      </w:r>
    </w:p>
  </w:footnote>
  <w:footnote w:id="41">
    <w:p w14:paraId="4544A68D" w14:textId="77777777" w:rsidR="006102B8" w:rsidRDefault="006102B8">
      <w:pPr>
        <w:pStyle w:val="Fodnotetekst"/>
      </w:pPr>
      <w:r>
        <w:rPr>
          <w:rStyle w:val="Fodnotehenvisning"/>
        </w:rPr>
        <w:footnoteRef/>
      </w:r>
      <w:r>
        <w:t xml:space="preserve"> uopnåelige</w:t>
      </w:r>
    </w:p>
  </w:footnote>
  <w:footnote w:id="42">
    <w:p w14:paraId="75B63A73" w14:textId="77777777" w:rsidR="006102B8" w:rsidRDefault="006102B8">
      <w:pPr>
        <w:pStyle w:val="Fodnotetekst"/>
      </w:pPr>
      <w:r>
        <w:rPr>
          <w:rStyle w:val="Fodnotehenvisning"/>
        </w:rPr>
        <w:footnoteRef/>
      </w:r>
      <w:r>
        <w:t xml:space="preserve"> lavtforrentede</w:t>
      </w:r>
    </w:p>
  </w:footnote>
  <w:footnote w:id="43">
    <w:p w14:paraId="6AED35B3" w14:textId="77777777" w:rsidR="006102B8" w:rsidRDefault="006102B8">
      <w:pPr>
        <w:pStyle w:val="Fodnotetekst"/>
      </w:pPr>
      <w:r>
        <w:rPr>
          <w:rStyle w:val="Fodnotehenvisning"/>
        </w:rPr>
        <w:footnoteRef/>
      </w:r>
      <w:r>
        <w:t xml:space="preserve"> pensionsreform</w:t>
      </w:r>
    </w:p>
  </w:footnote>
  <w:footnote w:id="44">
    <w:p w14:paraId="293211D5" w14:textId="77777777" w:rsidR="006102B8" w:rsidRDefault="006102B8">
      <w:pPr>
        <w:pStyle w:val="Fodnotetekst"/>
      </w:pPr>
      <w:r>
        <w:rPr>
          <w:rStyle w:val="Fodnotehenvisning"/>
        </w:rPr>
        <w:footnoteRef/>
      </w:r>
      <w:r>
        <w:t xml:space="preserve"> normer</w:t>
      </w:r>
    </w:p>
  </w:footnote>
  <w:footnote w:id="45">
    <w:p w14:paraId="00E2F153" w14:textId="77777777" w:rsidR="006102B8" w:rsidRDefault="006102B8">
      <w:pPr>
        <w:pStyle w:val="Fodnotetekst"/>
      </w:pPr>
      <w:r>
        <w:rPr>
          <w:rStyle w:val="Fodnotehenvisning"/>
        </w:rPr>
        <w:footnoteRef/>
      </w:r>
      <w:r>
        <w:t xml:space="preserve"> udlængsel</w:t>
      </w:r>
    </w:p>
  </w:footnote>
  <w:footnote w:id="46">
    <w:p w14:paraId="1D50A192" w14:textId="77777777" w:rsidR="006102B8" w:rsidRDefault="006102B8">
      <w:pPr>
        <w:pStyle w:val="Fodnotetekst"/>
      </w:pPr>
      <w:r>
        <w:rPr>
          <w:rStyle w:val="Fodnotehenvisning"/>
        </w:rPr>
        <w:footnoteRef/>
      </w:r>
      <w:r>
        <w:t xml:space="preserve"> billig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6686"/>
      <w:gridCol w:w="1477"/>
      <w:gridCol w:w="1475"/>
    </w:tblGrid>
    <w:tr w:rsidR="00926F6B" w14:paraId="3BA6572E" w14:textId="77777777">
      <w:trPr>
        <w:trHeight w:val="720"/>
      </w:trPr>
      <w:tc>
        <w:tcPr>
          <w:tcW w:w="1667" w:type="pct"/>
        </w:tcPr>
        <w:p w14:paraId="093E4EFE" w14:textId="77777777" w:rsidR="00926F6B" w:rsidRDefault="00926F6B">
          <w:pPr>
            <w:pStyle w:val="Sidehoved"/>
            <w:rPr>
              <w:color w:val="5B9BD5" w:themeColor="accent1"/>
            </w:rPr>
          </w:pPr>
          <w:r w:rsidRPr="00926F6B">
            <w:rPr>
              <w:color w:val="5B9BD5" w:themeColor="accent1"/>
            </w:rPr>
            <w:t>https://www.planet-wissen.de/geschichte/deutsche_geschichte/wirtschaftswunder/index.html</w:t>
          </w:r>
        </w:p>
      </w:tc>
      <w:tc>
        <w:tcPr>
          <w:tcW w:w="1667" w:type="pct"/>
        </w:tcPr>
        <w:p w14:paraId="36692C8F" w14:textId="77777777" w:rsidR="00926F6B" w:rsidRDefault="00926F6B">
          <w:pPr>
            <w:pStyle w:val="Sidehoved"/>
            <w:jc w:val="center"/>
            <w:rPr>
              <w:color w:val="5B9BD5" w:themeColor="accent1"/>
            </w:rPr>
          </w:pPr>
        </w:p>
      </w:tc>
      <w:tc>
        <w:tcPr>
          <w:tcW w:w="1666" w:type="pct"/>
        </w:tcPr>
        <w:p w14:paraId="7BDF2BF5" w14:textId="77777777" w:rsidR="00926F6B" w:rsidRDefault="00926F6B">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6102B8">
            <w:rPr>
              <w:noProof/>
              <w:color w:val="5B9BD5" w:themeColor="accent1"/>
              <w:sz w:val="24"/>
              <w:szCs w:val="24"/>
            </w:rPr>
            <w:t>7</w:t>
          </w:r>
          <w:r>
            <w:rPr>
              <w:color w:val="5B9BD5" w:themeColor="accent1"/>
              <w:sz w:val="24"/>
              <w:szCs w:val="24"/>
            </w:rPr>
            <w:fldChar w:fldCharType="end"/>
          </w:r>
        </w:p>
      </w:tc>
    </w:tr>
  </w:tbl>
  <w:p w14:paraId="776B5F3E" w14:textId="77777777" w:rsidR="00926F6B" w:rsidRDefault="00926F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18F1"/>
    <w:multiLevelType w:val="multilevel"/>
    <w:tmpl w:val="146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06249"/>
    <w:multiLevelType w:val="multilevel"/>
    <w:tmpl w:val="A79E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947756">
    <w:abstractNumId w:val="1"/>
  </w:num>
  <w:num w:numId="2" w16cid:durableId="37762831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9"/>
    <w:rsid w:val="000E0879"/>
    <w:rsid w:val="00103818"/>
    <w:rsid w:val="002411E7"/>
    <w:rsid w:val="004C0265"/>
    <w:rsid w:val="006102B8"/>
    <w:rsid w:val="006E4227"/>
    <w:rsid w:val="006F6BF5"/>
    <w:rsid w:val="00824861"/>
    <w:rsid w:val="00851C8C"/>
    <w:rsid w:val="008A6F54"/>
    <w:rsid w:val="00926F6B"/>
    <w:rsid w:val="00D70C73"/>
    <w:rsid w:val="00F976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BA19"/>
  <w15:chartTrackingRefBased/>
  <w15:docId w15:val="{C64D2FEE-D3A0-44CC-BC51-CD2DC8FF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0E087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E087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E087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E0879"/>
    <w:rPr>
      <w:rFonts w:ascii="Times New Roman" w:eastAsia="Times New Roman" w:hAnsi="Times New Roman" w:cs="Times New Roman"/>
      <w:b/>
      <w:bCs/>
      <w:sz w:val="24"/>
      <w:szCs w:val="24"/>
      <w:lang w:eastAsia="da-DK"/>
    </w:rPr>
  </w:style>
  <w:style w:type="paragraph" w:customStyle="1" w:styleId="dachzeile">
    <w:name w:val="dachzeile"/>
    <w:basedOn w:val="Normal"/>
    <w:rsid w:val="000E087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E0879"/>
    <w:rPr>
      <w:color w:val="0000FF"/>
      <w:u w:val="single"/>
    </w:rPr>
  </w:style>
  <w:style w:type="paragraph" w:customStyle="1" w:styleId="einleitung">
    <w:name w:val="einleitung"/>
    <w:basedOn w:val="Normal"/>
    <w:rsid w:val="000E087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xt">
    <w:name w:val="text"/>
    <w:basedOn w:val="Normal"/>
    <w:rsid w:val="000E087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fotext">
    <w:name w:val="infotext"/>
    <w:basedOn w:val="Normal"/>
    <w:rsid w:val="000E087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E0879"/>
    <w:rPr>
      <w:b/>
      <w:bCs/>
    </w:rPr>
  </w:style>
  <w:style w:type="paragraph" w:styleId="Sidehoved">
    <w:name w:val="header"/>
    <w:basedOn w:val="Normal"/>
    <w:link w:val="SidehovedTegn"/>
    <w:uiPriority w:val="99"/>
    <w:unhideWhenUsed/>
    <w:rsid w:val="00926F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6F6B"/>
  </w:style>
  <w:style w:type="paragraph" w:styleId="Sidefod">
    <w:name w:val="footer"/>
    <w:basedOn w:val="Normal"/>
    <w:link w:val="SidefodTegn"/>
    <w:uiPriority w:val="99"/>
    <w:unhideWhenUsed/>
    <w:rsid w:val="00926F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6F6B"/>
  </w:style>
  <w:style w:type="paragraph" w:styleId="Fodnotetekst">
    <w:name w:val="footnote text"/>
    <w:basedOn w:val="Normal"/>
    <w:link w:val="FodnotetekstTegn"/>
    <w:uiPriority w:val="99"/>
    <w:semiHidden/>
    <w:unhideWhenUsed/>
    <w:rsid w:val="004C026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C0265"/>
    <w:rPr>
      <w:sz w:val="20"/>
      <w:szCs w:val="20"/>
    </w:rPr>
  </w:style>
  <w:style w:type="character" w:styleId="Fodnotehenvisning">
    <w:name w:val="footnote reference"/>
    <w:basedOn w:val="Standardskrifttypeiafsnit"/>
    <w:uiPriority w:val="99"/>
    <w:semiHidden/>
    <w:unhideWhenUsed/>
    <w:rsid w:val="004C0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304343">
      <w:bodyDiv w:val="1"/>
      <w:marLeft w:val="0"/>
      <w:marRight w:val="0"/>
      <w:marTop w:val="0"/>
      <w:marBottom w:val="0"/>
      <w:divBdr>
        <w:top w:val="none" w:sz="0" w:space="0" w:color="auto"/>
        <w:left w:val="none" w:sz="0" w:space="0" w:color="auto"/>
        <w:bottom w:val="none" w:sz="0" w:space="0" w:color="auto"/>
        <w:right w:val="none" w:sz="0" w:space="0" w:color="auto"/>
      </w:divBdr>
      <w:divsChild>
        <w:div w:id="586770840">
          <w:marLeft w:val="0"/>
          <w:marRight w:val="0"/>
          <w:marTop w:val="0"/>
          <w:marBottom w:val="0"/>
          <w:divBdr>
            <w:top w:val="none" w:sz="0" w:space="0" w:color="auto"/>
            <w:left w:val="none" w:sz="0" w:space="0" w:color="auto"/>
            <w:bottom w:val="none" w:sz="0" w:space="0" w:color="auto"/>
            <w:right w:val="none" w:sz="0" w:space="0" w:color="auto"/>
          </w:divBdr>
          <w:divsChild>
            <w:div w:id="111898976">
              <w:marLeft w:val="0"/>
              <w:marRight w:val="0"/>
              <w:marTop w:val="0"/>
              <w:marBottom w:val="0"/>
              <w:divBdr>
                <w:top w:val="none" w:sz="0" w:space="0" w:color="auto"/>
                <w:left w:val="none" w:sz="0" w:space="0" w:color="auto"/>
                <w:bottom w:val="none" w:sz="0" w:space="0" w:color="auto"/>
                <w:right w:val="none" w:sz="0" w:space="0" w:color="auto"/>
              </w:divBdr>
              <w:divsChild>
                <w:div w:id="1617441195">
                  <w:marLeft w:val="0"/>
                  <w:marRight w:val="0"/>
                  <w:marTop w:val="0"/>
                  <w:marBottom w:val="0"/>
                  <w:divBdr>
                    <w:top w:val="none" w:sz="0" w:space="0" w:color="auto"/>
                    <w:left w:val="none" w:sz="0" w:space="0" w:color="auto"/>
                    <w:bottom w:val="none" w:sz="0" w:space="0" w:color="auto"/>
                    <w:right w:val="none" w:sz="0" w:space="0" w:color="auto"/>
                  </w:divBdr>
                  <w:divsChild>
                    <w:div w:id="984548491">
                      <w:marLeft w:val="0"/>
                      <w:marRight w:val="0"/>
                      <w:marTop w:val="0"/>
                      <w:marBottom w:val="0"/>
                      <w:divBdr>
                        <w:top w:val="none" w:sz="0" w:space="0" w:color="auto"/>
                        <w:left w:val="none" w:sz="0" w:space="0" w:color="auto"/>
                        <w:bottom w:val="none" w:sz="0" w:space="0" w:color="auto"/>
                        <w:right w:val="none" w:sz="0" w:space="0" w:color="auto"/>
                      </w:divBdr>
                      <w:divsChild>
                        <w:div w:id="336884652">
                          <w:marLeft w:val="0"/>
                          <w:marRight w:val="0"/>
                          <w:marTop w:val="0"/>
                          <w:marBottom w:val="0"/>
                          <w:divBdr>
                            <w:top w:val="none" w:sz="0" w:space="0" w:color="auto"/>
                            <w:left w:val="none" w:sz="0" w:space="0" w:color="auto"/>
                            <w:bottom w:val="none" w:sz="0" w:space="0" w:color="auto"/>
                            <w:right w:val="none" w:sz="0" w:space="0" w:color="auto"/>
                          </w:divBdr>
                          <w:divsChild>
                            <w:div w:id="1399356148">
                              <w:marLeft w:val="0"/>
                              <w:marRight w:val="0"/>
                              <w:marTop w:val="0"/>
                              <w:marBottom w:val="0"/>
                              <w:divBdr>
                                <w:top w:val="none" w:sz="0" w:space="0" w:color="auto"/>
                                <w:left w:val="none" w:sz="0" w:space="0" w:color="auto"/>
                                <w:bottom w:val="none" w:sz="0" w:space="0" w:color="auto"/>
                                <w:right w:val="none" w:sz="0" w:space="0" w:color="auto"/>
                              </w:divBdr>
                              <w:divsChild>
                                <w:div w:id="2069644085">
                                  <w:marLeft w:val="0"/>
                                  <w:marRight w:val="0"/>
                                  <w:marTop w:val="0"/>
                                  <w:marBottom w:val="0"/>
                                  <w:divBdr>
                                    <w:top w:val="none" w:sz="0" w:space="0" w:color="auto"/>
                                    <w:left w:val="none" w:sz="0" w:space="0" w:color="auto"/>
                                    <w:bottom w:val="none" w:sz="0" w:space="0" w:color="auto"/>
                                    <w:right w:val="none" w:sz="0" w:space="0" w:color="auto"/>
                                  </w:divBdr>
                                  <w:divsChild>
                                    <w:div w:id="40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61208">
          <w:marLeft w:val="0"/>
          <w:marRight w:val="0"/>
          <w:marTop w:val="0"/>
          <w:marBottom w:val="0"/>
          <w:divBdr>
            <w:top w:val="none" w:sz="0" w:space="0" w:color="auto"/>
            <w:left w:val="none" w:sz="0" w:space="0" w:color="auto"/>
            <w:bottom w:val="none" w:sz="0" w:space="0" w:color="auto"/>
            <w:right w:val="none" w:sz="0" w:space="0" w:color="auto"/>
          </w:divBdr>
          <w:divsChild>
            <w:div w:id="1157376521">
              <w:marLeft w:val="0"/>
              <w:marRight w:val="0"/>
              <w:marTop w:val="0"/>
              <w:marBottom w:val="0"/>
              <w:divBdr>
                <w:top w:val="none" w:sz="0" w:space="0" w:color="auto"/>
                <w:left w:val="none" w:sz="0" w:space="0" w:color="auto"/>
                <w:bottom w:val="none" w:sz="0" w:space="0" w:color="auto"/>
                <w:right w:val="none" w:sz="0" w:space="0" w:color="auto"/>
              </w:divBdr>
              <w:divsChild>
                <w:div w:id="1730156087">
                  <w:marLeft w:val="0"/>
                  <w:marRight w:val="0"/>
                  <w:marTop w:val="0"/>
                  <w:marBottom w:val="0"/>
                  <w:divBdr>
                    <w:top w:val="none" w:sz="0" w:space="0" w:color="auto"/>
                    <w:left w:val="none" w:sz="0" w:space="0" w:color="auto"/>
                    <w:bottom w:val="none" w:sz="0" w:space="0" w:color="auto"/>
                    <w:right w:val="none" w:sz="0" w:space="0" w:color="auto"/>
                  </w:divBdr>
                  <w:divsChild>
                    <w:div w:id="613751586">
                      <w:marLeft w:val="0"/>
                      <w:marRight w:val="0"/>
                      <w:marTop w:val="0"/>
                      <w:marBottom w:val="0"/>
                      <w:divBdr>
                        <w:top w:val="none" w:sz="0" w:space="0" w:color="auto"/>
                        <w:left w:val="none" w:sz="0" w:space="0" w:color="auto"/>
                        <w:bottom w:val="none" w:sz="0" w:space="0" w:color="auto"/>
                        <w:right w:val="none" w:sz="0" w:space="0" w:color="auto"/>
                      </w:divBdr>
                      <w:divsChild>
                        <w:div w:id="1209993201">
                          <w:marLeft w:val="0"/>
                          <w:marRight w:val="0"/>
                          <w:marTop w:val="0"/>
                          <w:marBottom w:val="0"/>
                          <w:divBdr>
                            <w:top w:val="none" w:sz="0" w:space="0" w:color="auto"/>
                            <w:left w:val="none" w:sz="0" w:space="0" w:color="auto"/>
                            <w:bottom w:val="none" w:sz="0" w:space="0" w:color="auto"/>
                            <w:right w:val="none" w:sz="0" w:space="0" w:color="auto"/>
                          </w:divBdr>
                          <w:divsChild>
                            <w:div w:id="1844852530">
                              <w:marLeft w:val="483"/>
                              <w:marRight w:val="483"/>
                              <w:marTop w:val="240"/>
                              <w:marBottom w:val="240"/>
                              <w:divBdr>
                                <w:top w:val="none" w:sz="0" w:space="0" w:color="auto"/>
                                <w:left w:val="none" w:sz="0" w:space="0" w:color="auto"/>
                                <w:bottom w:val="none" w:sz="0" w:space="0" w:color="auto"/>
                                <w:right w:val="none" w:sz="0" w:space="0" w:color="auto"/>
                              </w:divBdr>
                            </w:div>
                            <w:div w:id="1339313446">
                              <w:marLeft w:val="386"/>
                              <w:marRight w:val="386"/>
                              <w:marTop w:val="0"/>
                              <w:marBottom w:val="120"/>
                              <w:divBdr>
                                <w:top w:val="none" w:sz="0" w:space="0" w:color="auto"/>
                                <w:left w:val="none" w:sz="0" w:space="0" w:color="auto"/>
                                <w:bottom w:val="none" w:sz="0" w:space="0" w:color="auto"/>
                                <w:right w:val="none" w:sz="0" w:space="0" w:color="auto"/>
                              </w:divBdr>
                              <w:divsChild>
                                <w:div w:id="321274937">
                                  <w:marLeft w:val="80"/>
                                  <w:marRight w:val="80"/>
                                  <w:marTop w:val="0"/>
                                  <w:marBottom w:val="360"/>
                                  <w:divBdr>
                                    <w:top w:val="none" w:sz="0" w:space="0" w:color="auto"/>
                                    <w:left w:val="none" w:sz="0" w:space="0" w:color="auto"/>
                                    <w:bottom w:val="none" w:sz="0" w:space="0" w:color="auto"/>
                                    <w:right w:val="none" w:sz="0" w:space="0" w:color="auto"/>
                                  </w:divBdr>
                                  <w:divsChild>
                                    <w:div w:id="5351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46509">
                              <w:marLeft w:val="386"/>
                              <w:marRight w:val="386"/>
                              <w:marTop w:val="0"/>
                              <w:marBottom w:val="120"/>
                              <w:divBdr>
                                <w:top w:val="none" w:sz="0" w:space="0" w:color="auto"/>
                                <w:left w:val="none" w:sz="0" w:space="0" w:color="auto"/>
                                <w:bottom w:val="none" w:sz="0" w:space="0" w:color="auto"/>
                                <w:right w:val="none" w:sz="0" w:space="0" w:color="auto"/>
                              </w:divBdr>
                              <w:divsChild>
                                <w:div w:id="361252647">
                                  <w:marLeft w:val="80"/>
                                  <w:marRight w:val="80"/>
                                  <w:marTop w:val="0"/>
                                  <w:marBottom w:val="360"/>
                                  <w:divBdr>
                                    <w:top w:val="none" w:sz="0" w:space="0" w:color="auto"/>
                                    <w:left w:val="none" w:sz="0" w:space="0" w:color="auto"/>
                                    <w:bottom w:val="none" w:sz="0" w:space="0" w:color="auto"/>
                                    <w:right w:val="none" w:sz="0" w:space="0" w:color="auto"/>
                                  </w:divBdr>
                                  <w:divsChild>
                                    <w:div w:id="11589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3854">
                              <w:marLeft w:val="386"/>
                              <w:marRight w:val="386"/>
                              <w:marTop w:val="0"/>
                              <w:marBottom w:val="120"/>
                              <w:divBdr>
                                <w:top w:val="none" w:sz="0" w:space="0" w:color="auto"/>
                                <w:left w:val="none" w:sz="0" w:space="0" w:color="auto"/>
                                <w:bottom w:val="none" w:sz="0" w:space="0" w:color="auto"/>
                                <w:right w:val="none" w:sz="0" w:space="0" w:color="auto"/>
                              </w:divBdr>
                              <w:divsChild>
                                <w:div w:id="1702702992">
                                  <w:marLeft w:val="80"/>
                                  <w:marRight w:val="80"/>
                                  <w:marTop w:val="0"/>
                                  <w:marBottom w:val="360"/>
                                  <w:divBdr>
                                    <w:top w:val="none" w:sz="0" w:space="0" w:color="auto"/>
                                    <w:left w:val="none" w:sz="0" w:space="0" w:color="auto"/>
                                    <w:bottom w:val="none" w:sz="0" w:space="0" w:color="auto"/>
                                    <w:right w:val="none" w:sz="0" w:space="0" w:color="auto"/>
                                  </w:divBdr>
                                  <w:divsChild>
                                    <w:div w:id="1524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8223">
                              <w:marLeft w:val="386"/>
                              <w:marRight w:val="386"/>
                              <w:marTop w:val="0"/>
                              <w:marBottom w:val="120"/>
                              <w:divBdr>
                                <w:top w:val="none" w:sz="0" w:space="0" w:color="auto"/>
                                <w:left w:val="none" w:sz="0" w:space="0" w:color="auto"/>
                                <w:bottom w:val="none" w:sz="0" w:space="0" w:color="auto"/>
                                <w:right w:val="none" w:sz="0" w:space="0" w:color="auto"/>
                              </w:divBdr>
                              <w:divsChild>
                                <w:div w:id="710694042">
                                  <w:marLeft w:val="80"/>
                                  <w:marRight w:val="80"/>
                                  <w:marTop w:val="0"/>
                                  <w:marBottom w:val="360"/>
                                  <w:divBdr>
                                    <w:top w:val="none" w:sz="0" w:space="0" w:color="auto"/>
                                    <w:left w:val="none" w:sz="0" w:space="0" w:color="auto"/>
                                    <w:bottom w:val="none" w:sz="0" w:space="0" w:color="auto"/>
                                    <w:right w:val="none" w:sz="0" w:space="0" w:color="auto"/>
                                  </w:divBdr>
                                  <w:divsChild>
                                    <w:div w:id="8876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9352">
                              <w:marLeft w:val="386"/>
                              <w:marRight w:val="386"/>
                              <w:marTop w:val="0"/>
                              <w:marBottom w:val="120"/>
                              <w:divBdr>
                                <w:top w:val="none" w:sz="0" w:space="0" w:color="auto"/>
                                <w:left w:val="none" w:sz="0" w:space="0" w:color="auto"/>
                                <w:bottom w:val="none" w:sz="0" w:space="0" w:color="auto"/>
                                <w:right w:val="none" w:sz="0" w:space="0" w:color="auto"/>
                              </w:divBdr>
                              <w:divsChild>
                                <w:div w:id="177231351">
                                  <w:marLeft w:val="80"/>
                                  <w:marRight w:val="80"/>
                                  <w:marTop w:val="0"/>
                                  <w:marBottom w:val="360"/>
                                  <w:divBdr>
                                    <w:top w:val="none" w:sz="0" w:space="0" w:color="auto"/>
                                    <w:left w:val="none" w:sz="0" w:space="0" w:color="auto"/>
                                    <w:bottom w:val="none" w:sz="0" w:space="0" w:color="auto"/>
                                    <w:right w:val="none" w:sz="0" w:space="0" w:color="auto"/>
                                  </w:divBdr>
                                  <w:divsChild>
                                    <w:div w:id="12285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geschichte/deutsche_geschichte/wirtschaftswunder/index.html" TargetMode="External"/><Relationship Id="rId13" Type="http://schemas.openxmlformats.org/officeDocument/2006/relationships/image" Target="media/image1.jpeg"/><Relationship Id="rId18" Type="http://schemas.openxmlformats.org/officeDocument/2006/relationships/hyperlink" Target="https://www.planet-wissen.de/gesellschaft/wirtschaft/industrialisierung_in_deutschland/pwiewissensfrage37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planet-wissen.de/geschichte/deutsche_geschichte/wirtschaftswunder/index.html" TargetMode="External"/><Relationship Id="rId17" Type="http://schemas.openxmlformats.org/officeDocument/2006/relationships/hyperlink" Target="https://www.planet-wissen.de/geschichte/persoenlichkeiten/die_krupp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planet-wissen.de/gesellschaft/wirtschaft/konsu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et-wissen.de/geschichte/deutsche_geschichte/wirtschaftswunder/index.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et-wissen.de/geschichte/deutsche_geschichte/geschichte_der_gastarbeiter/index.html" TargetMode="External"/><Relationship Id="rId23" Type="http://schemas.openxmlformats.org/officeDocument/2006/relationships/image" Target="media/image5.jpeg"/><Relationship Id="rId10" Type="http://schemas.openxmlformats.org/officeDocument/2006/relationships/hyperlink" Target="https://www.planet-wissen.de/geschichte/deutsche_geschichte/wirtschaftswunder/index.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planet-wissen.de/geschichte/deutsche_geschichte/wirtschaftswunder/index.html" TargetMode="External"/><Relationship Id="rId14" Type="http://schemas.openxmlformats.org/officeDocument/2006/relationships/hyperlink" Target="https://www.planet-wissen.de/geschichte/persoenlichkeiten/konrad_adenauer/index.html" TargetMode="External"/><Relationship Id="rId22" Type="http://schemas.openxmlformats.org/officeDocument/2006/relationships/hyperlink" Target="https://www.planet-wissen.de/gesellschaft/reisen/camping_von_der_luftmatratze_zum_luxusmobil/index.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4274-E5EE-4B6D-9DD2-52B40802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1225</Words>
  <Characters>7473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Gosvig Milling</cp:lastModifiedBy>
  <cp:revision>2</cp:revision>
  <dcterms:created xsi:type="dcterms:W3CDTF">2024-09-04T15:18:00Z</dcterms:created>
  <dcterms:modified xsi:type="dcterms:W3CDTF">2024-09-04T15:18:00Z</dcterms:modified>
</cp:coreProperties>
</file>