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0AC4" w14:textId="4E286296" w:rsidR="003A7E1F" w:rsidRPr="003A7E1F" w:rsidRDefault="003A7E1F" w:rsidP="00712567">
      <w:pPr>
        <w:shd w:val="clear" w:color="auto" w:fill="FFFFFF"/>
        <w:spacing w:after="240" w:line="240" w:lineRule="auto"/>
        <w:rPr>
          <w:rFonts w:eastAsia="Times New Roman" w:cstheme="minorHAnsi"/>
          <w:b/>
          <w:bCs/>
          <w:color w:val="333333"/>
          <w:sz w:val="28"/>
          <w:szCs w:val="28"/>
          <w:u w:val="single"/>
          <w:lang w:eastAsia="da-DK"/>
        </w:rPr>
      </w:pPr>
      <w:r w:rsidRPr="003A7E1F">
        <w:rPr>
          <w:rFonts w:eastAsia="Times New Roman" w:cstheme="minorHAnsi"/>
          <w:b/>
          <w:bCs/>
          <w:color w:val="333333"/>
          <w:sz w:val="28"/>
          <w:szCs w:val="28"/>
          <w:u w:val="single"/>
          <w:lang w:eastAsia="da-DK"/>
        </w:rPr>
        <w:t>SUMMEGRUPPEARBEJDE: I skal ikke notere, men blot gennemgå og diskutere:</w:t>
      </w:r>
    </w:p>
    <w:p w14:paraId="0805210B" w14:textId="566E0B13" w:rsidR="00712567" w:rsidRPr="003A7E1F" w:rsidRDefault="00712567" w:rsidP="003A7E1F">
      <w:pPr>
        <w:pStyle w:val="Listeafsnit"/>
        <w:numPr>
          <w:ilvl w:val="0"/>
          <w:numId w:val="3"/>
        </w:numPr>
        <w:shd w:val="clear" w:color="auto" w:fill="FFFFFF"/>
        <w:spacing w:after="240" w:line="240" w:lineRule="auto"/>
        <w:rPr>
          <w:rFonts w:eastAsia="Times New Roman" w:cstheme="minorHAnsi"/>
          <w:b/>
          <w:bCs/>
          <w:color w:val="333333"/>
          <w:sz w:val="28"/>
          <w:szCs w:val="28"/>
          <w:lang w:eastAsia="da-DK"/>
        </w:rPr>
      </w:pPr>
      <w:r w:rsidRPr="003A7E1F">
        <w:rPr>
          <w:rFonts w:eastAsia="Times New Roman" w:cstheme="minorHAnsi"/>
          <w:b/>
          <w:bCs/>
          <w:color w:val="333333"/>
          <w:sz w:val="28"/>
          <w:szCs w:val="28"/>
          <w:lang w:eastAsia="da-DK"/>
        </w:rPr>
        <w:t>Forklar nedenstående skema, og diskuter den i gruppen: Hvad går den ud på:</w:t>
      </w:r>
    </w:p>
    <w:p w14:paraId="5A0A3B6E" w14:textId="1B044B35" w:rsidR="00712567" w:rsidRPr="00712567" w:rsidRDefault="00712567" w:rsidP="00712567">
      <w:pPr>
        <w:shd w:val="clear" w:color="auto" w:fill="FFFFFF"/>
        <w:spacing w:after="240" w:line="240" w:lineRule="auto"/>
        <w:rPr>
          <w:rFonts w:ascii="Arial" w:eastAsia="Times New Roman" w:hAnsi="Arial" w:cs="Arial"/>
          <w:color w:val="333333"/>
          <w:sz w:val="19"/>
          <w:szCs w:val="19"/>
          <w:lang w:eastAsia="da-DK"/>
        </w:rPr>
      </w:pPr>
      <w:r w:rsidRPr="00712567">
        <w:rPr>
          <w:rFonts w:ascii="Arial" w:eastAsia="Times New Roman" w:hAnsi="Arial" w:cs="Arial"/>
          <w:color w:val="333333"/>
          <w:sz w:val="19"/>
          <w:szCs w:val="19"/>
          <w:lang w:eastAsia="da-DK"/>
        </w:rPr>
        <w:t>Man kan samlet sige, at undervisningen bør skabe betingelser for, at eleverne</w:t>
      </w:r>
      <w:r w:rsidRPr="00712567">
        <w:rPr>
          <w:rFonts w:ascii="Arial" w:eastAsia="Times New Roman" w:hAnsi="Arial" w:cs="Arial"/>
          <w:color w:val="333333"/>
          <w:sz w:val="19"/>
          <w:szCs w:val="19"/>
          <w:lang w:eastAsia="da-DK"/>
        </w:rPr>
        <w:t>:</w:t>
      </w:r>
    </w:p>
    <w:p w14:paraId="5596CC11" w14:textId="77777777" w:rsidR="00712567" w:rsidRPr="00712567" w:rsidRDefault="00712567" w:rsidP="00712567">
      <w:pPr>
        <w:numPr>
          <w:ilvl w:val="0"/>
          <w:numId w:val="1"/>
        </w:numPr>
        <w:shd w:val="clear" w:color="auto" w:fill="FFFFFF"/>
        <w:spacing w:after="74" w:line="240" w:lineRule="auto"/>
        <w:ind w:left="1200"/>
        <w:rPr>
          <w:rFonts w:ascii="Arial" w:eastAsia="Times New Roman" w:hAnsi="Arial" w:cs="Arial"/>
          <w:color w:val="333333"/>
          <w:sz w:val="19"/>
          <w:szCs w:val="19"/>
          <w:lang w:eastAsia="da-DK"/>
        </w:rPr>
      </w:pPr>
      <w:r w:rsidRPr="00712567">
        <w:rPr>
          <w:rFonts w:ascii="Arial" w:eastAsia="Times New Roman" w:hAnsi="Arial" w:cs="Arial"/>
          <w:color w:val="333333"/>
          <w:sz w:val="19"/>
          <w:szCs w:val="19"/>
          <w:lang w:eastAsia="da-DK"/>
        </w:rPr>
        <w:t>kan lære helt grundlæggende kvalifikationer,</w:t>
      </w:r>
    </w:p>
    <w:p w14:paraId="151F919A" w14:textId="77777777" w:rsidR="00712567" w:rsidRPr="00712567" w:rsidRDefault="00712567" w:rsidP="00712567">
      <w:pPr>
        <w:numPr>
          <w:ilvl w:val="0"/>
          <w:numId w:val="1"/>
        </w:numPr>
        <w:shd w:val="clear" w:color="auto" w:fill="FFFFFF"/>
        <w:spacing w:after="74" w:line="240" w:lineRule="auto"/>
        <w:ind w:left="1200"/>
        <w:rPr>
          <w:rFonts w:ascii="Arial" w:eastAsia="Times New Roman" w:hAnsi="Arial" w:cs="Arial"/>
          <w:color w:val="333333"/>
          <w:sz w:val="19"/>
          <w:szCs w:val="19"/>
          <w:lang w:eastAsia="da-DK"/>
        </w:rPr>
      </w:pPr>
      <w:r w:rsidRPr="00712567">
        <w:rPr>
          <w:rFonts w:ascii="Arial" w:eastAsia="Times New Roman" w:hAnsi="Arial" w:cs="Arial"/>
          <w:color w:val="333333"/>
          <w:sz w:val="19"/>
          <w:szCs w:val="19"/>
          <w:lang w:eastAsia="da-DK"/>
        </w:rPr>
        <w:t>at de kan eksperimentere med dem på forskellige områder og dermed styrke deres kompetencer i at bruge dem, og</w:t>
      </w:r>
    </w:p>
    <w:p w14:paraId="77218A39" w14:textId="77777777" w:rsidR="00712567" w:rsidRPr="00712567" w:rsidRDefault="00712567" w:rsidP="00712567">
      <w:pPr>
        <w:numPr>
          <w:ilvl w:val="0"/>
          <w:numId w:val="1"/>
        </w:numPr>
        <w:shd w:val="clear" w:color="auto" w:fill="FFFFFF"/>
        <w:spacing w:after="74" w:line="240" w:lineRule="auto"/>
        <w:ind w:left="1200"/>
        <w:rPr>
          <w:rFonts w:ascii="Arial" w:eastAsia="Times New Roman" w:hAnsi="Arial" w:cs="Arial"/>
          <w:color w:val="333333"/>
          <w:sz w:val="19"/>
          <w:szCs w:val="19"/>
          <w:lang w:eastAsia="da-DK"/>
        </w:rPr>
      </w:pPr>
      <w:r w:rsidRPr="00712567">
        <w:rPr>
          <w:rFonts w:ascii="Arial" w:eastAsia="Times New Roman" w:hAnsi="Arial" w:cs="Arial"/>
          <w:color w:val="333333"/>
          <w:sz w:val="19"/>
          <w:szCs w:val="19"/>
          <w:lang w:eastAsia="da-DK"/>
        </w:rPr>
        <w:t xml:space="preserve">at de endelig bliver i stand til kritisk at iagttage præmisserne for den viden, de selv og andre benytter sig af, således at der kan opstå muligheder for </w:t>
      </w:r>
      <w:proofErr w:type="spellStart"/>
      <w:r w:rsidRPr="00712567">
        <w:rPr>
          <w:rFonts w:ascii="Arial" w:eastAsia="Times New Roman" w:hAnsi="Arial" w:cs="Arial"/>
          <w:color w:val="333333"/>
          <w:sz w:val="19"/>
          <w:szCs w:val="19"/>
          <w:lang w:eastAsia="da-DK"/>
        </w:rPr>
        <w:t>omlæring</w:t>
      </w:r>
      <w:proofErr w:type="spellEnd"/>
      <w:r w:rsidRPr="00712567">
        <w:rPr>
          <w:rFonts w:ascii="Arial" w:eastAsia="Times New Roman" w:hAnsi="Arial" w:cs="Arial"/>
          <w:color w:val="333333"/>
          <w:sz w:val="19"/>
          <w:szCs w:val="19"/>
          <w:lang w:eastAsia="da-DK"/>
        </w:rPr>
        <w:t>, når det er nødvendigt.</w:t>
      </w:r>
    </w:p>
    <w:tbl>
      <w:tblPr>
        <w:tblW w:w="0" w:type="auto"/>
        <w:tblCellMar>
          <w:top w:w="15" w:type="dxa"/>
          <w:left w:w="15" w:type="dxa"/>
          <w:bottom w:w="15" w:type="dxa"/>
          <w:right w:w="15" w:type="dxa"/>
        </w:tblCellMar>
        <w:tblLook w:val="04A0" w:firstRow="1" w:lastRow="0" w:firstColumn="1" w:lastColumn="0" w:noHBand="0" w:noVBand="1"/>
      </w:tblPr>
      <w:tblGrid>
        <w:gridCol w:w="1725"/>
        <w:gridCol w:w="1556"/>
        <w:gridCol w:w="5041"/>
      </w:tblGrid>
      <w:tr w:rsidR="00712567" w:rsidRPr="00712567" w14:paraId="33170924" w14:textId="77777777" w:rsidTr="00712567">
        <w:trPr>
          <w:tblHeader/>
        </w:trPr>
        <w:tc>
          <w:tcPr>
            <w:tcW w:w="0" w:type="auto"/>
            <w:tcBorders>
              <w:top w:val="single" w:sz="6" w:space="0" w:color="DBDBDB"/>
              <w:left w:val="single" w:sz="6" w:space="0" w:color="DBDBDB"/>
              <w:bottom w:val="single" w:sz="6" w:space="0" w:color="DBDBDB"/>
              <w:right w:val="single" w:sz="6" w:space="0" w:color="DBDBDB"/>
            </w:tcBorders>
            <w:shd w:val="clear" w:color="auto" w:fill="DFD3B6"/>
            <w:tcMar>
              <w:top w:w="120" w:type="dxa"/>
              <w:left w:w="120" w:type="dxa"/>
              <w:bottom w:w="120" w:type="dxa"/>
              <w:right w:w="120" w:type="dxa"/>
            </w:tcMar>
            <w:hideMark/>
          </w:tcPr>
          <w:p w14:paraId="5CC09F45" w14:textId="77777777" w:rsidR="00712567" w:rsidRPr="00712567" w:rsidRDefault="00712567" w:rsidP="00712567">
            <w:pPr>
              <w:spacing w:after="0" w:line="240" w:lineRule="auto"/>
              <w:jc w:val="center"/>
              <w:rPr>
                <w:rFonts w:ascii="Times New Roman" w:eastAsia="Times New Roman" w:hAnsi="Times New Roman" w:cs="Times New Roman"/>
                <w:b/>
                <w:bCs/>
                <w:sz w:val="16"/>
                <w:szCs w:val="16"/>
                <w:lang w:eastAsia="da-DK"/>
              </w:rPr>
            </w:pPr>
            <w:r w:rsidRPr="00712567">
              <w:rPr>
                <w:rFonts w:ascii="Times New Roman" w:eastAsia="Times New Roman" w:hAnsi="Times New Roman" w:cs="Times New Roman"/>
                <w:b/>
                <w:bCs/>
                <w:sz w:val="16"/>
                <w:szCs w:val="16"/>
                <w:lang w:eastAsia="da-DK"/>
              </w:rPr>
              <w:t>LÆRINGSFORMER</w:t>
            </w:r>
          </w:p>
        </w:tc>
        <w:tc>
          <w:tcPr>
            <w:tcW w:w="0" w:type="auto"/>
            <w:tcBorders>
              <w:top w:val="single" w:sz="6" w:space="0" w:color="DBDBDB"/>
              <w:left w:val="single" w:sz="6" w:space="0" w:color="DBDBDB"/>
              <w:bottom w:val="single" w:sz="6" w:space="0" w:color="DBDBDB"/>
              <w:right w:val="single" w:sz="6" w:space="0" w:color="DBDBDB"/>
            </w:tcBorders>
            <w:shd w:val="clear" w:color="auto" w:fill="DFD3B6"/>
            <w:tcMar>
              <w:top w:w="120" w:type="dxa"/>
              <w:left w:w="120" w:type="dxa"/>
              <w:bottom w:w="120" w:type="dxa"/>
              <w:right w:w="120" w:type="dxa"/>
            </w:tcMar>
            <w:hideMark/>
          </w:tcPr>
          <w:p w14:paraId="64AB0FED" w14:textId="77777777" w:rsidR="00712567" w:rsidRPr="00712567" w:rsidRDefault="00712567" w:rsidP="00712567">
            <w:pPr>
              <w:spacing w:after="0" w:line="240" w:lineRule="auto"/>
              <w:jc w:val="center"/>
              <w:rPr>
                <w:rFonts w:ascii="Times New Roman" w:eastAsia="Times New Roman" w:hAnsi="Times New Roman" w:cs="Times New Roman"/>
                <w:b/>
                <w:bCs/>
                <w:sz w:val="16"/>
                <w:szCs w:val="16"/>
                <w:lang w:eastAsia="da-DK"/>
              </w:rPr>
            </w:pPr>
            <w:r w:rsidRPr="00712567">
              <w:rPr>
                <w:rFonts w:ascii="Times New Roman" w:eastAsia="Times New Roman" w:hAnsi="Times New Roman" w:cs="Times New Roman"/>
                <w:b/>
                <w:bCs/>
                <w:sz w:val="16"/>
                <w:szCs w:val="16"/>
                <w:lang w:eastAsia="da-DK"/>
              </w:rPr>
              <w:t>VIDENSFORMER</w:t>
            </w:r>
          </w:p>
        </w:tc>
        <w:tc>
          <w:tcPr>
            <w:tcW w:w="0" w:type="auto"/>
            <w:tcBorders>
              <w:top w:val="single" w:sz="6" w:space="0" w:color="DBDBDB"/>
              <w:left w:val="single" w:sz="6" w:space="0" w:color="DBDBDB"/>
              <w:bottom w:val="single" w:sz="6" w:space="0" w:color="DBDBDB"/>
              <w:right w:val="single" w:sz="6" w:space="0" w:color="DBDBDB"/>
            </w:tcBorders>
            <w:shd w:val="clear" w:color="auto" w:fill="DFD3B6"/>
            <w:tcMar>
              <w:top w:w="120" w:type="dxa"/>
              <w:left w:w="120" w:type="dxa"/>
              <w:bottom w:w="120" w:type="dxa"/>
              <w:right w:w="120" w:type="dxa"/>
            </w:tcMar>
            <w:hideMark/>
          </w:tcPr>
          <w:p w14:paraId="118EEC97" w14:textId="77777777" w:rsidR="00712567" w:rsidRPr="00712567" w:rsidRDefault="00712567" w:rsidP="00712567">
            <w:pPr>
              <w:spacing w:after="0" w:line="240" w:lineRule="auto"/>
              <w:jc w:val="center"/>
              <w:rPr>
                <w:rFonts w:ascii="Times New Roman" w:eastAsia="Times New Roman" w:hAnsi="Times New Roman" w:cs="Times New Roman"/>
                <w:b/>
                <w:bCs/>
                <w:sz w:val="16"/>
                <w:szCs w:val="16"/>
                <w:lang w:eastAsia="da-DK"/>
              </w:rPr>
            </w:pPr>
            <w:r w:rsidRPr="00712567">
              <w:rPr>
                <w:rFonts w:ascii="Times New Roman" w:eastAsia="Times New Roman" w:hAnsi="Times New Roman" w:cs="Times New Roman"/>
                <w:b/>
                <w:bCs/>
                <w:sz w:val="16"/>
                <w:szCs w:val="16"/>
                <w:lang w:eastAsia="da-DK"/>
              </w:rPr>
              <w:t>UNDERVISNINGSFORMER</w:t>
            </w:r>
          </w:p>
        </w:tc>
      </w:tr>
      <w:tr w:rsidR="00712567" w:rsidRPr="00712567" w14:paraId="76B9A1B7" w14:textId="77777777" w:rsidTr="00712567">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5C66AF8" w14:textId="77777777" w:rsidR="00712567" w:rsidRPr="00712567" w:rsidRDefault="00712567" w:rsidP="00712567">
            <w:pPr>
              <w:spacing w:after="0" w:line="240" w:lineRule="auto"/>
              <w:rPr>
                <w:rFonts w:ascii="Times New Roman" w:eastAsia="Times New Roman" w:hAnsi="Times New Roman" w:cs="Times New Roman"/>
                <w:sz w:val="16"/>
                <w:szCs w:val="16"/>
                <w:lang w:eastAsia="da-DK"/>
              </w:rPr>
            </w:pPr>
            <w:proofErr w:type="spellStart"/>
            <w:r w:rsidRPr="00712567">
              <w:rPr>
                <w:rFonts w:ascii="Times New Roman" w:eastAsia="Times New Roman" w:hAnsi="Times New Roman" w:cs="Times New Roman"/>
                <w:sz w:val="16"/>
                <w:szCs w:val="16"/>
                <w:lang w:eastAsia="da-DK"/>
              </w:rPr>
              <w:t>Operant</w:t>
            </w:r>
            <w:proofErr w:type="spellEnd"/>
            <w:r w:rsidRPr="00712567">
              <w:rPr>
                <w:rFonts w:ascii="Times New Roman" w:eastAsia="Times New Roman" w:hAnsi="Times New Roman" w:cs="Times New Roman"/>
                <w:sz w:val="16"/>
                <w:szCs w:val="16"/>
                <w:lang w:eastAsia="da-DK"/>
              </w:rPr>
              <w:t xml:space="preserve"> betingning</w:t>
            </w:r>
          </w:p>
          <w:p w14:paraId="78026B1B" w14:textId="77777777" w:rsidR="00712567" w:rsidRPr="00712567" w:rsidRDefault="00712567" w:rsidP="00712567">
            <w:pPr>
              <w:spacing w:before="120" w:after="0" w:line="240" w:lineRule="auto"/>
              <w:rPr>
                <w:rFonts w:ascii="Times New Roman" w:eastAsia="Times New Roman" w:hAnsi="Times New Roman" w:cs="Times New Roman"/>
                <w:sz w:val="16"/>
                <w:szCs w:val="16"/>
                <w:lang w:eastAsia="da-DK"/>
              </w:rPr>
            </w:pPr>
            <w:r w:rsidRPr="00712567">
              <w:rPr>
                <w:rFonts w:ascii="Times New Roman" w:eastAsia="Times New Roman" w:hAnsi="Times New Roman" w:cs="Times New Roman"/>
                <w:sz w:val="16"/>
                <w:szCs w:val="16"/>
                <w:lang w:eastAsia="da-DK"/>
              </w:rPr>
              <w:t>Klassisk betingning</w:t>
            </w:r>
          </w:p>
          <w:p w14:paraId="0FD3E1CC" w14:textId="77777777" w:rsidR="00712567" w:rsidRPr="00712567" w:rsidRDefault="00712567" w:rsidP="00712567">
            <w:pPr>
              <w:spacing w:before="120" w:after="0" w:line="240" w:lineRule="auto"/>
              <w:rPr>
                <w:rFonts w:ascii="Times New Roman" w:eastAsia="Times New Roman" w:hAnsi="Times New Roman" w:cs="Times New Roman"/>
                <w:sz w:val="16"/>
                <w:szCs w:val="16"/>
                <w:lang w:eastAsia="da-DK"/>
              </w:rPr>
            </w:pPr>
            <w:r w:rsidRPr="00712567">
              <w:rPr>
                <w:rFonts w:ascii="Times New Roman" w:eastAsia="Times New Roman" w:hAnsi="Times New Roman" w:cs="Times New Roman"/>
                <w:sz w:val="16"/>
                <w:szCs w:val="16"/>
                <w:lang w:eastAsia="da-DK"/>
              </w:rPr>
              <w:t>Imitation</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E8A13AB" w14:textId="77777777" w:rsidR="00712567" w:rsidRPr="00712567" w:rsidRDefault="00712567" w:rsidP="00712567">
            <w:pPr>
              <w:spacing w:after="0" w:line="240" w:lineRule="auto"/>
              <w:rPr>
                <w:rFonts w:ascii="Times New Roman" w:eastAsia="Times New Roman" w:hAnsi="Times New Roman" w:cs="Times New Roman"/>
                <w:sz w:val="16"/>
                <w:szCs w:val="16"/>
                <w:lang w:eastAsia="da-DK"/>
              </w:rPr>
            </w:pPr>
            <w:r w:rsidRPr="00712567">
              <w:rPr>
                <w:rFonts w:ascii="Times New Roman" w:eastAsia="Times New Roman" w:hAnsi="Times New Roman" w:cs="Times New Roman"/>
                <w:sz w:val="16"/>
                <w:szCs w:val="16"/>
                <w:lang w:eastAsia="da-DK"/>
              </w:rPr>
              <w:t>Kvalifikationer</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22168AE" w14:textId="77777777" w:rsidR="00712567" w:rsidRPr="00712567" w:rsidRDefault="00712567" w:rsidP="00712567">
            <w:pPr>
              <w:spacing w:after="0" w:line="240" w:lineRule="auto"/>
              <w:rPr>
                <w:rFonts w:ascii="Times New Roman" w:eastAsia="Times New Roman" w:hAnsi="Times New Roman" w:cs="Times New Roman"/>
                <w:sz w:val="16"/>
                <w:szCs w:val="16"/>
                <w:lang w:eastAsia="da-DK"/>
              </w:rPr>
            </w:pPr>
            <w:r w:rsidRPr="00712567">
              <w:rPr>
                <w:rFonts w:ascii="Times New Roman" w:eastAsia="Times New Roman" w:hAnsi="Times New Roman" w:cs="Times New Roman"/>
                <w:sz w:val="16"/>
                <w:szCs w:val="16"/>
                <w:lang w:eastAsia="da-DK"/>
              </w:rPr>
              <w:t>Lærerstyret undervisning, udenadslære</w:t>
            </w:r>
          </w:p>
        </w:tc>
      </w:tr>
      <w:tr w:rsidR="00712567" w:rsidRPr="00712567" w14:paraId="0D04B02E" w14:textId="77777777" w:rsidTr="00712567">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A7DE6C3" w14:textId="77777777" w:rsidR="00712567" w:rsidRPr="00712567" w:rsidRDefault="00712567" w:rsidP="00712567">
            <w:pPr>
              <w:spacing w:after="0" w:line="240" w:lineRule="auto"/>
              <w:rPr>
                <w:rFonts w:ascii="Times New Roman" w:eastAsia="Times New Roman" w:hAnsi="Times New Roman" w:cs="Times New Roman"/>
                <w:sz w:val="16"/>
                <w:szCs w:val="16"/>
                <w:lang w:eastAsia="da-DK"/>
              </w:rPr>
            </w:pPr>
            <w:r w:rsidRPr="00712567">
              <w:rPr>
                <w:rFonts w:ascii="Times New Roman" w:eastAsia="Times New Roman" w:hAnsi="Times New Roman" w:cs="Times New Roman"/>
                <w:sz w:val="16"/>
                <w:szCs w:val="16"/>
                <w:lang w:eastAsia="da-DK"/>
              </w:rPr>
              <w:t>Assimilation</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B0A954A" w14:textId="77777777" w:rsidR="00712567" w:rsidRPr="00712567" w:rsidRDefault="00712567" w:rsidP="00712567">
            <w:pPr>
              <w:spacing w:after="0" w:line="240" w:lineRule="auto"/>
              <w:rPr>
                <w:rFonts w:ascii="Times New Roman" w:eastAsia="Times New Roman" w:hAnsi="Times New Roman" w:cs="Times New Roman"/>
                <w:sz w:val="16"/>
                <w:szCs w:val="16"/>
                <w:lang w:eastAsia="da-DK"/>
              </w:rPr>
            </w:pPr>
            <w:r w:rsidRPr="00712567">
              <w:rPr>
                <w:rFonts w:ascii="Times New Roman" w:eastAsia="Times New Roman" w:hAnsi="Times New Roman" w:cs="Times New Roman"/>
                <w:sz w:val="16"/>
                <w:szCs w:val="16"/>
                <w:lang w:eastAsia="da-DK"/>
              </w:rPr>
              <w:t>Kompetencer</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00E188A" w14:textId="77777777" w:rsidR="00712567" w:rsidRPr="00712567" w:rsidRDefault="00712567" w:rsidP="00712567">
            <w:pPr>
              <w:spacing w:after="0" w:line="240" w:lineRule="auto"/>
              <w:rPr>
                <w:rFonts w:ascii="Times New Roman" w:eastAsia="Times New Roman" w:hAnsi="Times New Roman" w:cs="Times New Roman"/>
                <w:sz w:val="16"/>
                <w:szCs w:val="16"/>
                <w:lang w:eastAsia="da-DK"/>
              </w:rPr>
            </w:pPr>
            <w:r w:rsidRPr="00712567">
              <w:rPr>
                <w:rFonts w:ascii="Times New Roman" w:eastAsia="Times New Roman" w:hAnsi="Times New Roman" w:cs="Times New Roman"/>
                <w:sz w:val="16"/>
                <w:szCs w:val="16"/>
                <w:lang w:eastAsia="da-DK"/>
              </w:rPr>
              <w:t>Projektarbejde</w:t>
            </w:r>
          </w:p>
          <w:p w14:paraId="77D04C1B" w14:textId="77777777" w:rsidR="00712567" w:rsidRPr="00712567" w:rsidRDefault="00712567" w:rsidP="00712567">
            <w:pPr>
              <w:spacing w:before="120" w:after="0" w:line="240" w:lineRule="auto"/>
              <w:rPr>
                <w:rFonts w:ascii="Times New Roman" w:eastAsia="Times New Roman" w:hAnsi="Times New Roman" w:cs="Times New Roman"/>
                <w:sz w:val="16"/>
                <w:szCs w:val="16"/>
                <w:lang w:eastAsia="da-DK"/>
              </w:rPr>
            </w:pPr>
            <w:r w:rsidRPr="00712567">
              <w:rPr>
                <w:rFonts w:ascii="Times New Roman" w:eastAsia="Times New Roman" w:hAnsi="Times New Roman" w:cs="Times New Roman"/>
                <w:sz w:val="16"/>
                <w:szCs w:val="16"/>
                <w:lang w:eastAsia="da-DK"/>
              </w:rPr>
              <w:t>Udforskende og erfaringsorienterede læreprocesser</w:t>
            </w:r>
          </w:p>
        </w:tc>
      </w:tr>
      <w:tr w:rsidR="00712567" w:rsidRPr="00712567" w14:paraId="4D578345" w14:textId="77777777" w:rsidTr="00712567">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07E79EAB" w14:textId="77777777" w:rsidR="00712567" w:rsidRPr="00712567" w:rsidRDefault="00712567" w:rsidP="00712567">
            <w:pPr>
              <w:spacing w:after="0" w:line="240" w:lineRule="auto"/>
              <w:rPr>
                <w:rFonts w:ascii="Times New Roman" w:eastAsia="Times New Roman" w:hAnsi="Times New Roman" w:cs="Times New Roman"/>
                <w:sz w:val="16"/>
                <w:szCs w:val="16"/>
                <w:lang w:eastAsia="da-DK"/>
              </w:rPr>
            </w:pPr>
            <w:r w:rsidRPr="00712567">
              <w:rPr>
                <w:rFonts w:ascii="Times New Roman" w:eastAsia="Times New Roman" w:hAnsi="Times New Roman" w:cs="Times New Roman"/>
                <w:sz w:val="16"/>
                <w:szCs w:val="16"/>
                <w:lang w:eastAsia="da-DK"/>
              </w:rPr>
              <w:t>Akkommodation</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BBEC44F" w14:textId="77777777" w:rsidR="00712567" w:rsidRPr="00712567" w:rsidRDefault="00712567" w:rsidP="00712567">
            <w:pPr>
              <w:spacing w:after="0" w:line="240" w:lineRule="auto"/>
              <w:rPr>
                <w:rFonts w:ascii="Times New Roman" w:eastAsia="Times New Roman" w:hAnsi="Times New Roman" w:cs="Times New Roman"/>
                <w:sz w:val="16"/>
                <w:szCs w:val="16"/>
                <w:lang w:eastAsia="da-DK"/>
              </w:rPr>
            </w:pPr>
            <w:r w:rsidRPr="00712567">
              <w:rPr>
                <w:rFonts w:ascii="Times New Roman" w:eastAsia="Times New Roman" w:hAnsi="Times New Roman" w:cs="Times New Roman"/>
                <w:sz w:val="16"/>
                <w:szCs w:val="16"/>
                <w:lang w:eastAsia="da-DK"/>
              </w:rPr>
              <w:t>Kreativitet</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07E01C3" w14:textId="77777777" w:rsidR="00712567" w:rsidRPr="00712567" w:rsidRDefault="00712567" w:rsidP="00712567">
            <w:pPr>
              <w:spacing w:after="0" w:line="240" w:lineRule="auto"/>
              <w:rPr>
                <w:rFonts w:ascii="Times New Roman" w:eastAsia="Times New Roman" w:hAnsi="Times New Roman" w:cs="Times New Roman"/>
                <w:sz w:val="16"/>
                <w:szCs w:val="16"/>
                <w:lang w:eastAsia="da-DK"/>
              </w:rPr>
            </w:pPr>
            <w:r w:rsidRPr="00712567">
              <w:rPr>
                <w:rFonts w:ascii="Times New Roman" w:eastAsia="Times New Roman" w:hAnsi="Times New Roman" w:cs="Times New Roman"/>
                <w:sz w:val="16"/>
                <w:szCs w:val="16"/>
                <w:lang w:eastAsia="da-DK"/>
              </w:rPr>
              <w:t>Selvstændige arbejdsformer</w:t>
            </w:r>
          </w:p>
          <w:p w14:paraId="3D16615E" w14:textId="77777777" w:rsidR="00712567" w:rsidRPr="00712567" w:rsidRDefault="00712567" w:rsidP="00712567">
            <w:pPr>
              <w:spacing w:before="120" w:after="0" w:line="240" w:lineRule="auto"/>
              <w:rPr>
                <w:rFonts w:ascii="Times New Roman" w:eastAsia="Times New Roman" w:hAnsi="Times New Roman" w:cs="Times New Roman"/>
                <w:sz w:val="16"/>
                <w:szCs w:val="16"/>
                <w:lang w:eastAsia="da-DK"/>
              </w:rPr>
            </w:pPr>
            <w:r w:rsidRPr="00712567">
              <w:rPr>
                <w:rFonts w:ascii="Times New Roman" w:eastAsia="Times New Roman" w:hAnsi="Times New Roman" w:cs="Times New Roman"/>
                <w:sz w:val="16"/>
                <w:szCs w:val="16"/>
                <w:lang w:eastAsia="da-DK"/>
              </w:rPr>
              <w:t>Fokus på fortolkning</w:t>
            </w:r>
          </w:p>
          <w:p w14:paraId="1EA23096" w14:textId="77777777" w:rsidR="00712567" w:rsidRPr="00712567" w:rsidRDefault="00712567" w:rsidP="00712567">
            <w:pPr>
              <w:spacing w:before="120" w:after="0" w:line="240" w:lineRule="auto"/>
              <w:rPr>
                <w:rFonts w:ascii="Times New Roman" w:eastAsia="Times New Roman" w:hAnsi="Times New Roman" w:cs="Times New Roman"/>
                <w:sz w:val="16"/>
                <w:szCs w:val="16"/>
                <w:lang w:eastAsia="da-DK"/>
              </w:rPr>
            </w:pPr>
            <w:r w:rsidRPr="00712567">
              <w:rPr>
                <w:rFonts w:ascii="Times New Roman" w:eastAsia="Times New Roman" w:hAnsi="Times New Roman" w:cs="Times New Roman"/>
                <w:sz w:val="16"/>
                <w:szCs w:val="16"/>
                <w:lang w:eastAsia="da-DK"/>
              </w:rPr>
              <w:t>Tværfaglige og tværkulturelle møder</w:t>
            </w:r>
          </w:p>
          <w:p w14:paraId="4F2EB160" w14:textId="77777777" w:rsidR="00712567" w:rsidRPr="00712567" w:rsidRDefault="00712567" w:rsidP="00712567">
            <w:pPr>
              <w:spacing w:before="120" w:after="0" w:line="240" w:lineRule="auto"/>
              <w:rPr>
                <w:rFonts w:ascii="Times New Roman" w:eastAsia="Times New Roman" w:hAnsi="Times New Roman" w:cs="Times New Roman"/>
                <w:sz w:val="16"/>
                <w:szCs w:val="16"/>
                <w:lang w:eastAsia="da-DK"/>
              </w:rPr>
            </w:pPr>
            <w:r w:rsidRPr="00712567">
              <w:rPr>
                <w:rFonts w:ascii="Times New Roman" w:eastAsia="Times New Roman" w:hAnsi="Times New Roman" w:cs="Times New Roman"/>
                <w:sz w:val="16"/>
                <w:szCs w:val="16"/>
                <w:lang w:eastAsia="da-DK"/>
              </w:rPr>
              <w:t>"Fremmedhed", overraskelser og konfrontation med egne vaner og dogmer</w:t>
            </w:r>
          </w:p>
        </w:tc>
      </w:tr>
    </w:tbl>
    <w:p w14:paraId="3153CE47" w14:textId="77777777" w:rsidR="00712567" w:rsidRPr="00712567" w:rsidRDefault="00712567" w:rsidP="00712567">
      <w:pPr>
        <w:shd w:val="clear" w:color="auto" w:fill="FFFFFF"/>
        <w:spacing w:after="0" w:line="240" w:lineRule="auto"/>
        <w:textAlignment w:val="baseline"/>
        <w:rPr>
          <w:rFonts w:ascii="Arial" w:eastAsia="Times New Roman" w:hAnsi="Arial" w:cs="Arial"/>
          <w:b/>
          <w:bCs/>
          <w:color w:val="666666"/>
          <w:sz w:val="17"/>
          <w:szCs w:val="17"/>
          <w:lang w:eastAsia="da-DK"/>
        </w:rPr>
      </w:pPr>
      <w:r w:rsidRPr="00712567">
        <w:rPr>
          <w:rFonts w:ascii="Arial" w:eastAsia="Times New Roman" w:hAnsi="Arial" w:cs="Arial"/>
          <w:b/>
          <w:bCs/>
          <w:color w:val="666666"/>
          <w:sz w:val="17"/>
          <w:szCs w:val="17"/>
          <w:lang w:eastAsia="da-DK"/>
        </w:rPr>
        <w:t>Ill. 13.9</w:t>
      </w:r>
    </w:p>
    <w:p w14:paraId="771D35F5" w14:textId="77777777" w:rsidR="00712567" w:rsidRPr="00712567" w:rsidRDefault="00712567" w:rsidP="00712567">
      <w:pPr>
        <w:shd w:val="clear" w:color="auto" w:fill="FFFFFF"/>
        <w:spacing w:after="0" w:line="240" w:lineRule="auto"/>
        <w:rPr>
          <w:rFonts w:ascii="Arial" w:eastAsia="Times New Roman" w:hAnsi="Arial" w:cs="Arial"/>
          <w:color w:val="666666"/>
          <w:sz w:val="17"/>
          <w:szCs w:val="17"/>
          <w:lang w:eastAsia="da-DK"/>
        </w:rPr>
      </w:pPr>
      <w:r w:rsidRPr="00712567">
        <w:rPr>
          <w:rFonts w:ascii="Arial" w:eastAsia="Times New Roman" w:hAnsi="Arial" w:cs="Arial"/>
          <w:color w:val="666666"/>
          <w:sz w:val="17"/>
          <w:szCs w:val="17"/>
          <w:lang w:eastAsia="da-DK"/>
        </w:rPr>
        <w:t>Sammenhængen mellem læring, viden og undervisning. Visse undervisningsformer vil typisk stimulere visse former for viden, men man kan aldrig forudsige, hvad den enkelte elev vil få ud af undervisningen. </w:t>
      </w:r>
    </w:p>
    <w:p w14:paraId="36ABF2BD" w14:textId="0516C067" w:rsidR="00712567" w:rsidRDefault="00712567" w:rsidP="00712567">
      <w:pPr>
        <w:shd w:val="clear" w:color="auto" w:fill="FFFFFF"/>
        <w:spacing w:line="240" w:lineRule="auto"/>
        <w:rPr>
          <w:rFonts w:ascii="Arial" w:eastAsia="Times New Roman" w:hAnsi="Arial" w:cs="Arial"/>
          <w:color w:val="777777"/>
          <w:sz w:val="16"/>
          <w:szCs w:val="16"/>
          <w:lang w:eastAsia="da-DK"/>
        </w:rPr>
      </w:pPr>
      <w:r w:rsidRPr="00712567">
        <w:rPr>
          <w:rFonts w:ascii="Arial" w:eastAsia="Times New Roman" w:hAnsi="Arial" w:cs="Arial"/>
          <w:color w:val="777777"/>
          <w:sz w:val="16"/>
          <w:szCs w:val="16"/>
          <w:lang w:eastAsia="da-DK"/>
        </w:rPr>
        <w:t>Kilde: Qvortrup, Lars: Det vidende samfund. Unge pædagoger, 2004.</w:t>
      </w:r>
    </w:p>
    <w:p w14:paraId="54DFEC1C" w14:textId="09769327" w:rsidR="00712567" w:rsidRPr="003A7E1F" w:rsidRDefault="00712567" w:rsidP="003A7E1F">
      <w:pPr>
        <w:pStyle w:val="Listeafsnit"/>
        <w:numPr>
          <w:ilvl w:val="0"/>
          <w:numId w:val="3"/>
        </w:numPr>
        <w:shd w:val="clear" w:color="auto" w:fill="FFFFFF"/>
        <w:spacing w:after="240" w:line="240" w:lineRule="auto"/>
        <w:rPr>
          <w:rFonts w:eastAsia="Times New Roman" w:cstheme="minorHAnsi"/>
          <w:b/>
          <w:bCs/>
          <w:color w:val="333333"/>
          <w:sz w:val="28"/>
          <w:szCs w:val="28"/>
          <w:lang w:eastAsia="da-DK"/>
        </w:rPr>
      </w:pPr>
      <w:r w:rsidRPr="003A7E1F">
        <w:rPr>
          <w:rFonts w:eastAsia="Times New Roman" w:cstheme="minorHAnsi"/>
          <w:b/>
          <w:bCs/>
          <w:color w:val="333333"/>
          <w:sz w:val="28"/>
          <w:szCs w:val="28"/>
          <w:lang w:eastAsia="da-DK"/>
        </w:rPr>
        <w:t>D</w:t>
      </w:r>
      <w:r w:rsidRPr="003A7E1F">
        <w:rPr>
          <w:rFonts w:eastAsia="Times New Roman" w:cstheme="minorHAnsi"/>
          <w:b/>
          <w:bCs/>
          <w:color w:val="333333"/>
          <w:sz w:val="28"/>
          <w:szCs w:val="28"/>
          <w:lang w:eastAsia="da-DK"/>
        </w:rPr>
        <w:t xml:space="preserve">iskuter </w:t>
      </w:r>
      <w:r w:rsidRPr="003A7E1F">
        <w:rPr>
          <w:rFonts w:eastAsia="Times New Roman" w:cstheme="minorHAnsi"/>
          <w:b/>
          <w:bCs/>
          <w:color w:val="333333"/>
          <w:sz w:val="28"/>
          <w:szCs w:val="28"/>
          <w:lang w:eastAsia="da-DK"/>
        </w:rPr>
        <w:t>nedenstående</w:t>
      </w:r>
      <w:r w:rsidRPr="003A7E1F">
        <w:rPr>
          <w:rFonts w:eastAsia="Times New Roman" w:cstheme="minorHAnsi"/>
          <w:b/>
          <w:bCs/>
          <w:color w:val="333333"/>
          <w:sz w:val="28"/>
          <w:szCs w:val="28"/>
          <w:lang w:eastAsia="da-DK"/>
        </w:rPr>
        <w:t xml:space="preserve"> i gruppen: Hvad </w:t>
      </w:r>
      <w:r w:rsidRPr="003A7E1F">
        <w:rPr>
          <w:rFonts w:eastAsia="Times New Roman" w:cstheme="minorHAnsi"/>
          <w:b/>
          <w:bCs/>
          <w:color w:val="333333"/>
          <w:sz w:val="28"/>
          <w:szCs w:val="28"/>
          <w:lang w:eastAsia="da-DK"/>
        </w:rPr>
        <w:t>synes I</w:t>
      </w:r>
      <w:r w:rsidRPr="003A7E1F">
        <w:rPr>
          <w:rFonts w:eastAsia="Times New Roman" w:cstheme="minorHAnsi"/>
          <w:b/>
          <w:bCs/>
          <w:color w:val="333333"/>
          <w:sz w:val="28"/>
          <w:szCs w:val="28"/>
          <w:lang w:eastAsia="da-DK"/>
        </w:rPr>
        <w:t>:</w:t>
      </w:r>
    </w:p>
    <w:p w14:paraId="7D8C0483" w14:textId="77777777" w:rsidR="00712567" w:rsidRPr="00712567" w:rsidRDefault="00712567" w:rsidP="00712567">
      <w:pPr>
        <w:shd w:val="clear" w:color="auto" w:fill="FFFFFF"/>
        <w:spacing w:after="195" w:line="240" w:lineRule="auto"/>
        <w:outlineLvl w:val="1"/>
        <w:rPr>
          <w:rFonts w:ascii="inherit" w:eastAsia="Times New Roman" w:hAnsi="inherit" w:cs="Arial"/>
          <w:b/>
          <w:bCs/>
          <w:caps/>
          <w:color w:val="333333"/>
          <w:sz w:val="18"/>
          <w:szCs w:val="18"/>
          <w:lang w:eastAsia="da-DK"/>
        </w:rPr>
      </w:pPr>
      <w:r w:rsidRPr="00712567">
        <w:rPr>
          <w:rFonts w:ascii="inherit" w:eastAsia="Times New Roman" w:hAnsi="inherit" w:cs="Arial"/>
          <w:b/>
          <w:bCs/>
          <w:caps/>
          <w:color w:val="333333"/>
          <w:sz w:val="18"/>
          <w:szCs w:val="18"/>
          <w:lang w:eastAsia="da-DK"/>
        </w:rPr>
        <w:t>SPØRGSMÅL TIL UNDERVISNINGSFORMER </w:t>
      </w:r>
      <w:r w:rsidRPr="00712567">
        <w:rPr>
          <w:rFonts w:ascii="inherit" w:eastAsia="Times New Roman" w:hAnsi="inherit" w:cs="Arial"/>
          <w:caps/>
          <w:color w:val="B2B2B2"/>
          <w:position w:val="3"/>
          <w:sz w:val="7"/>
          <w:szCs w:val="7"/>
          <w:bdr w:val="single" w:sz="6" w:space="0" w:color="DADADA" w:frame="1"/>
          <w:shd w:val="clear" w:color="auto" w:fill="FFFFFF"/>
          <w:lang w:eastAsia="da-DK"/>
        </w:rPr>
        <w:t>DEL</w:t>
      </w:r>
    </w:p>
    <w:p w14:paraId="7F961D35" w14:textId="77777777" w:rsidR="00712567" w:rsidRPr="00712567" w:rsidRDefault="00712567" w:rsidP="00712567">
      <w:pPr>
        <w:numPr>
          <w:ilvl w:val="0"/>
          <w:numId w:val="2"/>
        </w:numPr>
        <w:shd w:val="clear" w:color="auto" w:fill="FFFFFF"/>
        <w:spacing w:after="74" w:line="240" w:lineRule="auto"/>
        <w:ind w:left="1185"/>
        <w:rPr>
          <w:rFonts w:ascii="Arial" w:eastAsia="Times New Roman" w:hAnsi="Arial" w:cs="Arial"/>
          <w:color w:val="333333"/>
          <w:sz w:val="19"/>
          <w:szCs w:val="19"/>
          <w:lang w:eastAsia="da-DK"/>
        </w:rPr>
      </w:pPr>
      <w:r w:rsidRPr="00712567">
        <w:rPr>
          <w:rFonts w:ascii="Arial" w:eastAsia="Times New Roman" w:hAnsi="Arial" w:cs="Arial"/>
          <w:color w:val="333333"/>
          <w:sz w:val="19"/>
          <w:szCs w:val="19"/>
          <w:lang w:eastAsia="da-DK"/>
        </w:rPr>
        <w:t>Hvorfor er fakta- og færdighedsviden så vigtig?</w:t>
      </w:r>
    </w:p>
    <w:p w14:paraId="3CEB71C4" w14:textId="77777777" w:rsidR="00712567" w:rsidRPr="00712567" w:rsidRDefault="00712567" w:rsidP="00712567">
      <w:pPr>
        <w:numPr>
          <w:ilvl w:val="0"/>
          <w:numId w:val="2"/>
        </w:numPr>
        <w:shd w:val="clear" w:color="auto" w:fill="FFFFFF"/>
        <w:spacing w:after="74" w:line="240" w:lineRule="auto"/>
        <w:ind w:left="1185"/>
        <w:rPr>
          <w:rFonts w:ascii="Arial" w:eastAsia="Times New Roman" w:hAnsi="Arial" w:cs="Arial"/>
          <w:color w:val="333333"/>
          <w:sz w:val="19"/>
          <w:szCs w:val="19"/>
          <w:lang w:eastAsia="da-DK"/>
        </w:rPr>
      </w:pPr>
      <w:r w:rsidRPr="00712567">
        <w:rPr>
          <w:rFonts w:ascii="Arial" w:eastAsia="Times New Roman" w:hAnsi="Arial" w:cs="Arial"/>
          <w:color w:val="333333"/>
          <w:sz w:val="19"/>
          <w:szCs w:val="19"/>
          <w:lang w:eastAsia="da-DK"/>
        </w:rPr>
        <w:t>Tænk tilbage i tiden til episoder, hvor I pludselig har forstået en ting på en helt ny måde, og hvor I er blevet nødt til at opgive nogle gamle forståelsesmønstre.</w:t>
      </w:r>
    </w:p>
    <w:p w14:paraId="2F783B41" w14:textId="77777777" w:rsidR="00712567" w:rsidRPr="00712567" w:rsidRDefault="00712567" w:rsidP="00712567">
      <w:pPr>
        <w:numPr>
          <w:ilvl w:val="0"/>
          <w:numId w:val="2"/>
        </w:numPr>
        <w:shd w:val="clear" w:color="auto" w:fill="FFFFFF"/>
        <w:spacing w:after="74" w:line="240" w:lineRule="auto"/>
        <w:ind w:left="1185"/>
        <w:rPr>
          <w:rFonts w:ascii="Arial" w:eastAsia="Times New Roman" w:hAnsi="Arial" w:cs="Arial"/>
          <w:color w:val="333333"/>
          <w:sz w:val="19"/>
          <w:szCs w:val="19"/>
          <w:lang w:eastAsia="da-DK"/>
        </w:rPr>
      </w:pPr>
      <w:r w:rsidRPr="00712567">
        <w:rPr>
          <w:rFonts w:ascii="Arial" w:eastAsia="Times New Roman" w:hAnsi="Arial" w:cs="Arial"/>
          <w:color w:val="333333"/>
          <w:sz w:val="19"/>
          <w:szCs w:val="19"/>
          <w:lang w:eastAsia="da-DK"/>
        </w:rPr>
        <w:t>Diskutér, hvad I forstår ved kreativitet.</w:t>
      </w:r>
    </w:p>
    <w:p w14:paraId="3285F84B" w14:textId="77777777" w:rsidR="00712567" w:rsidRPr="00712567" w:rsidRDefault="00712567" w:rsidP="00712567">
      <w:pPr>
        <w:numPr>
          <w:ilvl w:val="0"/>
          <w:numId w:val="2"/>
        </w:numPr>
        <w:shd w:val="clear" w:color="auto" w:fill="FFFFFF"/>
        <w:spacing w:after="74" w:line="240" w:lineRule="auto"/>
        <w:ind w:left="1185"/>
        <w:rPr>
          <w:rFonts w:ascii="Arial" w:eastAsia="Times New Roman" w:hAnsi="Arial" w:cs="Arial"/>
          <w:color w:val="333333"/>
          <w:sz w:val="19"/>
          <w:szCs w:val="19"/>
          <w:lang w:eastAsia="da-DK"/>
        </w:rPr>
      </w:pPr>
      <w:r w:rsidRPr="00712567">
        <w:rPr>
          <w:rFonts w:ascii="Arial" w:eastAsia="Times New Roman" w:hAnsi="Arial" w:cs="Arial"/>
          <w:color w:val="333333"/>
          <w:sz w:val="19"/>
          <w:szCs w:val="19"/>
          <w:lang w:eastAsia="da-DK"/>
        </w:rPr>
        <w:t>Hvor mange forskellige undervisnings- og arbejdsformer benytter skolen/lærerne sig af? Prøv at notere dem ned.</w:t>
      </w:r>
    </w:p>
    <w:p w14:paraId="58931A41" w14:textId="3048DDA2" w:rsidR="00712567" w:rsidRDefault="00712567" w:rsidP="00712567">
      <w:pPr>
        <w:numPr>
          <w:ilvl w:val="0"/>
          <w:numId w:val="2"/>
        </w:numPr>
        <w:shd w:val="clear" w:color="auto" w:fill="FFFFFF"/>
        <w:spacing w:line="240" w:lineRule="auto"/>
        <w:ind w:left="1185"/>
        <w:rPr>
          <w:rFonts w:ascii="Arial" w:eastAsia="Times New Roman" w:hAnsi="Arial" w:cs="Arial"/>
          <w:color w:val="333333"/>
          <w:sz w:val="19"/>
          <w:szCs w:val="19"/>
          <w:lang w:eastAsia="da-DK"/>
        </w:rPr>
      </w:pPr>
      <w:r w:rsidRPr="00712567">
        <w:rPr>
          <w:rFonts w:ascii="Arial" w:eastAsia="Times New Roman" w:hAnsi="Arial" w:cs="Arial"/>
          <w:color w:val="333333"/>
          <w:sz w:val="19"/>
          <w:szCs w:val="19"/>
          <w:lang w:eastAsia="da-DK"/>
        </w:rPr>
        <w:t>Diskutér, hvad de forskellige undervisnings- og arbejdsformer giver jer rent fagligt.</w:t>
      </w:r>
    </w:p>
    <w:p w14:paraId="02AE9905" w14:textId="65036FC0" w:rsidR="00712567" w:rsidRPr="003A7E1F" w:rsidRDefault="00712567" w:rsidP="003A7E1F">
      <w:pPr>
        <w:pStyle w:val="Listeafsnit"/>
        <w:numPr>
          <w:ilvl w:val="0"/>
          <w:numId w:val="3"/>
        </w:numPr>
        <w:shd w:val="clear" w:color="auto" w:fill="FFFFFF"/>
        <w:spacing w:after="240" w:line="240" w:lineRule="auto"/>
        <w:rPr>
          <w:rFonts w:eastAsia="Times New Roman" w:cstheme="minorHAnsi"/>
          <w:b/>
          <w:bCs/>
          <w:color w:val="333333"/>
          <w:sz w:val="28"/>
          <w:szCs w:val="28"/>
          <w:lang w:eastAsia="da-DK"/>
        </w:rPr>
      </w:pPr>
      <w:r w:rsidRPr="003A7E1F">
        <w:rPr>
          <w:rFonts w:eastAsia="Times New Roman" w:cstheme="minorHAnsi"/>
          <w:b/>
          <w:bCs/>
          <w:color w:val="333333"/>
          <w:sz w:val="28"/>
          <w:szCs w:val="28"/>
          <w:lang w:eastAsia="da-DK"/>
        </w:rPr>
        <w:t>Hvad menes der med</w:t>
      </w:r>
      <w:r w:rsidRPr="003A7E1F">
        <w:rPr>
          <w:rFonts w:eastAsia="Times New Roman" w:cstheme="minorHAnsi"/>
          <w:b/>
          <w:bCs/>
          <w:color w:val="333333"/>
          <w:sz w:val="28"/>
          <w:szCs w:val="28"/>
          <w:lang w:eastAsia="da-DK"/>
        </w:rPr>
        <w:t>:</w:t>
      </w:r>
    </w:p>
    <w:p w14:paraId="2C965727" w14:textId="77777777" w:rsidR="00712567" w:rsidRPr="00712567" w:rsidRDefault="00712567" w:rsidP="00712567">
      <w:pPr>
        <w:pStyle w:val="Listeafsnit"/>
        <w:shd w:val="clear" w:color="auto" w:fill="FFFFFF"/>
        <w:spacing w:before="375" w:after="75" w:line="240" w:lineRule="auto"/>
        <w:outlineLvl w:val="0"/>
        <w:rPr>
          <w:rFonts w:ascii="inherit" w:eastAsia="Times New Roman" w:hAnsi="inherit" w:cs="Arial"/>
          <w:b/>
          <w:bCs/>
          <w:color w:val="333333"/>
          <w:kern w:val="36"/>
          <w:sz w:val="23"/>
          <w:szCs w:val="23"/>
          <w:lang w:eastAsia="da-DK"/>
        </w:rPr>
      </w:pPr>
      <w:r w:rsidRPr="00712567">
        <w:rPr>
          <w:rFonts w:ascii="inherit" w:eastAsia="Times New Roman" w:hAnsi="inherit" w:cs="Arial"/>
          <w:b/>
          <w:bCs/>
          <w:color w:val="333333"/>
          <w:kern w:val="36"/>
          <w:sz w:val="23"/>
          <w:szCs w:val="23"/>
          <w:lang w:eastAsia="da-DK"/>
        </w:rPr>
        <w:t>Zonen for den nærmeste udvikling </w:t>
      </w:r>
      <w:r w:rsidRPr="00712567">
        <w:rPr>
          <w:rFonts w:ascii="inherit" w:eastAsia="Times New Roman" w:hAnsi="inherit" w:cs="Arial"/>
          <w:caps/>
          <w:color w:val="B2B2B2"/>
          <w:kern w:val="36"/>
          <w:sz w:val="16"/>
          <w:szCs w:val="16"/>
          <w:bdr w:val="single" w:sz="6" w:space="0" w:color="DADADA" w:frame="1"/>
          <w:shd w:val="clear" w:color="auto" w:fill="FFFFFF"/>
          <w:lang w:eastAsia="da-DK"/>
        </w:rPr>
        <w:t>DEL</w:t>
      </w:r>
    </w:p>
    <w:p w14:paraId="1E9A2DFD" w14:textId="0F2744FF" w:rsidR="00712567" w:rsidRDefault="00712567" w:rsidP="00712567">
      <w:pPr>
        <w:pStyle w:val="Listeafsnit"/>
        <w:numPr>
          <w:ilvl w:val="0"/>
          <w:numId w:val="2"/>
        </w:numPr>
        <w:shd w:val="clear" w:color="auto" w:fill="FFFFFF"/>
        <w:spacing w:after="240" w:line="240" w:lineRule="auto"/>
        <w:rPr>
          <w:rFonts w:ascii="Arial" w:eastAsia="Times New Roman" w:hAnsi="Arial" w:cs="Arial"/>
          <w:color w:val="333333"/>
          <w:sz w:val="19"/>
          <w:szCs w:val="19"/>
          <w:lang w:eastAsia="da-DK"/>
        </w:rPr>
      </w:pPr>
      <w:r w:rsidRPr="00712567">
        <w:rPr>
          <w:rFonts w:ascii="Arial" w:eastAsia="Times New Roman" w:hAnsi="Arial" w:cs="Arial"/>
          <w:color w:val="333333"/>
          <w:sz w:val="19"/>
          <w:szCs w:val="19"/>
          <w:lang w:eastAsia="da-DK"/>
        </w:rPr>
        <w:t>Vygotsky har et begreb, han kalder </w:t>
      </w:r>
      <w:r w:rsidRPr="00712567">
        <w:rPr>
          <w:rFonts w:ascii="Arial" w:eastAsia="Times New Roman" w:hAnsi="Arial" w:cs="Arial"/>
          <w:i/>
          <w:iCs/>
          <w:color w:val="333333"/>
          <w:sz w:val="19"/>
          <w:szCs w:val="19"/>
          <w:lang w:eastAsia="da-DK"/>
        </w:rPr>
        <w:t>den nærmeste udviklingszone</w:t>
      </w:r>
      <w:r w:rsidRPr="00712567">
        <w:rPr>
          <w:rFonts w:ascii="Arial" w:eastAsia="Times New Roman" w:hAnsi="Arial" w:cs="Arial"/>
          <w:color w:val="333333"/>
          <w:sz w:val="19"/>
          <w:szCs w:val="19"/>
          <w:lang w:eastAsia="da-DK"/>
        </w:rPr>
        <w:t>. Med det beskriver han den forskel eller afstand, der består mellem det, et menneske kan alene, og det vedkommende kan med hjælp fra en mere kyndig eller erfaren person. Det niveau, man kan løse en opgave på, når man er alene, kaldes </w:t>
      </w:r>
      <w:r w:rsidRPr="00712567">
        <w:rPr>
          <w:rFonts w:ascii="Arial" w:eastAsia="Times New Roman" w:hAnsi="Arial" w:cs="Arial"/>
          <w:i/>
          <w:iCs/>
          <w:color w:val="333333"/>
          <w:sz w:val="19"/>
          <w:szCs w:val="19"/>
          <w:lang w:eastAsia="da-DK"/>
        </w:rPr>
        <w:t>den aktuelle udviklingszone</w:t>
      </w:r>
      <w:r w:rsidRPr="00712567">
        <w:rPr>
          <w:rFonts w:ascii="Arial" w:eastAsia="Times New Roman" w:hAnsi="Arial" w:cs="Arial"/>
          <w:color w:val="333333"/>
          <w:sz w:val="19"/>
          <w:szCs w:val="19"/>
          <w:lang w:eastAsia="da-DK"/>
        </w:rPr>
        <w:t>, mens det niveau, man kan nå med hjælp fra andre, netop kaldes den nærmeste udviklingszone. For læreren bliver det vigtigt at tilpasse undervisningen, så de udfordringer og krav barnets stilles overfor ligger inden for barnets nærmeste udviklingszone.</w:t>
      </w:r>
    </w:p>
    <w:p w14:paraId="708EAE4B" w14:textId="77777777" w:rsidR="00712567" w:rsidRDefault="00712567" w:rsidP="00712567">
      <w:pPr>
        <w:pStyle w:val="Listeafsnit"/>
        <w:shd w:val="clear" w:color="auto" w:fill="FFFFFF"/>
        <w:spacing w:after="240" w:line="240" w:lineRule="auto"/>
        <w:rPr>
          <w:rFonts w:ascii="Arial" w:eastAsia="Times New Roman" w:hAnsi="Arial" w:cs="Arial"/>
          <w:color w:val="333333"/>
          <w:sz w:val="19"/>
          <w:szCs w:val="19"/>
          <w:lang w:eastAsia="da-DK"/>
        </w:rPr>
      </w:pPr>
    </w:p>
    <w:p w14:paraId="5ECCBD00" w14:textId="7AA505B7" w:rsidR="00712567" w:rsidRPr="003A7E1F" w:rsidRDefault="00712567" w:rsidP="003A7E1F">
      <w:pPr>
        <w:pStyle w:val="Listeafsnit"/>
        <w:numPr>
          <w:ilvl w:val="0"/>
          <w:numId w:val="3"/>
        </w:numPr>
        <w:shd w:val="clear" w:color="auto" w:fill="FFFFFF"/>
        <w:spacing w:after="240" w:line="240" w:lineRule="auto"/>
        <w:rPr>
          <w:rFonts w:eastAsia="Times New Roman" w:cstheme="minorHAnsi"/>
          <w:b/>
          <w:bCs/>
          <w:color w:val="333333"/>
          <w:sz w:val="28"/>
          <w:szCs w:val="28"/>
          <w:lang w:eastAsia="da-DK"/>
        </w:rPr>
      </w:pPr>
      <w:r w:rsidRPr="003A7E1F">
        <w:rPr>
          <w:rFonts w:eastAsia="Times New Roman" w:cstheme="minorHAnsi"/>
          <w:b/>
          <w:bCs/>
          <w:color w:val="333333"/>
          <w:sz w:val="28"/>
          <w:szCs w:val="28"/>
          <w:lang w:eastAsia="da-DK"/>
        </w:rPr>
        <w:t>Diskuter nedenstående – hvad går det ud på:</w:t>
      </w:r>
    </w:p>
    <w:p w14:paraId="32D98B96" w14:textId="77777777" w:rsidR="00712567" w:rsidRPr="00712567" w:rsidRDefault="00712567" w:rsidP="00712567">
      <w:pPr>
        <w:pStyle w:val="Listeafsnit"/>
        <w:shd w:val="clear" w:color="auto" w:fill="FFFFFF"/>
        <w:spacing w:after="240" w:line="240" w:lineRule="auto"/>
        <w:rPr>
          <w:rFonts w:ascii="Arial" w:eastAsia="Times New Roman" w:hAnsi="Arial" w:cs="Arial"/>
          <w:color w:val="333333"/>
          <w:sz w:val="19"/>
          <w:szCs w:val="19"/>
          <w:lang w:eastAsia="da-DK"/>
        </w:rPr>
      </w:pPr>
    </w:p>
    <w:p w14:paraId="2E3E9B74" w14:textId="77777777" w:rsidR="00712567" w:rsidRDefault="00712567" w:rsidP="00712567">
      <w:pPr>
        <w:pStyle w:val="Overskrift1"/>
        <w:numPr>
          <w:ilvl w:val="0"/>
          <w:numId w:val="2"/>
        </w:numPr>
        <w:shd w:val="clear" w:color="auto" w:fill="FFFFFF"/>
        <w:spacing w:before="375" w:beforeAutospacing="0" w:after="75" w:afterAutospacing="0"/>
        <w:rPr>
          <w:rFonts w:ascii="inherit" w:hAnsi="inherit" w:cs="Arial"/>
          <w:color w:val="333333"/>
          <w:sz w:val="23"/>
          <w:szCs w:val="23"/>
        </w:rPr>
      </w:pPr>
      <w:r>
        <w:rPr>
          <w:rFonts w:ascii="inherit" w:hAnsi="inherit" w:cs="Arial"/>
          <w:color w:val="333333"/>
          <w:sz w:val="23"/>
          <w:szCs w:val="23"/>
        </w:rPr>
        <w:t>Mesterlære </w:t>
      </w:r>
      <w:r>
        <w:rPr>
          <w:rStyle w:val="label"/>
          <w:rFonts w:ascii="inherit" w:hAnsi="inherit" w:cs="Arial"/>
          <w:b w:val="0"/>
          <w:bCs w:val="0"/>
          <w:caps/>
          <w:color w:val="B2B2B2"/>
          <w:sz w:val="16"/>
          <w:szCs w:val="16"/>
          <w:bdr w:val="single" w:sz="6" w:space="0" w:color="DADADA" w:frame="1"/>
          <w:shd w:val="clear" w:color="auto" w:fill="FFFFFF"/>
        </w:rPr>
        <w:t>DEL</w:t>
      </w:r>
    </w:p>
    <w:p w14:paraId="32DE722E" w14:textId="77777777" w:rsidR="00712567" w:rsidRDefault="00712567" w:rsidP="00712567">
      <w:pPr>
        <w:pStyle w:val="NormalWeb"/>
        <w:numPr>
          <w:ilvl w:val="0"/>
          <w:numId w:val="2"/>
        </w:numPr>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Et sted, hvor instruktion fra en erfaren til en nybegynder er i centrum, er i den såkaldte </w:t>
      </w:r>
      <w:r>
        <w:rPr>
          <w:rStyle w:val="Fremhv"/>
          <w:rFonts w:ascii="Arial" w:hAnsi="Arial" w:cs="Arial"/>
          <w:color w:val="333333"/>
          <w:sz w:val="19"/>
          <w:szCs w:val="19"/>
        </w:rPr>
        <w:t>mesterlære</w:t>
      </w:r>
      <w:r>
        <w:rPr>
          <w:rFonts w:ascii="Arial" w:hAnsi="Arial" w:cs="Arial"/>
          <w:color w:val="333333"/>
          <w:sz w:val="19"/>
          <w:szCs w:val="19"/>
        </w:rPr>
        <w:t>, som i modsætning til den almindelige skolebaserede undervisning er kendetegnet ved, at selve læringssituationen og anvendelsen af det, man lærer, er tæt forbundet. Man lærer ikke om en kommende praksis, som man gør i den skolebaserede undervisning, men man lærer direkte gennem praksis. </w:t>
      </w:r>
      <w:r>
        <w:rPr>
          <w:rStyle w:val="index"/>
          <w:rFonts w:ascii="Arial" w:hAnsi="Arial" w:cs="Arial"/>
          <w:color w:val="333333"/>
          <w:sz w:val="19"/>
          <w:szCs w:val="19"/>
        </w:rPr>
        <w:t>Mesterlære</w:t>
      </w:r>
      <w:r>
        <w:rPr>
          <w:rFonts w:ascii="Arial" w:hAnsi="Arial" w:cs="Arial"/>
          <w:color w:val="333333"/>
          <w:sz w:val="19"/>
          <w:szCs w:val="19"/>
        </w:rPr>
        <w:t xml:space="preserve">n er traditionelt knyttet til håndværkeruddannelserne (murer, tømrer, frisør m.m.) eller erhvervsuddannelserne, som de hedder i dag, og har sine rødder helt tilbage i den middelalderlige </w:t>
      </w:r>
      <w:proofErr w:type="spellStart"/>
      <w:r>
        <w:rPr>
          <w:rFonts w:ascii="Arial" w:hAnsi="Arial" w:cs="Arial"/>
          <w:color w:val="333333"/>
          <w:sz w:val="19"/>
          <w:szCs w:val="19"/>
        </w:rPr>
        <w:t>laugstradition</w:t>
      </w:r>
      <w:proofErr w:type="spellEnd"/>
      <w:r>
        <w:rPr>
          <w:rFonts w:ascii="Arial" w:hAnsi="Arial" w:cs="Arial"/>
          <w:color w:val="333333"/>
          <w:sz w:val="19"/>
          <w:szCs w:val="19"/>
        </w:rPr>
        <w:t>, hvor lærlingen blev oplært direkte på mesters værksted ved at følge en svend eller mester selv. I</w:t>
      </w:r>
    </w:p>
    <w:p w14:paraId="2CD120BC" w14:textId="44269974" w:rsidR="00712567" w:rsidRPr="00712567" w:rsidRDefault="00712567" w:rsidP="00712567">
      <w:pPr>
        <w:shd w:val="clear" w:color="auto" w:fill="FFFFFF"/>
        <w:spacing w:after="240" w:line="240" w:lineRule="auto"/>
        <w:rPr>
          <w:rFonts w:eastAsia="Times New Roman" w:cstheme="minorHAnsi"/>
          <w:b/>
          <w:bCs/>
          <w:color w:val="333333"/>
          <w:sz w:val="28"/>
          <w:szCs w:val="28"/>
          <w:lang w:eastAsia="da-DK"/>
        </w:rPr>
      </w:pPr>
      <w:r>
        <w:rPr>
          <w:rFonts w:ascii="Arial" w:hAnsi="Arial" w:cs="Arial"/>
          <w:color w:val="333333"/>
          <w:sz w:val="19"/>
          <w:szCs w:val="19"/>
        </w:rPr>
        <w:br/>
      </w:r>
      <w:r w:rsidR="003A7E1F">
        <w:rPr>
          <w:rFonts w:eastAsia="Times New Roman" w:cstheme="minorHAnsi"/>
          <w:b/>
          <w:bCs/>
          <w:color w:val="333333"/>
          <w:sz w:val="28"/>
          <w:szCs w:val="28"/>
          <w:lang w:eastAsia="da-DK"/>
        </w:rPr>
        <w:t xml:space="preserve">5. </w:t>
      </w:r>
      <w:r>
        <w:rPr>
          <w:rFonts w:eastAsia="Times New Roman" w:cstheme="minorHAnsi"/>
          <w:b/>
          <w:bCs/>
          <w:color w:val="333333"/>
          <w:sz w:val="28"/>
          <w:szCs w:val="28"/>
          <w:lang w:eastAsia="da-DK"/>
        </w:rPr>
        <w:t xml:space="preserve">Snak om nedenstående 4 punkter. Hvad går </w:t>
      </w:r>
      <w:r w:rsidR="003A7E1F">
        <w:rPr>
          <w:rFonts w:eastAsia="Times New Roman" w:cstheme="minorHAnsi"/>
          <w:b/>
          <w:bCs/>
          <w:color w:val="333333"/>
          <w:sz w:val="28"/>
          <w:szCs w:val="28"/>
          <w:lang w:eastAsia="da-DK"/>
        </w:rPr>
        <w:t>motivationsfaktorer ud på</w:t>
      </w:r>
      <w:r w:rsidRPr="00712567">
        <w:rPr>
          <w:rFonts w:eastAsia="Times New Roman" w:cstheme="minorHAnsi"/>
          <w:b/>
          <w:bCs/>
          <w:color w:val="333333"/>
          <w:sz w:val="28"/>
          <w:szCs w:val="28"/>
          <w:lang w:eastAsia="da-DK"/>
        </w:rPr>
        <w:t>:</w:t>
      </w:r>
    </w:p>
    <w:p w14:paraId="0BD5C8E3" w14:textId="6DE1A349" w:rsidR="00712567" w:rsidRDefault="00712567" w:rsidP="00712567">
      <w:pPr>
        <w:rPr>
          <w:rFonts w:ascii="Arial" w:hAnsi="Arial" w:cs="Arial"/>
          <w:color w:val="333333"/>
          <w:sz w:val="19"/>
          <w:szCs w:val="19"/>
          <w:shd w:val="clear" w:color="auto" w:fill="FFFFFF"/>
        </w:rPr>
      </w:pPr>
    </w:p>
    <w:p w14:paraId="24A8389C" w14:textId="2F3E8089" w:rsidR="00712567" w:rsidRPr="003A7E1F" w:rsidRDefault="00712567" w:rsidP="00712567">
      <w:pPr>
        <w:rPr>
          <w:rFonts w:ascii="Arial" w:hAnsi="Arial" w:cs="Arial"/>
          <w:b/>
          <w:bCs/>
          <w:color w:val="333333"/>
          <w:sz w:val="19"/>
          <w:szCs w:val="19"/>
          <w:shd w:val="clear" w:color="auto" w:fill="FFFFFF"/>
        </w:rPr>
      </w:pPr>
      <w:r w:rsidRPr="003A7E1F">
        <w:rPr>
          <w:rFonts w:ascii="Arial" w:hAnsi="Arial" w:cs="Arial"/>
          <w:b/>
          <w:bCs/>
          <w:color w:val="333333"/>
          <w:sz w:val="19"/>
          <w:szCs w:val="19"/>
          <w:shd w:val="clear" w:color="auto" w:fill="FFFFFF"/>
        </w:rPr>
        <w:t>Motivationsprocesser:</w:t>
      </w:r>
    </w:p>
    <w:p w14:paraId="441A358F" w14:textId="75B10F63" w:rsidR="00712567" w:rsidRDefault="00712567" w:rsidP="00712567">
      <w:pPr>
        <w:rPr>
          <w:rFonts w:ascii="Arial" w:hAnsi="Arial" w:cs="Arial"/>
          <w:color w:val="333333"/>
          <w:sz w:val="19"/>
          <w:szCs w:val="19"/>
          <w:shd w:val="clear" w:color="auto" w:fill="FFFFFF"/>
        </w:rPr>
      </w:pPr>
      <w:r>
        <w:rPr>
          <w:rFonts w:ascii="Arial" w:hAnsi="Arial" w:cs="Arial"/>
          <w:color w:val="333333"/>
          <w:sz w:val="19"/>
          <w:szCs w:val="19"/>
          <w:shd w:val="clear" w:color="auto" w:fill="FFFFFF"/>
        </w:rPr>
        <w:t>Nært knyttet til nysgerrigheden er ifølge den moderne spædbarnsforskning også det, man kunne kalde </w:t>
      </w:r>
      <w:r>
        <w:rPr>
          <w:rStyle w:val="Fremhv"/>
          <w:rFonts w:ascii="Arial" w:hAnsi="Arial" w:cs="Arial"/>
          <w:color w:val="333333"/>
          <w:sz w:val="19"/>
          <w:szCs w:val="19"/>
          <w:shd w:val="clear" w:color="auto" w:fill="FFFFFF"/>
        </w:rPr>
        <w:t>behovet for at mestre færdigheder</w:t>
      </w:r>
      <w:r>
        <w:rPr>
          <w:rFonts w:ascii="Arial" w:hAnsi="Arial" w:cs="Arial"/>
          <w:color w:val="333333"/>
          <w:sz w:val="19"/>
          <w:szCs w:val="19"/>
          <w:shd w:val="clear" w:color="auto" w:fill="FFFFFF"/>
        </w:rPr>
        <w:t> (kompetence-motivation)</w:t>
      </w:r>
    </w:p>
    <w:p w14:paraId="51CA990C" w14:textId="4C49BE66" w:rsidR="00712567" w:rsidRDefault="00712567" w:rsidP="00712567">
      <w:pPr>
        <w:rPr>
          <w:rFonts w:ascii="Arial" w:hAnsi="Arial" w:cs="Arial"/>
          <w:color w:val="333333"/>
          <w:sz w:val="19"/>
          <w:szCs w:val="19"/>
          <w:shd w:val="clear" w:color="auto" w:fill="FFFFFF"/>
        </w:rPr>
      </w:pPr>
      <w:r>
        <w:rPr>
          <w:rFonts w:ascii="Arial" w:hAnsi="Arial" w:cs="Arial"/>
          <w:color w:val="333333"/>
          <w:sz w:val="19"/>
          <w:szCs w:val="19"/>
          <w:shd w:val="clear" w:color="auto" w:fill="FFFFFF"/>
        </w:rPr>
        <w:t>En anden vigtig indre motivationsfaktor, der dog ofte kan være svær at adskille fra nysgerrighed, er</w:t>
      </w:r>
      <w:r>
        <w:rPr>
          <w:rStyle w:val="Fremhv"/>
          <w:rFonts w:ascii="Arial" w:hAnsi="Arial" w:cs="Arial"/>
          <w:color w:val="333333"/>
          <w:sz w:val="19"/>
          <w:szCs w:val="19"/>
          <w:shd w:val="clear" w:color="auto" w:fill="FFFFFF"/>
        </w:rPr>
        <w:t> interesse</w:t>
      </w:r>
      <w:r>
        <w:rPr>
          <w:rFonts w:ascii="Arial" w:hAnsi="Arial" w:cs="Arial"/>
          <w:color w:val="333333"/>
          <w:sz w:val="19"/>
          <w:szCs w:val="19"/>
          <w:shd w:val="clear" w:color="auto" w:fill="FFFFFF"/>
        </w:rPr>
        <w:t>. Vi ved alle af erfaring, at</w:t>
      </w:r>
      <w:r>
        <w:rPr>
          <w:rStyle w:val="Fremhv"/>
          <w:rFonts w:ascii="Arial" w:hAnsi="Arial" w:cs="Arial"/>
          <w:color w:val="333333"/>
          <w:sz w:val="19"/>
          <w:szCs w:val="19"/>
          <w:shd w:val="clear" w:color="auto" w:fill="FFFFFF"/>
        </w:rPr>
        <w:t> interesse </w:t>
      </w:r>
      <w:r>
        <w:rPr>
          <w:rFonts w:ascii="Arial" w:hAnsi="Arial" w:cs="Arial"/>
          <w:color w:val="333333"/>
          <w:sz w:val="19"/>
          <w:szCs w:val="19"/>
          <w:shd w:val="clear" w:color="auto" w:fill="FFFFFF"/>
        </w:rPr>
        <w:t>er en helt grundlæggende motivationsfaktor.</w:t>
      </w:r>
    </w:p>
    <w:p w14:paraId="15272F01" w14:textId="1F3BBCE6" w:rsidR="00712567" w:rsidRDefault="00712567" w:rsidP="00712567">
      <w:pPr>
        <w:rPr>
          <w:rFonts w:ascii="Arial" w:hAnsi="Arial" w:cs="Arial"/>
          <w:color w:val="333333"/>
          <w:sz w:val="19"/>
          <w:szCs w:val="19"/>
          <w:shd w:val="clear" w:color="auto" w:fill="FFFFFF"/>
        </w:rPr>
      </w:pPr>
      <w:r>
        <w:rPr>
          <w:rFonts w:ascii="Arial" w:hAnsi="Arial" w:cs="Arial"/>
          <w:color w:val="333333"/>
          <w:sz w:val="19"/>
          <w:szCs w:val="19"/>
          <w:shd w:val="clear" w:color="auto" w:fill="FFFFFF"/>
        </w:rPr>
        <w:t>En tredje indre motivationsfaktor af betydning for læring er vores selvtillid. Den er blevet undersøgt inden for den </w:t>
      </w:r>
      <w:r>
        <w:rPr>
          <w:rStyle w:val="glossary-term"/>
          <w:rFonts w:ascii="Arial" w:hAnsi="Arial" w:cs="Arial"/>
          <w:color w:val="333333"/>
          <w:sz w:val="19"/>
          <w:szCs w:val="19"/>
          <w:shd w:val="clear" w:color="auto" w:fill="FFFFFF"/>
        </w:rPr>
        <w:t>sociale indlæringsteori</w:t>
      </w:r>
      <w:r>
        <w:rPr>
          <w:rFonts w:ascii="Arial" w:hAnsi="Arial" w:cs="Arial"/>
          <w:color w:val="333333"/>
          <w:sz w:val="19"/>
          <w:szCs w:val="19"/>
          <w:shd w:val="clear" w:color="auto" w:fill="FFFFFF"/>
        </w:rPr>
        <w:t xml:space="preserve"> af Albert </w:t>
      </w:r>
      <w:proofErr w:type="spellStart"/>
      <w:r>
        <w:rPr>
          <w:rFonts w:ascii="Arial" w:hAnsi="Arial" w:cs="Arial"/>
          <w:color w:val="333333"/>
          <w:sz w:val="19"/>
          <w:szCs w:val="19"/>
          <w:shd w:val="clear" w:color="auto" w:fill="FFFFFF"/>
        </w:rPr>
        <w:t>Bandura</w:t>
      </w:r>
      <w:proofErr w:type="spellEnd"/>
      <w:r>
        <w:rPr>
          <w:rFonts w:ascii="Arial" w:hAnsi="Arial" w:cs="Arial"/>
          <w:color w:val="333333"/>
          <w:sz w:val="19"/>
          <w:szCs w:val="19"/>
          <w:shd w:val="clear" w:color="auto" w:fill="FFFFFF"/>
        </w:rPr>
        <w:t>.</w:t>
      </w:r>
    </w:p>
    <w:p w14:paraId="6D69B18E" w14:textId="517F254D" w:rsidR="00712567" w:rsidRDefault="00712567" w:rsidP="00712567">
      <w:pPr>
        <w:rPr>
          <w:rFonts w:ascii="Arial" w:hAnsi="Arial" w:cs="Arial"/>
          <w:color w:val="333333"/>
          <w:sz w:val="19"/>
          <w:szCs w:val="19"/>
          <w:shd w:val="clear" w:color="auto" w:fill="FFFFFF"/>
        </w:rPr>
      </w:pPr>
      <w:r>
        <w:rPr>
          <w:rFonts w:ascii="Arial" w:hAnsi="Arial" w:cs="Arial"/>
          <w:color w:val="333333"/>
          <w:sz w:val="19"/>
          <w:szCs w:val="19"/>
          <w:shd w:val="clear" w:color="auto" w:fill="FFFFFF"/>
        </w:rPr>
        <w:t>Endelig kan vi også tale om, at mennesker har et </w:t>
      </w:r>
      <w:r>
        <w:rPr>
          <w:rStyle w:val="Fremhv"/>
          <w:rFonts w:ascii="Arial" w:hAnsi="Arial" w:cs="Arial"/>
          <w:color w:val="333333"/>
          <w:sz w:val="19"/>
          <w:szCs w:val="19"/>
          <w:shd w:val="clear" w:color="auto" w:fill="FFFFFF"/>
        </w:rPr>
        <w:t>grundlæggende behov for anerkendelse fra andre mennesker</w:t>
      </w:r>
      <w:r>
        <w:rPr>
          <w:rFonts w:ascii="Arial" w:hAnsi="Arial" w:cs="Arial"/>
          <w:color w:val="333333"/>
          <w:sz w:val="19"/>
          <w:szCs w:val="19"/>
          <w:shd w:val="clear" w:color="auto" w:fill="FFFFFF"/>
        </w:rPr>
        <w:t>, som i sig selv er motiverende for vores ønske om at lære noget.</w:t>
      </w:r>
    </w:p>
    <w:p w14:paraId="15C6DAA9" w14:textId="08BF3727" w:rsidR="003A7E1F" w:rsidRDefault="003A7E1F" w:rsidP="00712567">
      <w:pPr>
        <w:rPr>
          <w:rFonts w:ascii="Arial" w:hAnsi="Arial" w:cs="Arial"/>
          <w:color w:val="333333"/>
          <w:sz w:val="19"/>
          <w:szCs w:val="19"/>
          <w:shd w:val="clear" w:color="auto" w:fill="FFFFFF"/>
        </w:rPr>
      </w:pPr>
    </w:p>
    <w:p w14:paraId="2AB377A9" w14:textId="7171F7EC" w:rsidR="003A7E1F" w:rsidRPr="003A7E1F" w:rsidRDefault="003A7E1F" w:rsidP="00712567">
      <w:pPr>
        <w:rPr>
          <w:b/>
          <w:bCs/>
          <w:i/>
          <w:iCs/>
          <w:u w:val="single"/>
        </w:rPr>
      </w:pPr>
      <w:r w:rsidRPr="003A7E1F">
        <w:rPr>
          <w:rFonts w:ascii="Arial" w:hAnsi="Arial" w:cs="Arial"/>
          <w:b/>
          <w:bCs/>
          <w:i/>
          <w:iCs/>
          <w:color w:val="333333"/>
          <w:sz w:val="19"/>
          <w:szCs w:val="19"/>
          <w:u w:val="single"/>
          <w:shd w:val="clear" w:color="auto" w:fill="FFFFFF"/>
        </w:rPr>
        <w:t>Tilslut: Gem dokumentet under vores mappe: Kognitiv psykologi</w:t>
      </w:r>
    </w:p>
    <w:sectPr w:rsidR="003A7E1F" w:rsidRPr="003A7E1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nktionsteg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672EF"/>
    <w:multiLevelType w:val="multilevel"/>
    <w:tmpl w:val="0E80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D21CAD"/>
    <w:multiLevelType w:val="multilevel"/>
    <w:tmpl w:val="BE8EE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AB162A"/>
    <w:multiLevelType w:val="hybridMultilevel"/>
    <w:tmpl w:val="9B6643C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67"/>
    <w:rsid w:val="003137F5"/>
    <w:rsid w:val="003A7E1F"/>
    <w:rsid w:val="00712567"/>
    <w:rsid w:val="00BA3C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9AEE1"/>
  <w15:chartTrackingRefBased/>
  <w15:docId w15:val="{A5A1B2F2-7453-49F5-9433-A076CA69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7125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funktionstegn">
    <w:name w:val="funktionstegn"/>
    <w:basedOn w:val="Normal"/>
    <w:qFormat/>
    <w:rsid w:val="003137F5"/>
    <w:rPr>
      <w:rFonts w:ascii="Funktionstegn" w:hAnsi="Funktionstegn"/>
      <w:kern w:val="24"/>
      <w:sz w:val="24"/>
    </w:rPr>
  </w:style>
  <w:style w:type="character" w:styleId="Fremhv">
    <w:name w:val="Emphasis"/>
    <w:basedOn w:val="Standardskrifttypeiafsnit"/>
    <w:uiPriority w:val="20"/>
    <w:qFormat/>
    <w:rsid w:val="00712567"/>
    <w:rPr>
      <w:i/>
      <w:iCs/>
    </w:rPr>
  </w:style>
  <w:style w:type="character" w:customStyle="1" w:styleId="Overskrift1Tegn">
    <w:name w:val="Overskrift 1 Tegn"/>
    <w:basedOn w:val="Standardskrifttypeiafsnit"/>
    <w:link w:val="Overskrift1"/>
    <w:uiPriority w:val="9"/>
    <w:rsid w:val="00712567"/>
    <w:rPr>
      <w:rFonts w:ascii="Times New Roman" w:eastAsia="Times New Roman" w:hAnsi="Times New Roman" w:cs="Times New Roman"/>
      <w:b/>
      <w:bCs/>
      <w:kern w:val="36"/>
      <w:sz w:val="48"/>
      <w:szCs w:val="48"/>
      <w:lang w:eastAsia="da-DK"/>
    </w:rPr>
  </w:style>
  <w:style w:type="character" w:customStyle="1" w:styleId="label">
    <w:name w:val="label"/>
    <w:basedOn w:val="Standardskrifttypeiafsnit"/>
    <w:rsid w:val="00712567"/>
  </w:style>
  <w:style w:type="paragraph" w:styleId="NormalWeb">
    <w:name w:val="Normal (Web)"/>
    <w:basedOn w:val="Normal"/>
    <w:uiPriority w:val="99"/>
    <w:semiHidden/>
    <w:unhideWhenUsed/>
    <w:rsid w:val="0071256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ndex">
    <w:name w:val="index"/>
    <w:basedOn w:val="Standardskrifttypeiafsnit"/>
    <w:rsid w:val="00712567"/>
  </w:style>
  <w:style w:type="paragraph" w:styleId="Listeafsnit">
    <w:name w:val="List Paragraph"/>
    <w:basedOn w:val="Normal"/>
    <w:uiPriority w:val="34"/>
    <w:qFormat/>
    <w:rsid w:val="00712567"/>
    <w:pPr>
      <w:ind w:left="720"/>
      <w:contextualSpacing/>
    </w:pPr>
  </w:style>
  <w:style w:type="character" w:customStyle="1" w:styleId="glossary-term">
    <w:name w:val="glossary-term"/>
    <w:basedOn w:val="Standardskrifttypeiafsnit"/>
    <w:rsid w:val="00712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82353">
      <w:bodyDiv w:val="1"/>
      <w:marLeft w:val="0"/>
      <w:marRight w:val="0"/>
      <w:marTop w:val="0"/>
      <w:marBottom w:val="0"/>
      <w:divBdr>
        <w:top w:val="none" w:sz="0" w:space="0" w:color="auto"/>
        <w:left w:val="none" w:sz="0" w:space="0" w:color="auto"/>
        <w:bottom w:val="none" w:sz="0" w:space="0" w:color="auto"/>
        <w:right w:val="none" w:sz="0" w:space="0" w:color="auto"/>
      </w:divBdr>
      <w:divsChild>
        <w:div w:id="404379035">
          <w:marLeft w:val="0"/>
          <w:marRight w:val="0"/>
          <w:marTop w:val="0"/>
          <w:marBottom w:val="0"/>
          <w:divBdr>
            <w:top w:val="none" w:sz="0" w:space="0" w:color="auto"/>
            <w:left w:val="none" w:sz="0" w:space="0" w:color="auto"/>
            <w:bottom w:val="none" w:sz="0" w:space="0" w:color="auto"/>
            <w:right w:val="none" w:sz="0" w:space="0" w:color="auto"/>
          </w:divBdr>
        </w:div>
        <w:div w:id="2049528678">
          <w:marLeft w:val="0"/>
          <w:marRight w:val="0"/>
          <w:marTop w:val="0"/>
          <w:marBottom w:val="240"/>
          <w:divBdr>
            <w:top w:val="none" w:sz="0" w:space="0" w:color="auto"/>
            <w:left w:val="none" w:sz="0" w:space="0" w:color="auto"/>
            <w:bottom w:val="none" w:sz="0" w:space="0" w:color="auto"/>
            <w:right w:val="none" w:sz="0" w:space="0" w:color="auto"/>
          </w:divBdr>
          <w:divsChild>
            <w:div w:id="231234546">
              <w:marLeft w:val="0"/>
              <w:marRight w:val="0"/>
              <w:marTop w:val="96"/>
              <w:marBottom w:val="423"/>
              <w:divBdr>
                <w:top w:val="none" w:sz="0" w:space="0" w:color="auto"/>
                <w:left w:val="none" w:sz="0" w:space="0" w:color="auto"/>
                <w:bottom w:val="none" w:sz="0" w:space="0" w:color="auto"/>
                <w:right w:val="none" w:sz="0" w:space="0" w:color="auto"/>
              </w:divBdr>
              <w:divsChild>
                <w:div w:id="1510366188">
                  <w:marLeft w:val="0"/>
                  <w:marRight w:val="120"/>
                  <w:marTop w:val="0"/>
                  <w:marBottom w:val="0"/>
                  <w:divBdr>
                    <w:top w:val="none" w:sz="0" w:space="0" w:color="auto"/>
                    <w:left w:val="none" w:sz="0" w:space="0" w:color="auto"/>
                    <w:bottom w:val="none" w:sz="0" w:space="0" w:color="auto"/>
                    <w:right w:val="none" w:sz="0" w:space="0" w:color="auto"/>
                  </w:divBdr>
                </w:div>
                <w:div w:id="17322060">
                  <w:marLeft w:val="0"/>
                  <w:marRight w:val="0"/>
                  <w:marTop w:val="0"/>
                  <w:marBottom w:val="0"/>
                  <w:divBdr>
                    <w:top w:val="none" w:sz="0" w:space="0" w:color="auto"/>
                    <w:left w:val="none" w:sz="0" w:space="0" w:color="auto"/>
                    <w:bottom w:val="none" w:sz="0" w:space="0" w:color="auto"/>
                    <w:right w:val="none" w:sz="0" w:space="0" w:color="auto"/>
                  </w:divBdr>
                </w:div>
                <w:div w:id="6023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3106">
          <w:marLeft w:val="-15"/>
          <w:marRight w:val="-15"/>
          <w:marTop w:val="0"/>
          <w:marBottom w:val="300"/>
          <w:divBdr>
            <w:top w:val="single" w:sz="6" w:space="0" w:color="CCCCCC"/>
            <w:left w:val="single" w:sz="6" w:space="0" w:color="CCCCCC"/>
            <w:bottom w:val="single" w:sz="6" w:space="0" w:color="CCCCCC"/>
            <w:right w:val="single" w:sz="6" w:space="0" w:color="CCCCCC"/>
          </w:divBdr>
          <w:divsChild>
            <w:div w:id="1148205095">
              <w:marLeft w:val="0"/>
              <w:marRight w:val="0"/>
              <w:marTop w:val="0"/>
              <w:marBottom w:val="0"/>
              <w:divBdr>
                <w:top w:val="none" w:sz="0" w:space="0" w:color="auto"/>
                <w:left w:val="none" w:sz="0" w:space="0" w:color="auto"/>
                <w:bottom w:val="none" w:sz="0" w:space="0" w:color="auto"/>
                <w:right w:val="none" w:sz="0" w:space="0" w:color="auto"/>
              </w:divBdr>
              <w:divsChild>
                <w:div w:id="498885486">
                  <w:marLeft w:val="0"/>
                  <w:marRight w:val="0"/>
                  <w:marTop w:val="0"/>
                  <w:marBottom w:val="0"/>
                  <w:divBdr>
                    <w:top w:val="none" w:sz="0" w:space="0" w:color="auto"/>
                    <w:left w:val="none" w:sz="0" w:space="0" w:color="auto"/>
                    <w:bottom w:val="none" w:sz="0" w:space="0" w:color="auto"/>
                    <w:right w:val="none" w:sz="0" w:space="0" w:color="auto"/>
                  </w:divBdr>
                </w:div>
                <w:div w:id="1022631199">
                  <w:marLeft w:val="0"/>
                  <w:marRight w:val="0"/>
                  <w:marTop w:val="0"/>
                  <w:marBottom w:val="240"/>
                  <w:divBdr>
                    <w:top w:val="none" w:sz="0" w:space="0" w:color="auto"/>
                    <w:left w:val="none" w:sz="0" w:space="0" w:color="auto"/>
                    <w:bottom w:val="none" w:sz="0" w:space="0" w:color="auto"/>
                    <w:right w:val="none" w:sz="0" w:space="0" w:color="auto"/>
                  </w:divBdr>
                  <w:divsChild>
                    <w:div w:id="3153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859543">
      <w:bodyDiv w:val="1"/>
      <w:marLeft w:val="0"/>
      <w:marRight w:val="0"/>
      <w:marTop w:val="0"/>
      <w:marBottom w:val="0"/>
      <w:divBdr>
        <w:top w:val="none" w:sz="0" w:space="0" w:color="auto"/>
        <w:left w:val="none" w:sz="0" w:space="0" w:color="auto"/>
        <w:bottom w:val="none" w:sz="0" w:space="0" w:color="auto"/>
        <w:right w:val="none" w:sz="0" w:space="0" w:color="auto"/>
      </w:divBdr>
    </w:div>
    <w:div w:id="186123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569</Words>
  <Characters>3475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Jørgen Christiansen</dc:creator>
  <cp:keywords/>
  <dc:description/>
  <cp:lastModifiedBy>Niels Jørgen Christiansen</cp:lastModifiedBy>
  <cp:revision>1</cp:revision>
  <dcterms:created xsi:type="dcterms:W3CDTF">2021-10-11T06:14:00Z</dcterms:created>
  <dcterms:modified xsi:type="dcterms:W3CDTF">2021-10-11T06:26:00Z</dcterms:modified>
</cp:coreProperties>
</file>