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6D1" w:rsidRPr="002A06D1" w:rsidRDefault="002A06D1" w:rsidP="002A06D1">
      <w:pPr>
        <w:shd w:val="clear" w:color="auto" w:fill="F2F6E1"/>
        <w:spacing w:before="131" w:after="392" w:line="346" w:lineRule="atLeast"/>
        <w:outlineLvl w:val="1"/>
        <w:rPr>
          <w:rFonts w:ascii="Trebuchet MS" w:eastAsia="Times New Roman" w:hAnsi="Trebuchet MS" w:cs="Times New Roman"/>
          <w:color w:val="4F4F4F"/>
          <w:sz w:val="29"/>
          <w:szCs w:val="29"/>
          <w:lang w:val="de-DE" w:eastAsia="da-DK"/>
        </w:rPr>
      </w:pPr>
      <w:r w:rsidRPr="002A06D1">
        <w:rPr>
          <w:rFonts w:ascii="Trebuchet MS" w:eastAsia="Times New Roman" w:hAnsi="Trebuchet MS" w:cs="Times New Roman"/>
          <w:color w:val="4F4F4F"/>
          <w:sz w:val="29"/>
          <w:szCs w:val="29"/>
          <w:lang w:val="de-DE" w:eastAsia="da-DK"/>
        </w:rPr>
        <w:t>Reichsbürgergesetz</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Vom 15. September 1935</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bookmarkStart w:id="0" w:name="_GoBack"/>
      <w:bookmarkEnd w:id="0"/>
      <w:r w:rsidRPr="002A06D1">
        <w:rPr>
          <w:rFonts w:ascii="Trebuchet MS" w:eastAsia="Times New Roman" w:hAnsi="Trebuchet MS" w:cs="Times New Roman"/>
          <w:color w:val="1D1D1D"/>
          <w:sz w:val="24"/>
          <w:szCs w:val="24"/>
          <w:lang w:val="de-DE" w:eastAsia="da-DK"/>
        </w:rPr>
        <w:t>Der Reichstag hat einstimmig das folgende Gesetz beschlossen, das hiermit verkündet wird.</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 1</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(1) Staatsangehöriger ist, wer dem Schutzverband des Deutschen Reiches angehört und ihm dafür besonders verpflichtet ist.</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(2) Die Staatsangehörigkeit wird nach den Vorschriften des Reichs- und Staatsangehörigkeitsgesetzes erworben.</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 2</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(1) Reichsbürger ist nur der Staatsangehörige deutschen oder artverwandten Blutes, der durch sein Verhalten beweist, daß er gewillt und geeignet ist, in Treue dem deutschen Volk und Reich zu dienen.</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(2) Das Reichsbürgerrecht wird durch Verleihung des Reichsbürgerbriefes erworben.</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(3) Der Reichsbürger ist der alleinige Träger der vollen politischen Rechte nach Maßgabe der Gesetze.</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eastAsia="da-DK"/>
        </w:rPr>
      </w:pPr>
      <w:r w:rsidRPr="002A06D1">
        <w:rPr>
          <w:rFonts w:ascii="Trebuchet MS" w:eastAsia="Times New Roman" w:hAnsi="Trebuchet MS" w:cs="Times New Roman"/>
          <w:color w:val="1D1D1D"/>
          <w:sz w:val="24"/>
          <w:szCs w:val="24"/>
          <w:lang w:eastAsia="da-DK"/>
        </w:rPr>
        <w:t>§ 3</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Der Reichsminister des Innern erläßt im Einvernehmen mit dem Stellvertreter des Führers die zur Durchführung und Ergänzung des Gesetzes erforderlichen Rechts- und Verwaltungsvorschriften.</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Nürnberg, den 15. September 1935,</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am Reichsparteitag der Freiheit.</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Der Führer und Reichskanzler</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hyperlink r:id="rId6" w:history="1">
        <w:r w:rsidRPr="002A06D1">
          <w:rPr>
            <w:rFonts w:ascii="Trebuchet MS" w:eastAsia="Times New Roman" w:hAnsi="Trebuchet MS" w:cs="Times New Roman"/>
            <w:noProof/>
            <w:color w:val="AC1829"/>
            <w:sz w:val="24"/>
            <w:szCs w:val="24"/>
            <w:lang w:eastAsia="da-DK"/>
          </w:rPr>
          <w:drawing>
            <wp:inline distT="0" distB="0" distL="0" distR="0">
              <wp:extent cx="85725" cy="66675"/>
              <wp:effectExtent l="0" t="0" r="9525" b="9525"/>
              <wp:docPr id="4" name="Billede 4" descr="Glossa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ssar">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66675"/>
                      </a:xfrm>
                      <a:prstGeom prst="rect">
                        <a:avLst/>
                      </a:prstGeom>
                      <a:noFill/>
                      <a:ln>
                        <a:noFill/>
                      </a:ln>
                    </pic:spPr>
                  </pic:pic>
                </a:graphicData>
              </a:graphic>
            </wp:inline>
          </w:drawing>
        </w:r>
        <w:r w:rsidRPr="002A06D1">
          <w:rPr>
            <w:rFonts w:ascii="Trebuchet MS" w:eastAsia="Times New Roman" w:hAnsi="Trebuchet MS" w:cs="Times New Roman"/>
            <w:color w:val="AC1829"/>
            <w:sz w:val="24"/>
            <w:szCs w:val="24"/>
            <w:u w:val="single"/>
            <w:lang w:val="de-DE" w:eastAsia="da-DK"/>
          </w:rPr>
          <w:t>Adolf Hitler</w:t>
        </w:r>
      </w:hyperlink>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Der Reichsminister des Inneren</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hyperlink r:id="rId8" w:history="1">
        <w:r w:rsidRPr="002A06D1">
          <w:rPr>
            <w:rFonts w:ascii="Trebuchet MS" w:eastAsia="Times New Roman" w:hAnsi="Trebuchet MS" w:cs="Times New Roman"/>
            <w:noProof/>
            <w:color w:val="AC1829"/>
            <w:sz w:val="24"/>
            <w:szCs w:val="24"/>
            <w:lang w:eastAsia="da-DK"/>
          </w:rPr>
          <w:drawing>
            <wp:inline distT="0" distB="0" distL="0" distR="0">
              <wp:extent cx="85725" cy="66675"/>
              <wp:effectExtent l="0" t="0" r="9525" b="9525"/>
              <wp:docPr id="3" name="Billede 3" descr="Glossa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ssar">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66675"/>
                      </a:xfrm>
                      <a:prstGeom prst="rect">
                        <a:avLst/>
                      </a:prstGeom>
                      <a:noFill/>
                      <a:ln>
                        <a:noFill/>
                      </a:ln>
                    </pic:spPr>
                  </pic:pic>
                </a:graphicData>
              </a:graphic>
            </wp:inline>
          </w:drawing>
        </w:r>
        <w:r w:rsidRPr="002A06D1">
          <w:rPr>
            <w:rFonts w:ascii="Trebuchet MS" w:eastAsia="Times New Roman" w:hAnsi="Trebuchet MS" w:cs="Times New Roman"/>
            <w:color w:val="AC1829"/>
            <w:sz w:val="24"/>
            <w:szCs w:val="24"/>
            <w:u w:val="single"/>
            <w:lang w:val="de-DE" w:eastAsia="da-DK"/>
          </w:rPr>
          <w:t>Frick</w:t>
        </w:r>
      </w:hyperlink>
    </w:p>
    <w:p w:rsid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Hier nach: Reichsgesetzblatt, 1935, Nr. 100, S. 1146.</w:t>
      </w:r>
    </w:p>
    <w:p w:rsid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p>
    <w:p w:rsid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p>
    <w:p w:rsid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p>
    <w:p w:rsid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p>
    <w:p w:rsid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p>
    <w:p w:rsid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p>
    <w:p w:rsid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p>
    <w:p w:rsid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p>
    <w:p w:rsid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p>
    <w:p w:rsidR="002A06D1" w:rsidRPr="002A06D1" w:rsidRDefault="002A06D1" w:rsidP="002A06D1">
      <w:pPr>
        <w:shd w:val="clear" w:color="auto" w:fill="F2F6E1"/>
        <w:spacing w:before="131" w:after="392" w:line="346" w:lineRule="atLeast"/>
        <w:outlineLvl w:val="1"/>
        <w:rPr>
          <w:rFonts w:ascii="Trebuchet MS" w:eastAsia="Times New Roman" w:hAnsi="Trebuchet MS" w:cs="Times New Roman"/>
          <w:color w:val="4F4F4F"/>
          <w:sz w:val="29"/>
          <w:szCs w:val="29"/>
          <w:lang w:val="de-DE" w:eastAsia="da-DK"/>
        </w:rPr>
      </w:pPr>
      <w:r w:rsidRPr="002A06D1">
        <w:rPr>
          <w:rFonts w:ascii="Trebuchet MS" w:eastAsia="Times New Roman" w:hAnsi="Trebuchet MS" w:cs="Times New Roman"/>
          <w:color w:val="4F4F4F"/>
          <w:sz w:val="29"/>
          <w:szCs w:val="29"/>
          <w:lang w:val="de-DE" w:eastAsia="da-DK"/>
        </w:rPr>
        <w:lastRenderedPageBreak/>
        <w:t>Gesetz zum Schutze des deutschen Blutes und der deutschen Ehre</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Vom 15. September 1935</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Durchdrungen von der Erkenntnis, daß die Reinheit des deutschen Blutes die Voraussetzung für den Fortbestand des deutschen Volkes ist, und beseelt von dem unbeugsamen Willen, die deutsche Nation für alle Zukunft zu sichern, hat der Reichstag einstimmig das folgende Gesetz beschlossen, das hiermit verkündet wird.</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 1</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(1) Eheschließungen zwischen Juden und Staatsangehörigen deutschen oder artverwandten Blutes sind verboten. Trotzdem geschlossene Ehen sind nichtig, auch wenn sie zur Umgehung dieses Gesetzes im Auslande geschlossen sind.</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(2) Die Nichtigkeitsklage kann nur der Staatsanwalt erheben.</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 2</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Außerehelicher Verkehr zwischen Juden und Staatsangehörigen deutschen oder artverwandten Blutes ist verboten.</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 3</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Juden dürfen weibliche Staatsangehörige deutschen oder artverwandten Blutes unter 45 Jahren nicht in ihrem Haushalt beschäftigen.</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 4</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(1) Juden ist das Hissen der Reichs- und Nationalflagge und das Zeigen der Reichsfarben verboten.</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(2) Dagegen ist ihnen das Zeigen der jüdischen Farben gestattet. Die Ausübung dieser Befugnis steht unter staatlichem Schutz.</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 5</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(1) Wer dem Verbot des § 1 zuwiderhandelt, wird mit Zuchthaus bestraft.</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(2) Der Mann, der dem Verbot des § 2 zuwiderhandelt, wird mit Gefängnis oder mit Zuchthaus bestraft.</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(3) Wer den Bestimmungen der § 3 oder § 4 zuwiderhandelt, wird mit Gefängnis bis zu einem Jahr und mit Geldstrafe oder mit einer dieser Strafen bestraft.</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 6</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Der Reichsminister des Innern erläßt im Einvernehmen mit dem Stellvertreter des Führers und dem Reichsminister der Justiz die zur Durchführung und Ergänzung des Gesetzes erforderlichen Rechts- und Verwaltungsvorschriften.</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 7</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Das Gesetz tritt am Tage nach der Verkündung, § 3 jedoch erst am 1. Januar 1936 in Kraft.</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Nürnberg, den 15. September 1935,</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am Reichsparteitag der Freiheit.</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Der Führer und Reichskanzler</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lastRenderedPageBreak/>
        <w:t>Adolf Hitler</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Der Reichsminister des Inneren</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Frick</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Der Reichsminister der Justiz</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hyperlink r:id="rId9" w:history="1">
        <w:r w:rsidRPr="002A06D1">
          <w:rPr>
            <w:rFonts w:ascii="Trebuchet MS" w:eastAsia="Times New Roman" w:hAnsi="Trebuchet MS" w:cs="Times New Roman"/>
            <w:noProof/>
            <w:color w:val="AC1829"/>
            <w:sz w:val="24"/>
            <w:szCs w:val="24"/>
            <w:lang w:eastAsia="da-DK"/>
          </w:rPr>
          <w:drawing>
            <wp:inline distT="0" distB="0" distL="0" distR="0">
              <wp:extent cx="85725" cy="66675"/>
              <wp:effectExtent l="0" t="0" r="9525" b="9525"/>
              <wp:docPr id="2" name="Billede 2" descr="Glossa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ssar">
                        <a:hlinkClick r:id="rId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66675"/>
                      </a:xfrm>
                      <a:prstGeom prst="rect">
                        <a:avLst/>
                      </a:prstGeom>
                      <a:noFill/>
                      <a:ln>
                        <a:noFill/>
                      </a:ln>
                    </pic:spPr>
                  </pic:pic>
                </a:graphicData>
              </a:graphic>
            </wp:inline>
          </w:drawing>
        </w:r>
        <w:r w:rsidRPr="002A06D1">
          <w:rPr>
            <w:rFonts w:ascii="Trebuchet MS" w:eastAsia="Times New Roman" w:hAnsi="Trebuchet MS" w:cs="Times New Roman"/>
            <w:color w:val="AC1829"/>
            <w:sz w:val="24"/>
            <w:szCs w:val="24"/>
            <w:u w:val="single"/>
            <w:lang w:val="de-DE" w:eastAsia="da-DK"/>
          </w:rPr>
          <w:t>Dr. Gürtner</w:t>
        </w:r>
      </w:hyperlink>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Der Stellvertreter des Führers</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hyperlink r:id="rId10" w:history="1">
        <w:r w:rsidRPr="002A06D1">
          <w:rPr>
            <w:rFonts w:ascii="Trebuchet MS" w:eastAsia="Times New Roman" w:hAnsi="Trebuchet MS" w:cs="Times New Roman"/>
            <w:noProof/>
            <w:color w:val="AC1829"/>
            <w:sz w:val="24"/>
            <w:szCs w:val="24"/>
            <w:lang w:eastAsia="da-DK"/>
          </w:rPr>
          <w:drawing>
            <wp:inline distT="0" distB="0" distL="0" distR="0">
              <wp:extent cx="85725" cy="66675"/>
              <wp:effectExtent l="0" t="0" r="9525" b="9525"/>
              <wp:docPr id="1" name="Billede 1" descr="Glossa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ssar">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66675"/>
                      </a:xfrm>
                      <a:prstGeom prst="rect">
                        <a:avLst/>
                      </a:prstGeom>
                      <a:noFill/>
                      <a:ln>
                        <a:noFill/>
                      </a:ln>
                    </pic:spPr>
                  </pic:pic>
                </a:graphicData>
              </a:graphic>
            </wp:inline>
          </w:drawing>
        </w:r>
        <w:r w:rsidRPr="002A06D1">
          <w:rPr>
            <w:rFonts w:ascii="Trebuchet MS" w:eastAsia="Times New Roman" w:hAnsi="Trebuchet MS" w:cs="Times New Roman"/>
            <w:color w:val="AC1829"/>
            <w:sz w:val="24"/>
            <w:szCs w:val="24"/>
            <w:u w:val="single"/>
            <w:lang w:val="de-DE" w:eastAsia="da-DK"/>
          </w:rPr>
          <w:t>R. Heß</w:t>
        </w:r>
      </w:hyperlink>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Reichsminister ohne Geschäftsbereich</w:t>
      </w:r>
    </w:p>
    <w:p w:rsidR="002A06D1" w:rsidRPr="002A06D1" w:rsidRDefault="002A06D1" w:rsidP="002A06D1">
      <w:pPr>
        <w:shd w:val="clear" w:color="auto" w:fill="F2F6E1"/>
        <w:spacing w:after="0" w:line="336" w:lineRule="atLeast"/>
        <w:rPr>
          <w:rFonts w:ascii="Trebuchet MS" w:eastAsia="Times New Roman" w:hAnsi="Trebuchet MS" w:cs="Times New Roman"/>
          <w:color w:val="1D1D1D"/>
          <w:sz w:val="24"/>
          <w:szCs w:val="24"/>
          <w:lang w:val="de-DE" w:eastAsia="da-DK"/>
        </w:rPr>
      </w:pPr>
      <w:r w:rsidRPr="002A06D1">
        <w:rPr>
          <w:rFonts w:ascii="Trebuchet MS" w:eastAsia="Times New Roman" w:hAnsi="Trebuchet MS" w:cs="Times New Roman"/>
          <w:color w:val="1D1D1D"/>
          <w:sz w:val="24"/>
          <w:szCs w:val="24"/>
          <w:lang w:val="de-DE" w:eastAsia="da-DK"/>
        </w:rPr>
        <w:t>Hier nach: Reichsgesetzblatt, 1935, Nr. 100, S. 1146f.</w:t>
      </w:r>
    </w:p>
    <w:p w:rsidR="00E026C2" w:rsidRPr="002A06D1" w:rsidRDefault="00E026C2">
      <w:pPr>
        <w:rPr>
          <w:lang w:val="de-DE"/>
        </w:rPr>
      </w:pPr>
    </w:p>
    <w:sectPr w:rsidR="00E026C2" w:rsidRPr="002A06D1">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57C" w:rsidRDefault="00F1557C" w:rsidP="002A06D1">
      <w:pPr>
        <w:spacing w:after="0" w:line="240" w:lineRule="auto"/>
      </w:pPr>
      <w:r>
        <w:separator/>
      </w:r>
    </w:p>
  </w:endnote>
  <w:endnote w:type="continuationSeparator" w:id="0">
    <w:p w:rsidR="00F1557C" w:rsidRDefault="00F1557C" w:rsidP="002A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57C" w:rsidRDefault="00F1557C" w:rsidP="002A06D1">
      <w:pPr>
        <w:spacing w:after="0" w:line="240" w:lineRule="auto"/>
      </w:pPr>
      <w:r>
        <w:separator/>
      </w:r>
    </w:p>
  </w:footnote>
  <w:footnote w:type="continuationSeparator" w:id="0">
    <w:p w:rsidR="00F1557C" w:rsidRDefault="00F1557C" w:rsidP="002A0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9518"/>
      <w:gridCol w:w="6"/>
      <w:gridCol w:w="114"/>
    </w:tblGrid>
    <w:tr w:rsidR="002A06D1">
      <w:trPr>
        <w:trHeight w:val="720"/>
      </w:trPr>
      <w:tc>
        <w:tcPr>
          <w:tcW w:w="1667" w:type="pct"/>
        </w:tcPr>
        <w:p w:rsidR="002A06D1" w:rsidRDefault="002A06D1">
          <w:pPr>
            <w:pStyle w:val="Sidehoved"/>
            <w:rPr>
              <w:color w:val="5B9BD5" w:themeColor="accent1"/>
            </w:rPr>
          </w:pPr>
          <w:r w:rsidRPr="002A06D1">
            <w:rPr>
              <w:color w:val="5B9BD5" w:themeColor="accent1"/>
            </w:rPr>
            <w:t>http://www.1000dokumente.de/index.html?c=dokument_de&amp;dokument=0007_nue&amp;object=translation&amp;st&amp;l=de</w:t>
          </w:r>
        </w:p>
      </w:tc>
      <w:tc>
        <w:tcPr>
          <w:tcW w:w="1667" w:type="pct"/>
        </w:tcPr>
        <w:p w:rsidR="002A06D1" w:rsidRDefault="002A06D1">
          <w:pPr>
            <w:pStyle w:val="Sidehoved"/>
            <w:jc w:val="center"/>
            <w:rPr>
              <w:color w:val="5B9BD5" w:themeColor="accent1"/>
            </w:rPr>
          </w:pPr>
        </w:p>
      </w:tc>
      <w:tc>
        <w:tcPr>
          <w:tcW w:w="1666" w:type="pct"/>
        </w:tcPr>
        <w:p w:rsidR="002A06D1" w:rsidRDefault="002A06D1">
          <w:pPr>
            <w:pStyle w:val="Sidehoved"/>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Pr>
              <w:noProof/>
              <w:color w:val="5B9BD5" w:themeColor="accent1"/>
              <w:sz w:val="24"/>
              <w:szCs w:val="24"/>
            </w:rPr>
            <w:t>1</w:t>
          </w:r>
          <w:r>
            <w:rPr>
              <w:color w:val="5B9BD5" w:themeColor="accent1"/>
              <w:sz w:val="24"/>
              <w:szCs w:val="24"/>
            </w:rPr>
            <w:fldChar w:fldCharType="end"/>
          </w:r>
        </w:p>
      </w:tc>
    </w:tr>
  </w:tbl>
  <w:p w:rsidR="002A06D1" w:rsidRDefault="002A06D1">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D1"/>
    <w:rsid w:val="002A06D1"/>
    <w:rsid w:val="00E026C2"/>
    <w:rsid w:val="00F155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A4476-CA65-4519-A500-41CF9524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2A06D1"/>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2A06D1"/>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2A06D1"/>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2A06D1"/>
    <w:rPr>
      <w:color w:val="0000FF"/>
      <w:u w:val="single"/>
    </w:rPr>
  </w:style>
  <w:style w:type="paragraph" w:styleId="Sidehoved">
    <w:name w:val="header"/>
    <w:basedOn w:val="Normal"/>
    <w:link w:val="SidehovedTegn"/>
    <w:uiPriority w:val="99"/>
    <w:unhideWhenUsed/>
    <w:rsid w:val="002A06D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A06D1"/>
  </w:style>
  <w:style w:type="paragraph" w:styleId="Sidefod">
    <w:name w:val="footer"/>
    <w:basedOn w:val="Normal"/>
    <w:link w:val="SidefodTegn"/>
    <w:uiPriority w:val="99"/>
    <w:unhideWhenUsed/>
    <w:rsid w:val="002A06D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A0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00dokumente.de/index.html?c=glossar_de&amp;ge=Frick&amp;sg=1&amp;l=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000dokumente.de/index.html?c=glossar_de&amp;ge=Hitler&amp;sg=1&amp;l=d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1000dokumente.de/index.html?c=glossar_de&amp;ge=Hess&amp;sg=1&amp;l=de" TargetMode="External"/><Relationship Id="rId4" Type="http://schemas.openxmlformats.org/officeDocument/2006/relationships/footnotes" Target="footnotes.xml"/><Relationship Id="rId9" Type="http://schemas.openxmlformats.org/officeDocument/2006/relationships/hyperlink" Target="http://www.1000dokumente.de/index.html?c=glossar_de&amp;ge=Guertner&amp;sg=1&amp;l=de"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513</Words>
  <Characters>3132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Milling</dc:creator>
  <cp:keywords/>
  <dc:description/>
  <cp:lastModifiedBy>Lone Milling</cp:lastModifiedBy>
  <cp:revision>1</cp:revision>
  <dcterms:created xsi:type="dcterms:W3CDTF">2018-04-01T14:47:00Z</dcterms:created>
  <dcterms:modified xsi:type="dcterms:W3CDTF">2018-04-01T14:49:00Z</dcterms:modified>
</cp:coreProperties>
</file>