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7A48" w14:textId="77777777" w:rsidR="005B119D" w:rsidRDefault="005B119D" w:rsidP="001F7DFC">
      <w:r>
        <w:rPr>
          <w:noProof/>
        </w:rPr>
        <w:drawing>
          <wp:inline distT="0" distB="0" distL="0" distR="0" wp14:anchorId="0C4BF469" wp14:editId="41DBD374">
            <wp:extent cx="2933700" cy="657225"/>
            <wp:effectExtent l="0" t="0" r="0" b="9525"/>
            <wp:docPr id="81386273" name="Billede 1" descr="Et billede, der indeholder tekst, Font/skrifttype, hvi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6273" name="Billede 1" descr="Et billede, der indeholder tekst, Font/skrifttype, hvid&#10;&#10;AI-genereret indhold kan være ukorrekt."/>
                    <pic:cNvPicPr/>
                  </pic:nvPicPr>
                  <pic:blipFill>
                    <a:blip r:embed="rId5"/>
                    <a:stretch>
                      <a:fillRect/>
                    </a:stretch>
                  </pic:blipFill>
                  <pic:spPr>
                    <a:xfrm>
                      <a:off x="0" y="0"/>
                      <a:ext cx="2933700" cy="657225"/>
                    </a:xfrm>
                    <a:prstGeom prst="rect">
                      <a:avLst/>
                    </a:prstGeom>
                  </pic:spPr>
                </pic:pic>
              </a:graphicData>
            </a:graphic>
          </wp:inline>
        </w:drawing>
      </w:r>
    </w:p>
    <w:p w14:paraId="69B9CFA4" w14:textId="41A0B7BD" w:rsidR="001F7DFC" w:rsidRDefault="005B119D" w:rsidP="001F7DFC">
      <w:r>
        <w:t>Uddrag fra kapitel 6 s. 197-200</w:t>
      </w:r>
    </w:p>
    <w:p w14:paraId="11CF46EE" w14:textId="77777777" w:rsidR="005B119D" w:rsidRPr="005B119D" w:rsidRDefault="005B119D" w:rsidP="005B119D">
      <w:pPr>
        <w:rPr>
          <w:b/>
          <w:bCs/>
        </w:rPr>
      </w:pPr>
      <w:r w:rsidRPr="005B119D">
        <w:rPr>
          <w:b/>
          <w:bCs/>
        </w:rPr>
        <w:t>Social konstruktion og diskurser</w:t>
      </w:r>
    </w:p>
    <w:p w14:paraId="57E0C737" w14:textId="77777777" w:rsidR="005B119D" w:rsidRPr="005B119D" w:rsidRDefault="005B119D" w:rsidP="005B119D">
      <w:r w:rsidRPr="005B119D">
        <w:t>Børn vokser op i sociale og kulturelle fællesskaber, og medlemmerne af disse fællesskaber har i forvejen bestemte måder at opfatte og forstå verden på. Gennem opvæksten lærer børn verden at kende gennem fællesskaberne, og de kommer derfor langt hen ad vejen til at opfatte og forstå verden på samme måde. Denne proces er dog ikke noget, der stopper med afslutningen af barndommen. Ifølge socialkonstruktivismen bliver vores opfattelse af virkeligheden hele tiden konstrueret i de sociale relationer, vi indgår i. Og for socialkonstruktivisterne er det en vigtig pointe, at vi aldrig kan tage de særlige "briller" af, som vi ser verden igennem. Socialkonstruktivister benægter ikke, at der findes en objektiv virkelighed, men pointen er, at vi ikke kan få adgang til den. Vi kan ikke se verden, som den er "i sig selv", fordi vi altid ser verden ud fra et bestemt historisk og kulturelt udgangspunkt, skabt gennem vores relationer.</w:t>
      </w:r>
    </w:p>
    <w:p w14:paraId="65477001" w14:textId="77777777" w:rsidR="005B119D" w:rsidRPr="005B119D" w:rsidRDefault="005B119D" w:rsidP="005B119D">
      <w:r w:rsidRPr="005B119D">
        <w:t>Hvis vores virkelighed er socialt konstrueret, så følger det, at den også kunne have været konstrueret anderledes. For en socialkonstruktivist er det meget væsentligt, blandt andet fordi den måde, virkeligheden er konstrueret på, kan være undertrykkende for nogle mennesker. Her kan vi fx tage endnu et par citater fra rapporten nævnt tidligere, fra to piger:</w:t>
      </w:r>
    </w:p>
    <w:p w14:paraId="00A0CD34" w14:textId="77777777" w:rsidR="005B119D" w:rsidRPr="005B119D" w:rsidRDefault="005B119D" w:rsidP="005B119D">
      <w:r w:rsidRPr="005B119D">
        <w:t>Det er jo igen det der med, at hvis piger har været sammen med mange, så bliver der set ned på det, og hvis drenge har, så er det skidefedt. Generelt set.</w:t>
      </w:r>
    </w:p>
    <w:p w14:paraId="33ECFA84" w14:textId="77777777" w:rsidR="005B119D" w:rsidRPr="005B119D" w:rsidRDefault="005B119D" w:rsidP="005B119D">
      <w:r w:rsidRPr="005B119D">
        <w:t>Dahl og kolleger (2018), s. 66</w:t>
      </w:r>
    </w:p>
    <w:p w14:paraId="25535D64" w14:textId="77777777" w:rsidR="005B119D" w:rsidRPr="005B119D" w:rsidRDefault="005B119D" w:rsidP="005B119D">
      <w:r w:rsidRPr="005B119D">
        <w:t>Igen så er der det her med, at hun vil blive set som billig, og det synes jeg ikke, at drengen vil blive set som. Så der er også forskel.</w:t>
      </w:r>
    </w:p>
    <w:p w14:paraId="0A329697" w14:textId="77777777" w:rsidR="005B119D" w:rsidRPr="005B119D" w:rsidRDefault="005B119D" w:rsidP="005B119D">
      <w:r w:rsidRPr="005B119D">
        <w:t>Dahl og kolleger (2018), s. 66</w:t>
      </w:r>
    </w:p>
    <w:p w14:paraId="51C7E51A" w14:textId="77777777" w:rsidR="005B119D" w:rsidRPr="005B119D" w:rsidRDefault="005B119D" w:rsidP="005B119D">
      <w:r w:rsidRPr="005B119D">
        <w:t>Citaterne er udtryk for nogle bestemte </w:t>
      </w:r>
      <w:r w:rsidRPr="005B119D">
        <w:rPr>
          <w:b/>
          <w:bCs/>
        </w:rPr>
        <w:t>normer</w:t>
      </w:r>
      <w:r w:rsidRPr="005B119D">
        <w:t>, dvs. uskrevne regler, om, hvad piger og drenge kan "tillade sig" at gøre på det seksuelle område. Her kunne en socialkonstruktivist argumentere for, at man ved at tale om "naturlige" forskelle mellem piger og drenge i virkeligheden er med til at retfærdiggøre disse undertrykkende normer.</w:t>
      </w:r>
    </w:p>
    <w:p w14:paraId="7CACE827" w14:textId="77777777" w:rsidR="005B119D" w:rsidRPr="005B119D" w:rsidRDefault="005B119D" w:rsidP="005B119D">
      <w:r w:rsidRPr="005B119D">
        <w:t>Netop det med, hvordan vi taler om tingene, spiller en central rolle. Sproget tillægges stor betydning inden for socialkonstruktivismen. Ikke som et middel til at give en objektiv beskrivelse af virkeligheden, som mange måske tænker. Sproget er derimod med til at </w:t>
      </w:r>
      <w:r w:rsidRPr="005B119D">
        <w:rPr>
          <w:i/>
          <w:iCs/>
        </w:rPr>
        <w:t>skabe </w:t>
      </w:r>
      <w:r w:rsidRPr="005B119D">
        <w:t>virkeligheden. Her er begrebet </w:t>
      </w:r>
      <w:r w:rsidRPr="005B119D">
        <w:rPr>
          <w:b/>
          <w:bCs/>
        </w:rPr>
        <w:t>diskurs </w:t>
      </w:r>
      <w:r w:rsidRPr="005B119D">
        <w:t xml:space="preserve">vigtigt. En diskurs er en bestemt måde at tale </w:t>
      </w:r>
      <w:r w:rsidRPr="005B119D">
        <w:lastRenderedPageBreak/>
        <w:t>om et emne på, som er med til at forme, hvordan vi tænker om og forstår dette emne. Fx kan man altså tale om en bestemt diskurs vedrørende drenge og pigers seksuelle adfærd, som er med til at forme vores opfattelse af "naturlige" forskelle mellem kønnene på dette område. Med en anden diskurs ville man ifølge socialkonstruktivismen også kunne skabe en anden virkelighed, hvor disse forskelle ikke eksisterede. Og det samme gælder en hvilken som helst anden kønsforskel.</w:t>
      </w:r>
    </w:p>
    <w:p w14:paraId="10531044" w14:textId="1DD54867" w:rsidR="005B119D" w:rsidRPr="005B119D" w:rsidRDefault="005B119D" w:rsidP="005B119D">
      <w:pPr>
        <w:numPr>
          <w:ilvl w:val="0"/>
          <w:numId w:val="2"/>
        </w:numPr>
      </w:pPr>
      <w:r w:rsidRPr="005B119D">
        <w:drawing>
          <wp:inline distT="0" distB="0" distL="0" distR="0" wp14:anchorId="28D1C069" wp14:editId="6C20649C">
            <wp:extent cx="3765550" cy="844550"/>
            <wp:effectExtent l="0" t="0" r="6350" b="0"/>
            <wp:docPr id="1116619875" name="Billede 4" descr="Et billede, der indeholder cirkel, skærmbillede, Font/skrifttype,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19875" name="Billede 4" descr="Et billede, der indeholder cirkel, skærmbillede, Font/skrifttype, Grafik&#10;&#10;AI-genereret indhold kan være ukorrek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5550" cy="844550"/>
                    </a:xfrm>
                    <a:prstGeom prst="rect">
                      <a:avLst/>
                    </a:prstGeom>
                    <a:noFill/>
                    <a:ln>
                      <a:noFill/>
                    </a:ln>
                  </pic:spPr>
                </pic:pic>
              </a:graphicData>
            </a:graphic>
          </wp:inline>
        </w:drawing>
      </w:r>
    </w:p>
    <w:p w14:paraId="5DA3A9FD" w14:textId="77777777" w:rsidR="005B119D" w:rsidRPr="005B119D" w:rsidRDefault="005B119D" w:rsidP="005B119D">
      <w:pPr>
        <w:rPr>
          <w:b/>
          <w:bCs/>
        </w:rPr>
      </w:pPr>
      <w:r w:rsidRPr="005B119D">
        <w:rPr>
          <w:b/>
          <w:bCs/>
        </w:rPr>
        <w:t>Figur 6.6</w:t>
      </w:r>
    </w:p>
    <w:p w14:paraId="6ABD2BF8" w14:textId="77777777" w:rsidR="005B119D" w:rsidRPr="005B119D" w:rsidRDefault="005B119D" w:rsidP="005B119D">
      <w:r w:rsidRPr="005B119D">
        <w:t>Ifølge socialkonstruktivismen er diskurser med til at skabe virkeligheden. </w:t>
      </w:r>
    </w:p>
    <w:p w14:paraId="764CB9DC" w14:textId="77777777" w:rsidR="005B119D" w:rsidRPr="005B119D" w:rsidRDefault="005B119D" w:rsidP="005B119D">
      <w:r w:rsidRPr="005B119D">
        <w:t>Den socialkonstruktivistiske tilgang til køn betyder, at biologien ikke tillægges nogen særlig betydning. Den biologiske forståelse af køn ses blot som én af mange mulige måder at tænke og tale om køn på. Og som vi skal se nu, finder nogle opfattelsen af køn som noget naturgivet dybt problematisk.</w:t>
      </w:r>
    </w:p>
    <w:p w14:paraId="788314EB" w14:textId="77777777" w:rsidR="005B119D" w:rsidRPr="005B119D" w:rsidRDefault="005B119D" w:rsidP="005B119D">
      <w:pPr>
        <w:rPr>
          <w:b/>
          <w:bCs/>
        </w:rPr>
      </w:pPr>
      <w:r w:rsidRPr="005B119D">
        <w:rPr>
          <w:b/>
          <w:bCs/>
        </w:rPr>
        <w:t>Den heteroseksuelle matrix</w:t>
      </w:r>
    </w:p>
    <w:p w14:paraId="57C68011" w14:textId="77777777" w:rsidR="005B119D" w:rsidRPr="005B119D" w:rsidRDefault="005B119D" w:rsidP="005B119D">
      <w:r w:rsidRPr="005B119D">
        <w:t>En helt central socialkonstruktivistisk teori om køn er den såkaldte </w:t>
      </w:r>
      <w:proofErr w:type="spellStart"/>
      <w:r w:rsidRPr="005B119D">
        <w:rPr>
          <w:b/>
          <w:bCs/>
        </w:rPr>
        <w:t>queerteori</w:t>
      </w:r>
      <w:proofErr w:type="spellEnd"/>
      <w:r w:rsidRPr="005B119D">
        <w:t xml:space="preserve">. Ordet queer betyder oprindelig underlig eller unormal, og det er tidligere blevet brugt som en nedsættende betegnelse for homoseksuelle. Startende i 1980erne har mange forskere og aktivister dog taget ordet til sig og vendt dets betydning til noget positivt. Queer bruges nu blandt andet som en måde at betegne sig selv på af personer, der falder uden for normerne om køn og seksualitet. Og </w:t>
      </w:r>
      <w:proofErr w:type="spellStart"/>
      <w:r w:rsidRPr="005B119D">
        <w:t>queer</w:t>
      </w:r>
      <w:r w:rsidRPr="005B119D">
        <w:rPr>
          <w:i/>
          <w:iCs/>
        </w:rPr>
        <w:t>teori</w:t>
      </w:r>
      <w:proofErr w:type="spellEnd"/>
      <w:r w:rsidRPr="005B119D">
        <w:t> handler netop om at </w:t>
      </w:r>
      <w:r w:rsidRPr="005B119D">
        <w:rPr>
          <w:i/>
          <w:iCs/>
        </w:rPr>
        <w:t>udfordre </w:t>
      </w:r>
      <w:r w:rsidRPr="005B119D">
        <w:t>normerne. Queerteorien sætter spørgsmålstegn ved de måder, vi taler om og forstår køn på. </w:t>
      </w:r>
    </w:p>
    <w:p w14:paraId="2D19E902" w14:textId="2295D930" w:rsidR="001F7DFC" w:rsidRPr="001F7DFC" w:rsidRDefault="001F7DFC" w:rsidP="001F7DFC">
      <w:r w:rsidRPr="001F7DFC">
        <w:t>De herskende diskurser om køn deler i høj grad mennesker op i dem, der er "normale" og dem, der er "unormale", og queerteorien forholder sig kritisk til denne opdeling.</w:t>
      </w:r>
    </w:p>
    <w:p w14:paraId="560CCDE3" w14:textId="77777777" w:rsidR="001F7DFC" w:rsidRPr="001F7DFC" w:rsidRDefault="001F7DFC" w:rsidP="001F7DFC">
      <w:r w:rsidRPr="001F7DFC">
        <w:t>Et eksempel på udfordringen af normer kan man finde i queerteoretikeren Judith Butlers begreb </w:t>
      </w:r>
      <w:r w:rsidRPr="001F7DFC">
        <w:rPr>
          <w:b/>
          <w:bCs/>
        </w:rPr>
        <w:t>den heteroseksuelle matrix</w:t>
      </w:r>
      <w:r w:rsidRPr="001F7DFC">
        <w:t xml:space="preserve">. For at forstå dette begreb skal vi have fat i yderligere tre begreber: kropstegn, socialt køn og </w:t>
      </w:r>
      <w:proofErr w:type="spellStart"/>
      <w:r w:rsidRPr="001F7DFC">
        <w:t>begærsretning</w:t>
      </w:r>
      <w:proofErr w:type="spellEnd"/>
      <w:r w:rsidRPr="001F7DFC">
        <w:t>.</w:t>
      </w:r>
    </w:p>
    <w:p w14:paraId="44436757" w14:textId="77777777" w:rsidR="001F7DFC" w:rsidRPr="001F7DFC" w:rsidRDefault="001F7DFC" w:rsidP="001F7DFC">
      <w:r w:rsidRPr="001F7DFC">
        <w:rPr>
          <w:b/>
          <w:bCs/>
        </w:rPr>
        <w:t>Kropstegn </w:t>
      </w:r>
      <w:r w:rsidRPr="001F7DFC">
        <w:t>henviser til kendetegn ved kroppen som fx mandlige eller kvindelige kønsorganer.</w:t>
      </w:r>
    </w:p>
    <w:p w14:paraId="68E04154" w14:textId="77777777" w:rsidR="001F7DFC" w:rsidRPr="001F7DFC" w:rsidRDefault="001F7DFC" w:rsidP="001F7DFC">
      <w:r w:rsidRPr="001F7DFC">
        <w:rPr>
          <w:b/>
          <w:bCs/>
        </w:rPr>
        <w:t>Det sociale køn</w:t>
      </w:r>
      <w:r w:rsidRPr="001F7DFC">
        <w:t> er de egenskaber, der i samfundet forbindes med kønnene. Det kan fx handle om, hvordan man går klædt, ens personlighedstræk og hvad man interesserer sig for. Feminine egenskaber kunne være at gå i kjole og at være omsorgsfuld, mens maskuline egenskaber kunne være at interessere sig for fodbold og at undlade at vise sine følelser.</w:t>
      </w:r>
    </w:p>
    <w:p w14:paraId="7E3733B7" w14:textId="77777777" w:rsidR="001F7DFC" w:rsidRPr="001F7DFC" w:rsidRDefault="001F7DFC" w:rsidP="001F7DFC">
      <w:proofErr w:type="spellStart"/>
      <w:r w:rsidRPr="001F7DFC">
        <w:rPr>
          <w:b/>
          <w:bCs/>
        </w:rPr>
        <w:lastRenderedPageBreak/>
        <w:t>Begærsretning</w:t>
      </w:r>
      <w:proofErr w:type="spellEnd"/>
      <w:r w:rsidRPr="001F7DFC">
        <w:rPr>
          <w:b/>
          <w:bCs/>
        </w:rPr>
        <w:t> </w:t>
      </w:r>
      <w:r w:rsidRPr="001F7DFC">
        <w:t>handler om, hvem (hvis nogen) man er seksuelt tiltrukket af, dvs. hvilke kropstegn de har.</w:t>
      </w:r>
    </w:p>
    <w:p w14:paraId="26C7EB84" w14:textId="77777777" w:rsidR="001F7DFC" w:rsidRPr="001F7DFC" w:rsidRDefault="001F7DFC" w:rsidP="001F7DFC">
      <w:r w:rsidRPr="001F7DFC">
        <w:t xml:space="preserve">Butler udfordrer nogle bestemte normer knyttet til kropstegn, det sociale køn og </w:t>
      </w:r>
      <w:proofErr w:type="spellStart"/>
      <w:r w:rsidRPr="001F7DFC">
        <w:t>begærsretningen</w:t>
      </w:r>
      <w:proofErr w:type="spellEnd"/>
      <w:r w:rsidRPr="001F7DFC">
        <w:t>. I samfundet er der nogle forventninger eller antagelser om, hvordan de tre ting hænger sammen. Hvis man fx har kvindelige kønsorganer, forventes det, at man opfører sig feminint, og at man er seksuelt tiltrukket af mænd. Dette sæt af forventninger, er det, Butler kalder den heteroseksuelle matrix. Det er det mønster, vi ser gentaget igen og igen i vores samfund, og som præger vores diskurser om køn, og derfor kommer vi til at opfatte det som "normalt" og "naturligt".</w:t>
      </w:r>
    </w:p>
    <w:p w14:paraId="5EA3007E" w14:textId="116066B6" w:rsidR="001F7DFC" w:rsidRPr="001F7DFC" w:rsidRDefault="001F7DFC" w:rsidP="001F7DFC">
      <w:pPr>
        <w:numPr>
          <w:ilvl w:val="0"/>
          <w:numId w:val="1"/>
        </w:numPr>
      </w:pPr>
      <w:r w:rsidRPr="001F7DFC">
        <w:drawing>
          <wp:inline distT="0" distB="0" distL="0" distR="0" wp14:anchorId="0D5265D9" wp14:editId="22FC6809">
            <wp:extent cx="6120130" cy="2372995"/>
            <wp:effectExtent l="0" t="0" r="0" b="8255"/>
            <wp:docPr id="583951067" name="Billede 2"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51067" name="Billede 2" descr="Et billede, der indeholder tekst, skærmbillede, Font/skrifttype, linje/række&#10;&#10;AI-genereret indhold kan være ukorrek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372995"/>
                    </a:xfrm>
                    <a:prstGeom prst="rect">
                      <a:avLst/>
                    </a:prstGeom>
                    <a:noFill/>
                    <a:ln>
                      <a:noFill/>
                    </a:ln>
                  </pic:spPr>
                </pic:pic>
              </a:graphicData>
            </a:graphic>
          </wp:inline>
        </w:drawing>
      </w:r>
    </w:p>
    <w:p w14:paraId="2E56BDF0" w14:textId="77777777" w:rsidR="001F7DFC" w:rsidRPr="001F7DFC" w:rsidRDefault="001F7DFC" w:rsidP="001F7DFC">
      <w:pPr>
        <w:rPr>
          <w:b/>
          <w:bCs/>
        </w:rPr>
      </w:pPr>
      <w:r w:rsidRPr="001F7DFC">
        <w:rPr>
          <w:b/>
          <w:bCs/>
        </w:rPr>
        <w:t>Figur 6.7</w:t>
      </w:r>
    </w:p>
    <w:p w14:paraId="50C163B2" w14:textId="77777777" w:rsidR="001F7DFC" w:rsidRPr="001F7DFC" w:rsidRDefault="001F7DFC" w:rsidP="001F7DFC">
      <w:r w:rsidRPr="001F7DFC">
        <w:t>Den heteroseksuelle matrix.</w:t>
      </w:r>
    </w:p>
    <w:p w14:paraId="261A96C1" w14:textId="77777777" w:rsidR="001F7DFC" w:rsidRPr="001F7DFC" w:rsidRDefault="001F7DFC" w:rsidP="001F7DFC">
      <w:r w:rsidRPr="001F7DFC">
        <w:t>For en queerteoretiker som Butler er forventningerne i den heteroseksuelle matrix </w:t>
      </w:r>
      <w:r w:rsidRPr="001F7DFC">
        <w:rPr>
          <w:i/>
          <w:iCs/>
        </w:rPr>
        <w:t>ikke </w:t>
      </w:r>
      <w:r w:rsidRPr="001F7DFC">
        <w:t>et udtryk for, hvordan tingene nødvendigvis må hænge sammen. Der er </w:t>
      </w:r>
      <w:r w:rsidRPr="001F7DFC">
        <w:rPr>
          <w:i/>
          <w:iCs/>
        </w:rPr>
        <w:t>ingen </w:t>
      </w:r>
      <w:r w:rsidRPr="001F7DFC">
        <w:t>naturlig sammenhæng mellem den krop man har, hvor feminint eller maskulint man opfører sig, og hvem man er seksuelt tiltrukket af. Og man kan ikke henvise til biologien som forklaring på de sammenhænge, vi opfatter som naturlige. Forventningerne i den heteroseksuelle matrix er ifølge Butler sociale konstruktioner, som er med til at marginalisere og undertrykke de mennesker, der ikke lige passer ind i rammerne.</w:t>
      </w:r>
    </w:p>
    <w:p w14:paraId="077C5F9D" w14:textId="31C0B121" w:rsidR="001F7DFC" w:rsidRDefault="001F7DFC">
      <w:r w:rsidRPr="001F7DFC">
        <w:t>Den heteroseksuelle matrix er udtryk for en skarp opdeling mellem det feminine og det maskuline og understøtter derfor også selve </w:t>
      </w:r>
      <w:r w:rsidRPr="001F7DFC">
        <w:rPr>
          <w:b/>
          <w:bCs/>
        </w:rPr>
        <w:t>den binære forståelse af køn</w:t>
      </w:r>
      <w:r w:rsidRPr="001F7DFC">
        <w:t>. Dette er som nævnt tidligere i kapitlet idéen om, at der findes to, og kun to, klart adskilte køn. Men igen vil Butler sige, at denne forståelse i virkeligheden blot er en konstruktion. Der er ingen grund til, at der nødvendigvis må være præcis to køn. Og i øvrigt er selve kategorierne "mand" og "kvinde" undertrykkende og ekskluderende, og queerteoriens ærinde er i sidste ende at nedbryde sådanne kategorier.</w:t>
      </w:r>
    </w:p>
    <w:sectPr w:rsidR="001F7DF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A2425"/>
    <w:multiLevelType w:val="multilevel"/>
    <w:tmpl w:val="9DF2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F45DF"/>
    <w:multiLevelType w:val="multilevel"/>
    <w:tmpl w:val="A1BC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392306">
    <w:abstractNumId w:val="1"/>
  </w:num>
  <w:num w:numId="2" w16cid:durableId="48644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FC"/>
    <w:rsid w:val="001F7DFC"/>
    <w:rsid w:val="005B119D"/>
    <w:rsid w:val="00E739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7B24"/>
  <w15:chartTrackingRefBased/>
  <w15:docId w15:val="{BED0F83F-B368-4A64-BF40-D2544381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F7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F7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F7DF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F7DF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F7DF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F7DF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F7DF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F7DF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F7DF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F7DF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F7DF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F7DF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F7DF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F7DF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F7DF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F7DF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F7DF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F7DFC"/>
    <w:rPr>
      <w:rFonts w:eastAsiaTheme="majorEastAsia" w:cstheme="majorBidi"/>
      <w:color w:val="272727" w:themeColor="text1" w:themeTint="D8"/>
    </w:rPr>
  </w:style>
  <w:style w:type="paragraph" w:styleId="Titel">
    <w:name w:val="Title"/>
    <w:basedOn w:val="Normal"/>
    <w:next w:val="Normal"/>
    <w:link w:val="TitelTegn"/>
    <w:uiPriority w:val="10"/>
    <w:qFormat/>
    <w:rsid w:val="001F7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F7DF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F7DF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F7DF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F7DF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F7DFC"/>
    <w:rPr>
      <w:i/>
      <w:iCs/>
      <w:color w:val="404040" w:themeColor="text1" w:themeTint="BF"/>
    </w:rPr>
  </w:style>
  <w:style w:type="paragraph" w:styleId="Listeafsnit">
    <w:name w:val="List Paragraph"/>
    <w:basedOn w:val="Normal"/>
    <w:uiPriority w:val="34"/>
    <w:qFormat/>
    <w:rsid w:val="001F7DFC"/>
    <w:pPr>
      <w:ind w:left="720"/>
      <w:contextualSpacing/>
    </w:pPr>
  </w:style>
  <w:style w:type="character" w:styleId="Kraftigfremhvning">
    <w:name w:val="Intense Emphasis"/>
    <w:basedOn w:val="Standardskrifttypeiafsnit"/>
    <w:uiPriority w:val="21"/>
    <w:qFormat/>
    <w:rsid w:val="001F7DFC"/>
    <w:rPr>
      <w:i/>
      <w:iCs/>
      <w:color w:val="0F4761" w:themeColor="accent1" w:themeShade="BF"/>
    </w:rPr>
  </w:style>
  <w:style w:type="paragraph" w:styleId="Strktcitat">
    <w:name w:val="Intense Quote"/>
    <w:basedOn w:val="Normal"/>
    <w:next w:val="Normal"/>
    <w:link w:val="StrktcitatTegn"/>
    <w:uiPriority w:val="30"/>
    <w:qFormat/>
    <w:rsid w:val="001F7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F7DFC"/>
    <w:rPr>
      <w:i/>
      <w:iCs/>
      <w:color w:val="0F4761" w:themeColor="accent1" w:themeShade="BF"/>
    </w:rPr>
  </w:style>
  <w:style w:type="character" w:styleId="Kraftighenvisning">
    <w:name w:val="Intense Reference"/>
    <w:basedOn w:val="Standardskrifttypeiafsnit"/>
    <w:uiPriority w:val="32"/>
    <w:qFormat/>
    <w:rsid w:val="001F7D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929</Words>
  <Characters>5668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Skall Rønbøg</dc:creator>
  <cp:keywords/>
  <dc:description/>
  <cp:lastModifiedBy>Iben Skall Rønbøg</cp:lastModifiedBy>
  <cp:revision>1</cp:revision>
  <dcterms:created xsi:type="dcterms:W3CDTF">2025-08-20T07:23:00Z</dcterms:created>
  <dcterms:modified xsi:type="dcterms:W3CDTF">2025-08-20T09:41:00Z</dcterms:modified>
</cp:coreProperties>
</file>