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37111" w14:textId="77777777" w:rsidR="00D73543" w:rsidRPr="00BA35E0" w:rsidRDefault="006772C1" w:rsidP="00BA35E0">
      <w:pPr>
        <w:jc w:val="center"/>
        <w:rPr>
          <w:sz w:val="96"/>
          <w:szCs w:val="96"/>
          <w:u w:val="single"/>
        </w:rPr>
      </w:pPr>
      <w:r w:rsidRPr="00BA35E0">
        <w:rPr>
          <w:sz w:val="96"/>
          <w:szCs w:val="96"/>
          <w:u w:val="single"/>
        </w:rPr>
        <w:t>Omsorgssvigt.</w:t>
      </w:r>
    </w:p>
    <w:p w14:paraId="6A85969A" w14:textId="77777777" w:rsidR="00BA35E0" w:rsidRDefault="00BA35E0" w:rsidP="00BA35E0">
      <w:pPr>
        <w:jc w:val="center"/>
        <w:rPr>
          <w:sz w:val="36"/>
          <w:szCs w:val="36"/>
        </w:rPr>
      </w:pPr>
      <w:r>
        <w:rPr>
          <w:sz w:val="36"/>
          <w:szCs w:val="36"/>
        </w:rPr>
        <w:t>”Psykologiens veje” s. 120-126.</w:t>
      </w:r>
    </w:p>
    <w:p w14:paraId="21EF94B3" w14:textId="77777777" w:rsidR="00BA35E0" w:rsidRPr="00BA35E0" w:rsidRDefault="00F101A9" w:rsidP="00BA35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”Tolv</w:t>
      </w:r>
      <w:r w:rsidR="00BA35E0" w:rsidRPr="00BA35E0">
        <w:rPr>
          <w:b/>
          <w:sz w:val="32"/>
          <w:szCs w:val="32"/>
        </w:rPr>
        <w:t xml:space="preserve"> hurtige</w:t>
      </w:r>
      <w:r>
        <w:rPr>
          <w:b/>
          <w:sz w:val="32"/>
          <w:szCs w:val="32"/>
        </w:rPr>
        <w:t xml:space="preserve"> – til notat</w:t>
      </w:r>
      <w:r w:rsidR="00BA35E0" w:rsidRPr="00BA35E0">
        <w:rPr>
          <w:b/>
          <w:sz w:val="32"/>
          <w:szCs w:val="32"/>
        </w:rPr>
        <w:t>”.</w:t>
      </w:r>
    </w:p>
    <w:p w14:paraId="7F284913" w14:textId="77777777" w:rsidR="00F101A9" w:rsidRDefault="00F101A9" w:rsidP="006772C1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Forklar hvad begrebet ”omsorgssvigt” dækker over?</w:t>
      </w:r>
    </w:p>
    <w:p w14:paraId="47886AFE" w14:textId="77777777" w:rsidR="00F101A9" w:rsidRDefault="00F101A9" w:rsidP="006772C1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Redegør for de 4 forskellige former for omsorgssvigt.</w:t>
      </w:r>
    </w:p>
    <w:p w14:paraId="577D6D4F" w14:textId="77777777" w:rsidR="006772C1" w:rsidRPr="00BA35E0" w:rsidRDefault="006772C1" w:rsidP="006772C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A35E0">
        <w:rPr>
          <w:sz w:val="28"/>
          <w:szCs w:val="28"/>
        </w:rPr>
        <w:t>Hvordan kan barnet opføre sig ved et utrygt tilknytningsmønster?</w:t>
      </w:r>
    </w:p>
    <w:p w14:paraId="01D76424" w14:textId="77777777" w:rsidR="006772C1" w:rsidRPr="00BA35E0" w:rsidRDefault="006772C1" w:rsidP="006772C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A35E0">
        <w:rPr>
          <w:sz w:val="28"/>
          <w:szCs w:val="28"/>
        </w:rPr>
        <w:t>Hvorfor kan barnet reagere med en ”depression”?</w:t>
      </w:r>
    </w:p>
    <w:p w14:paraId="3F2976E5" w14:textId="77777777" w:rsidR="006772C1" w:rsidRPr="00BA35E0" w:rsidRDefault="006772C1" w:rsidP="006772C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A35E0">
        <w:rPr>
          <w:sz w:val="28"/>
          <w:szCs w:val="28"/>
        </w:rPr>
        <w:t>Redegør for baggrunden for – og reaktionen – ved en dissociation?</w:t>
      </w:r>
    </w:p>
    <w:p w14:paraId="34C3036A" w14:textId="77777777" w:rsidR="006772C1" w:rsidRPr="00BA35E0" w:rsidRDefault="006772C1" w:rsidP="006772C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A35E0">
        <w:rPr>
          <w:sz w:val="28"/>
          <w:szCs w:val="28"/>
        </w:rPr>
        <w:t>Redegør for, hvordan vi ser det i case: ”Frederick Waters” s. 123.</w:t>
      </w:r>
    </w:p>
    <w:p w14:paraId="3866CA48" w14:textId="77777777" w:rsidR="006772C1" w:rsidRPr="00BA35E0" w:rsidRDefault="006772C1" w:rsidP="006772C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A35E0">
        <w:rPr>
          <w:sz w:val="28"/>
          <w:szCs w:val="28"/>
        </w:rPr>
        <w:t>Hvordan kan barnets udvikling ved omsorgssvigt ses som forsinket?</w:t>
      </w:r>
    </w:p>
    <w:p w14:paraId="5A6AFEA7" w14:textId="77777777" w:rsidR="006772C1" w:rsidRPr="00BA35E0" w:rsidRDefault="006772C1" w:rsidP="006772C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A35E0">
        <w:rPr>
          <w:sz w:val="28"/>
          <w:szCs w:val="28"/>
        </w:rPr>
        <w:t>Hvilke problematikker kan der være ved ”</w:t>
      </w:r>
      <w:r w:rsidR="00BA35E0">
        <w:rPr>
          <w:sz w:val="28"/>
          <w:szCs w:val="28"/>
        </w:rPr>
        <w:t>o</w:t>
      </w:r>
      <w:r w:rsidRPr="00BA35E0">
        <w:rPr>
          <w:sz w:val="28"/>
          <w:szCs w:val="28"/>
        </w:rPr>
        <w:t>verdrevent veltilpassede/”voksne” børn?</w:t>
      </w:r>
    </w:p>
    <w:p w14:paraId="55B825FB" w14:textId="77777777" w:rsidR="006772C1" w:rsidRPr="00BA35E0" w:rsidRDefault="006772C1" w:rsidP="006772C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A35E0">
        <w:rPr>
          <w:sz w:val="28"/>
          <w:szCs w:val="28"/>
        </w:rPr>
        <w:t>Hvordan reagerer de ”hyperaktive og destruktive” omsorgssvigtede børn – og hvorfor mon denne reaktion?</w:t>
      </w:r>
    </w:p>
    <w:p w14:paraId="1495FBCF" w14:textId="77777777" w:rsidR="006772C1" w:rsidRPr="00BA35E0" w:rsidRDefault="006772C1" w:rsidP="006772C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A35E0">
        <w:rPr>
          <w:sz w:val="28"/>
          <w:szCs w:val="28"/>
        </w:rPr>
        <w:t xml:space="preserve">Hvorfor er der ikke alle </w:t>
      </w:r>
      <w:proofErr w:type="gramStart"/>
      <w:r w:rsidRPr="00BA35E0">
        <w:rPr>
          <w:sz w:val="28"/>
          <w:szCs w:val="28"/>
        </w:rPr>
        <w:t>børn,  der</w:t>
      </w:r>
      <w:proofErr w:type="gramEnd"/>
      <w:r w:rsidRPr="00BA35E0">
        <w:rPr>
          <w:sz w:val="28"/>
          <w:szCs w:val="28"/>
        </w:rPr>
        <w:t xml:space="preserve"> fortæller om forældrenes omsorgssvigt: - Hvilke følelser kan de have overfor forældrene?</w:t>
      </w:r>
    </w:p>
    <w:p w14:paraId="58E9DDB5" w14:textId="77777777" w:rsidR="006772C1" w:rsidRPr="00BA35E0" w:rsidRDefault="006772C1" w:rsidP="006772C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A35E0">
        <w:rPr>
          <w:sz w:val="28"/>
          <w:szCs w:val="28"/>
        </w:rPr>
        <w:t>Hvor store konsekvenser kan omsorgssvigt have for personen – her og nu – og senere i livet?</w:t>
      </w:r>
    </w:p>
    <w:p w14:paraId="1EEB5AB9" w14:textId="77777777" w:rsidR="00BA35E0" w:rsidRPr="00BA35E0" w:rsidRDefault="00BA35E0" w:rsidP="006772C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A35E0">
        <w:rPr>
          <w:sz w:val="28"/>
          <w:szCs w:val="28"/>
        </w:rPr>
        <w:t>Hvordan dokumenteres dette i casen ”To børn” s. 125?</w:t>
      </w:r>
    </w:p>
    <w:p w14:paraId="4604293F" w14:textId="77777777" w:rsidR="006772C1" w:rsidRPr="00BA35E0" w:rsidRDefault="006772C1">
      <w:pPr>
        <w:rPr>
          <w:sz w:val="28"/>
          <w:szCs w:val="28"/>
        </w:rPr>
      </w:pPr>
    </w:p>
    <w:sectPr w:rsidR="006772C1" w:rsidRPr="00BA35E0" w:rsidSect="00D7354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A0B1E"/>
    <w:multiLevelType w:val="hybridMultilevel"/>
    <w:tmpl w:val="5CB874D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95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C1"/>
    <w:rsid w:val="001A07C6"/>
    <w:rsid w:val="00243194"/>
    <w:rsid w:val="002F0F0D"/>
    <w:rsid w:val="00327EF7"/>
    <w:rsid w:val="006772C1"/>
    <w:rsid w:val="006B28F1"/>
    <w:rsid w:val="008D2531"/>
    <w:rsid w:val="009030CC"/>
    <w:rsid w:val="00B511BF"/>
    <w:rsid w:val="00B71DF6"/>
    <w:rsid w:val="00B852D1"/>
    <w:rsid w:val="00BA35E0"/>
    <w:rsid w:val="00C261A4"/>
    <w:rsid w:val="00D73543"/>
    <w:rsid w:val="00DB4BB2"/>
    <w:rsid w:val="00EF325D"/>
    <w:rsid w:val="00F101A9"/>
    <w:rsid w:val="00FE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29DC"/>
  <w15:docId w15:val="{8D593E29-4272-424B-A4C6-BA0C7219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77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Jørgen Chr</dc:creator>
  <cp:lastModifiedBy>Marianne Vestergaard P. Jensen</cp:lastModifiedBy>
  <cp:revision>2</cp:revision>
  <cp:lastPrinted>2010-06-23T08:29:00Z</cp:lastPrinted>
  <dcterms:created xsi:type="dcterms:W3CDTF">2023-08-23T05:35:00Z</dcterms:created>
  <dcterms:modified xsi:type="dcterms:W3CDTF">2023-08-23T05:35:00Z</dcterms:modified>
</cp:coreProperties>
</file>