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22A33" w14:textId="77777777" w:rsidR="004E20F4" w:rsidRPr="004E20F4" w:rsidRDefault="004E20F4" w:rsidP="004E20F4">
      <w:pPr>
        <w:spacing w:before="100" w:beforeAutospacing="1" w:after="100" w:afterAutospacing="1" w:line="240" w:lineRule="auto"/>
        <w:ind w:right="419"/>
        <w:jc w:val="right"/>
        <w:rPr>
          <w:rFonts w:eastAsia="Times New Roman" w:cs="Times New Roman"/>
          <w:lang w:eastAsia="da-DK"/>
        </w:rPr>
      </w:pPr>
      <w:r w:rsidRPr="004E20F4">
        <w:rPr>
          <w:rFonts w:eastAsia="Times New Roman" w:cs="Arial"/>
          <w:b/>
          <w:bCs/>
          <w:lang w:eastAsia="da-DK"/>
        </w:rPr>
        <w:t>Wannsee-conferencens hus</w:t>
      </w:r>
      <w:r w:rsidRPr="004E20F4">
        <w:rPr>
          <w:rFonts w:eastAsia="Times New Roman" w:cs="Times New Roman"/>
          <w:lang w:eastAsia="da-DK"/>
        </w:rPr>
        <w:t xml:space="preserve"> </w:t>
      </w:r>
    </w:p>
    <w:p w14:paraId="2AD9C158" w14:textId="77777777" w:rsidR="004E20F4" w:rsidRPr="004E20F4" w:rsidRDefault="006A091E" w:rsidP="004E20F4">
      <w:pPr>
        <w:spacing w:after="0" w:line="240" w:lineRule="auto"/>
        <w:rPr>
          <w:rFonts w:eastAsia="Times New Roman" w:cs="Times New Roman"/>
          <w:lang w:eastAsia="da-DK"/>
        </w:rPr>
      </w:pPr>
      <w:r>
        <w:rPr>
          <w:rFonts w:eastAsia="Times New Roman" w:cs="Times New Roman"/>
          <w:lang w:eastAsia="da-DK"/>
        </w:rPr>
        <w:pict w14:anchorId="770DBCAA">
          <v:rect id="_x0000_i1025" style="width:0;height:1.5pt" o:hralign="center" o:hrstd="t" o:hr="t" fillcolor="#aca899" stroked="f"/>
        </w:pict>
      </w:r>
    </w:p>
    <w:p w14:paraId="7EDB0623" w14:textId="77777777" w:rsidR="004E20F4" w:rsidRPr="004E20F4" w:rsidRDefault="004E20F4" w:rsidP="004E20F4">
      <w:pPr>
        <w:spacing w:before="100" w:beforeAutospacing="1" w:after="100" w:afterAutospacing="1" w:line="240" w:lineRule="auto"/>
        <w:ind w:right="419"/>
        <w:rPr>
          <w:rFonts w:eastAsia="Times New Roman" w:cs="Times New Roman"/>
          <w:lang w:eastAsia="da-DK"/>
        </w:rPr>
      </w:pPr>
      <w:r w:rsidRPr="004E20F4">
        <w:rPr>
          <w:rFonts w:eastAsia="Times New Roman" w:cs="Times New Roman"/>
          <w:lang w:eastAsia="da-DK"/>
        </w:rPr>
        <w:t xml:space="preserve">  </w:t>
      </w:r>
    </w:p>
    <w:p w14:paraId="33875D42" w14:textId="77777777" w:rsidR="004E20F4" w:rsidRPr="004E20F4" w:rsidRDefault="004E20F4" w:rsidP="004E20F4">
      <w:pPr>
        <w:spacing w:before="100" w:beforeAutospacing="1" w:after="100" w:afterAutospacing="1" w:line="240" w:lineRule="auto"/>
        <w:ind w:right="419"/>
        <w:rPr>
          <w:rFonts w:eastAsia="Times New Roman" w:cs="Times New Roman"/>
          <w:b/>
          <w:bCs/>
          <w:lang w:eastAsia="da-DK"/>
        </w:rPr>
      </w:pPr>
      <w:r w:rsidRPr="004E20F4">
        <w:rPr>
          <w:rFonts w:eastAsia="Times New Roman" w:cs="Times New Roman"/>
          <w:lang w:eastAsia="da-DK"/>
        </w:rPr>
        <w:t> </w:t>
      </w:r>
      <w:r w:rsidRPr="004E20F4">
        <w:rPr>
          <w:rFonts w:eastAsia="Times New Roman" w:cs="Times New Roman"/>
          <w:b/>
          <w:bCs/>
          <w:lang w:eastAsia="da-DK"/>
        </w:rPr>
        <w:t xml:space="preserve"> </w:t>
      </w:r>
    </w:p>
    <w:tbl>
      <w:tblPr>
        <w:tblW w:w="5000" w:type="pct"/>
        <w:tblCellMar>
          <w:left w:w="0" w:type="dxa"/>
          <w:right w:w="0" w:type="dxa"/>
        </w:tblCellMar>
        <w:tblLook w:val="04A0" w:firstRow="1" w:lastRow="0" w:firstColumn="1" w:lastColumn="0" w:noHBand="0" w:noVBand="1"/>
      </w:tblPr>
      <w:tblGrid>
        <w:gridCol w:w="9638"/>
      </w:tblGrid>
      <w:tr w:rsidR="004E20F4" w:rsidRPr="004E20F4" w14:paraId="123994BF" w14:textId="77777777" w:rsidTr="004E20F4">
        <w:tc>
          <w:tcPr>
            <w:tcW w:w="5000" w:type="pct"/>
            <w:tcBorders>
              <w:top w:val="nil"/>
              <w:left w:val="nil"/>
              <w:bottom w:val="nil"/>
              <w:right w:val="nil"/>
            </w:tcBorders>
            <w:shd w:val="clear" w:color="auto" w:fill="FFFFFF"/>
            <w:vAlign w:val="center"/>
            <w:hideMark/>
          </w:tcPr>
          <w:p w14:paraId="6B118038"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br/>
              <w:t xml:space="preserve">  </w:t>
            </w:r>
          </w:p>
          <w:tbl>
            <w:tblPr>
              <w:tblW w:w="5000" w:type="pct"/>
              <w:tblCellMar>
                <w:left w:w="0" w:type="dxa"/>
                <w:right w:w="0" w:type="dxa"/>
              </w:tblCellMar>
              <w:tblLook w:val="04A0" w:firstRow="1" w:lastRow="0" w:firstColumn="1" w:lastColumn="0" w:noHBand="0" w:noVBand="1"/>
            </w:tblPr>
            <w:tblGrid>
              <w:gridCol w:w="3180"/>
              <w:gridCol w:w="3181"/>
              <w:gridCol w:w="3277"/>
            </w:tblGrid>
            <w:tr w:rsidR="004E20F4" w:rsidRPr="004E20F4" w14:paraId="06C441A4" w14:textId="77777777">
              <w:tc>
                <w:tcPr>
                  <w:tcW w:w="1650" w:type="pct"/>
                  <w:tcBorders>
                    <w:top w:val="nil"/>
                    <w:left w:val="nil"/>
                    <w:bottom w:val="nil"/>
                    <w:right w:val="nil"/>
                  </w:tcBorders>
                  <w:vAlign w:val="center"/>
                  <w:hideMark/>
                </w:tcPr>
                <w:p w14:paraId="1970DCFB"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c>
                <w:tcPr>
                  <w:tcW w:w="1650" w:type="pct"/>
                  <w:tcBorders>
                    <w:top w:val="single" w:sz="6" w:space="0" w:color="auto"/>
                    <w:left w:val="single" w:sz="6" w:space="0" w:color="auto"/>
                    <w:bottom w:val="single" w:sz="6" w:space="0" w:color="auto"/>
                    <w:right w:val="single" w:sz="6" w:space="0" w:color="auto"/>
                  </w:tcBorders>
                  <w:tcMar>
                    <w:top w:w="17" w:type="dxa"/>
                    <w:left w:w="67" w:type="dxa"/>
                    <w:bottom w:w="17" w:type="dxa"/>
                    <w:right w:w="67" w:type="dxa"/>
                  </w:tcMar>
                  <w:vAlign w:val="center"/>
                  <w:hideMark/>
                </w:tcPr>
                <w:p w14:paraId="19DA4DBF" w14:textId="77777777" w:rsidR="004E20F4" w:rsidRPr="004E20F4" w:rsidRDefault="004E20F4" w:rsidP="004E20F4">
                  <w:pPr>
                    <w:spacing w:after="240" w:line="240" w:lineRule="auto"/>
                    <w:jc w:val="center"/>
                    <w:rPr>
                      <w:rFonts w:eastAsia="Times New Roman" w:cs="Times New Roman"/>
                      <w:lang w:eastAsia="da-DK"/>
                    </w:rPr>
                  </w:pPr>
                  <w:r w:rsidRPr="004E20F4">
                    <w:rPr>
                      <w:rFonts w:eastAsia="Times New Roman" w:cs="Times New Roman"/>
                      <w:color w:val="FF0000"/>
                      <w:lang w:eastAsia="da-DK"/>
                    </w:rPr>
                    <w:br/>
                    <w:t>Geheime Reichssache</w:t>
                  </w:r>
                  <w:r w:rsidRPr="004E20F4">
                    <w:rPr>
                      <w:rFonts w:eastAsia="Times New Roman" w:cs="Times New Roman"/>
                      <w:color w:val="FF0000"/>
                      <w:lang w:eastAsia="da-DK"/>
                    </w:rPr>
                    <w:br/>
                    <w:t xml:space="preserve">("Tophemmeligt") </w:t>
                  </w:r>
                </w:p>
              </w:tc>
              <w:tc>
                <w:tcPr>
                  <w:tcW w:w="1700" w:type="pct"/>
                  <w:tcBorders>
                    <w:top w:val="nil"/>
                    <w:left w:val="nil"/>
                    <w:bottom w:val="nil"/>
                    <w:right w:val="nil"/>
                  </w:tcBorders>
                  <w:vAlign w:val="center"/>
                  <w:hideMark/>
                </w:tcPr>
                <w:p w14:paraId="66E55394"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r>
          </w:tbl>
          <w:p w14:paraId="3216E122"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p w14:paraId="32C7A3CD" w14:textId="77777777" w:rsidR="004E20F4" w:rsidRPr="004E20F4" w:rsidRDefault="004E20F4" w:rsidP="004E20F4">
            <w:pPr>
              <w:spacing w:before="100" w:beforeAutospacing="1" w:after="100" w:afterAutospacing="1" w:line="240" w:lineRule="auto"/>
              <w:ind w:right="586"/>
              <w:jc w:val="right"/>
              <w:rPr>
                <w:rFonts w:eastAsia="Times New Roman" w:cs="Times New Roman"/>
                <w:lang w:eastAsia="da-DK"/>
              </w:rPr>
            </w:pPr>
            <w:r w:rsidRPr="004E20F4">
              <w:rPr>
                <w:rFonts w:eastAsia="Times New Roman" w:cs="Times New Roman"/>
                <w:lang w:eastAsia="da-DK"/>
              </w:rPr>
              <w:t xml:space="preserve">                                                                                                            </w:t>
            </w:r>
            <w:r w:rsidRPr="004E20F4">
              <w:rPr>
                <w:rFonts w:eastAsia="Times New Roman" w:cs="Times New Roman"/>
                <w:u w:val="single"/>
                <w:lang w:eastAsia="da-DK"/>
              </w:rPr>
              <w:t>30 kopier</w:t>
            </w:r>
            <w:r w:rsidRPr="004E20F4">
              <w:rPr>
                <w:rFonts w:eastAsia="Times New Roman" w:cs="Times New Roman"/>
                <w:u w:val="single"/>
                <w:lang w:eastAsia="da-DK"/>
              </w:rPr>
              <w:br/>
            </w:r>
            <w:r w:rsidRPr="004E20F4">
              <w:rPr>
                <w:rFonts w:eastAsia="Times New Roman" w:cs="Times New Roman"/>
                <w:lang w:eastAsia="da-DK"/>
              </w:rPr>
              <w:t>                                                                                                            16. kopi</w:t>
            </w:r>
          </w:p>
          <w:p w14:paraId="2FE3D022" w14:textId="77777777" w:rsidR="004E20F4" w:rsidRPr="004E20F4" w:rsidRDefault="004E20F4" w:rsidP="004E20F4">
            <w:pPr>
              <w:spacing w:before="100" w:beforeAutospacing="1" w:after="100" w:afterAutospacing="1" w:line="240" w:lineRule="auto"/>
              <w:jc w:val="center"/>
              <w:rPr>
                <w:rFonts w:eastAsia="Times New Roman" w:cs="Times New Roman"/>
                <w:lang w:eastAsia="da-DK"/>
              </w:rPr>
            </w:pPr>
            <w:r w:rsidRPr="004E20F4">
              <w:rPr>
                <w:rFonts w:eastAsia="Times New Roman" w:cs="Times New Roman"/>
                <w:lang w:eastAsia="da-DK"/>
              </w:rPr>
              <w:t> </w:t>
            </w:r>
          </w:p>
          <w:p w14:paraId="51B467F7" w14:textId="77777777" w:rsidR="004E20F4" w:rsidRPr="004E20F4" w:rsidRDefault="004E20F4" w:rsidP="004E20F4">
            <w:pPr>
              <w:spacing w:before="100" w:beforeAutospacing="1" w:after="100" w:afterAutospacing="1" w:line="240" w:lineRule="auto"/>
              <w:jc w:val="center"/>
              <w:rPr>
                <w:rFonts w:eastAsia="Times New Roman" w:cs="Times New Roman"/>
                <w:lang w:eastAsia="da-DK"/>
              </w:rPr>
            </w:pPr>
            <w:r w:rsidRPr="004E20F4">
              <w:rPr>
                <w:rFonts w:eastAsia="Times New Roman" w:cs="Times New Roman"/>
                <w:u w:val="single"/>
                <w:lang w:eastAsia="da-DK"/>
              </w:rPr>
              <w:t>Konferenceprotokol</w:t>
            </w:r>
          </w:p>
          <w:p w14:paraId="110550BD" w14:textId="77777777" w:rsidR="004E20F4" w:rsidRPr="004E20F4" w:rsidRDefault="004E20F4" w:rsidP="004E20F4">
            <w:pPr>
              <w:spacing w:before="100" w:beforeAutospacing="1" w:after="100" w:afterAutospacing="1" w:line="240" w:lineRule="auto"/>
              <w:jc w:val="center"/>
              <w:rPr>
                <w:rFonts w:eastAsia="Times New Roman" w:cs="Times New Roman"/>
                <w:lang w:eastAsia="da-DK"/>
              </w:rPr>
            </w:pPr>
            <w:r w:rsidRPr="004E20F4">
              <w:rPr>
                <w:rFonts w:eastAsia="Times New Roman" w:cs="Times New Roman"/>
                <w:lang w:eastAsia="da-DK"/>
              </w:rPr>
              <w:t> </w:t>
            </w:r>
          </w:p>
          <w:p w14:paraId="13F72C9E" w14:textId="77777777" w:rsidR="004E20F4" w:rsidRPr="004C4E24" w:rsidRDefault="004E20F4" w:rsidP="004E20F4">
            <w:pPr>
              <w:pStyle w:val="Listeafsnit"/>
              <w:numPr>
                <w:ilvl w:val="0"/>
                <w:numId w:val="1"/>
              </w:numPr>
              <w:spacing w:after="0" w:line="240" w:lineRule="auto"/>
              <w:ind w:right="837"/>
              <w:rPr>
                <w:rFonts w:eastAsia="Times New Roman" w:cs="Times New Roman"/>
                <w:lang w:eastAsia="da-DK"/>
              </w:rPr>
            </w:pPr>
            <w:r w:rsidRPr="004C4E24">
              <w:rPr>
                <w:rFonts w:eastAsia="Times New Roman" w:cs="Times New Roman"/>
                <w:lang w:eastAsia="da-DK"/>
              </w:rPr>
              <w:t>De følgende deltog i konferencen om den endelige løsning af det jødiske spørgsmål, afholdt den 20. januar, 1942, i Berlin, Am Grossen Wannsee nr. 56/58:</w:t>
            </w:r>
          </w:p>
          <w:p w14:paraId="0C776798" w14:textId="77777777" w:rsidR="004E20F4" w:rsidRPr="004C4E24" w:rsidRDefault="004E20F4" w:rsidP="004E20F4">
            <w:pPr>
              <w:spacing w:after="0" w:line="240" w:lineRule="auto"/>
              <w:ind w:right="837"/>
              <w:rPr>
                <w:rFonts w:eastAsia="Times New Roman" w:cs="Times New Roman"/>
                <w:lang w:eastAsia="da-DK"/>
              </w:rPr>
            </w:pPr>
          </w:p>
          <w:tbl>
            <w:tblPr>
              <w:tblW w:w="5000" w:type="pct"/>
              <w:tblCellMar>
                <w:left w:w="0" w:type="dxa"/>
                <w:right w:w="0" w:type="dxa"/>
              </w:tblCellMar>
              <w:tblLook w:val="04A0" w:firstRow="1" w:lastRow="0" w:firstColumn="1" w:lastColumn="0" w:noHBand="0" w:noVBand="1"/>
            </w:tblPr>
            <w:tblGrid>
              <w:gridCol w:w="4819"/>
              <w:gridCol w:w="4819"/>
            </w:tblGrid>
            <w:tr w:rsidR="004E20F4" w:rsidRPr="004E20F4" w14:paraId="3951D8F9" w14:textId="77777777">
              <w:tc>
                <w:tcPr>
                  <w:tcW w:w="2500" w:type="pct"/>
                  <w:tcBorders>
                    <w:top w:val="nil"/>
                    <w:left w:val="nil"/>
                    <w:bottom w:val="nil"/>
                    <w:right w:val="nil"/>
                  </w:tcBorders>
                  <w:hideMark/>
                </w:tcPr>
                <w:p w14:paraId="5BCDDC8D"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 xml:space="preserve">Gauleiter Dr. Meyer </w:t>
                  </w:r>
                  <w:r w:rsidRPr="004E20F4">
                    <w:rPr>
                      <w:rFonts w:eastAsia="Times New Roman" w:cs="Times New Roman"/>
                      <w:lang w:val="de-DE" w:eastAsia="da-DK"/>
                    </w:rPr>
                    <w:t>og</w:t>
                  </w:r>
                  <w:r w:rsidRPr="004E20F4">
                    <w:rPr>
                      <w:rFonts w:eastAsia="Times New Roman" w:cs="Times New Roman"/>
                      <w:lang w:eastAsia="da-DK"/>
                    </w:rPr>
                    <w:br/>
                    <w:t>Reich</w:t>
                  </w:r>
                  <w:r w:rsidRPr="004E20F4">
                    <w:rPr>
                      <w:rFonts w:eastAsia="Times New Roman" w:cs="Times New Roman"/>
                      <w:lang w:val="de-DE" w:eastAsia="da-DK"/>
                    </w:rPr>
                    <w:t>samtsleiter</w:t>
                  </w:r>
                  <w:r w:rsidRPr="004E20F4">
                    <w:rPr>
                      <w:rFonts w:eastAsia="Times New Roman" w:cs="Times New Roman"/>
                      <w:lang w:eastAsia="da-DK"/>
                    </w:rPr>
                    <w:t xml:space="preserve"> Dr. Leibbrandt</w:t>
                  </w:r>
                  <w:r w:rsidRPr="004E20F4">
                    <w:rPr>
                      <w:rFonts w:eastAsia="Times New Roman" w:cs="Times New Roman"/>
                      <w:lang w:eastAsia="da-DK"/>
                    </w:rPr>
                    <w:br/>
                    <w:t> </w:t>
                  </w:r>
                </w:p>
              </w:tc>
              <w:tc>
                <w:tcPr>
                  <w:tcW w:w="2500" w:type="pct"/>
                  <w:tcBorders>
                    <w:top w:val="nil"/>
                    <w:left w:val="nil"/>
                    <w:bottom w:val="nil"/>
                    <w:right w:val="nil"/>
                  </w:tcBorders>
                  <w:hideMark/>
                </w:tcPr>
                <w:p w14:paraId="0392FF1E"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t>Reichsministerium für die besetzten Ostgebiete</w:t>
                  </w:r>
                  <w:r w:rsidRPr="004E20F4">
                    <w:rPr>
                      <w:rFonts w:eastAsia="Times New Roman" w:cs="Times New Roman"/>
                      <w:lang w:eastAsia="da-DK"/>
                    </w:rPr>
                    <w:br/>
                  </w:r>
                  <w:r w:rsidRPr="004E20F4">
                    <w:rPr>
                      <w:rFonts w:eastAsia="Times New Roman" w:cs="Times New Roman"/>
                      <w:lang w:val="de-DE" w:eastAsia="da-DK"/>
                    </w:rPr>
                    <w:t>[</w:t>
                  </w:r>
                  <w:r w:rsidRPr="004E20F4">
                    <w:rPr>
                      <w:rFonts w:eastAsia="Times New Roman" w:cs="Times New Roman"/>
                      <w:i/>
                      <w:iCs/>
                      <w:lang w:eastAsia="da-DK"/>
                    </w:rPr>
                    <w:t>Rigsministeriet for de besatte</w:t>
                  </w:r>
                  <w:r w:rsidRPr="004E20F4">
                    <w:rPr>
                      <w:rFonts w:eastAsia="Times New Roman" w:cs="Times New Roman"/>
                      <w:i/>
                      <w:iCs/>
                      <w:lang w:val="de-DE" w:eastAsia="da-DK"/>
                    </w:rPr>
                    <w:t xml:space="preserve"> </w:t>
                  </w:r>
                  <w:r w:rsidRPr="004E20F4">
                    <w:rPr>
                      <w:rFonts w:eastAsia="Times New Roman" w:cs="Times New Roman"/>
                      <w:i/>
                      <w:iCs/>
                      <w:lang w:eastAsia="da-DK"/>
                    </w:rPr>
                    <w:t>områder i øst</w:t>
                  </w:r>
                  <w:r w:rsidRPr="004E20F4">
                    <w:rPr>
                      <w:rFonts w:eastAsia="Times New Roman" w:cs="Times New Roman"/>
                      <w:lang w:val="de-DE" w:eastAsia="da-DK"/>
                    </w:rPr>
                    <w:t>]</w:t>
                  </w:r>
                  <w:r w:rsidRPr="004E20F4">
                    <w:rPr>
                      <w:rFonts w:eastAsia="Times New Roman" w:cs="Times New Roman"/>
                      <w:lang w:val="de-DE" w:eastAsia="da-DK"/>
                    </w:rPr>
                    <w:br/>
                  </w:r>
                  <w:r w:rsidRPr="004E20F4">
                    <w:rPr>
                      <w:rFonts w:eastAsia="Times New Roman" w:cs="Times New Roman"/>
                      <w:lang w:eastAsia="da-DK"/>
                    </w:rPr>
                    <w:t> </w:t>
                  </w:r>
                </w:p>
              </w:tc>
            </w:tr>
            <w:tr w:rsidR="004E20F4" w:rsidRPr="004E20F4" w14:paraId="5FE87035" w14:textId="77777777">
              <w:tc>
                <w:tcPr>
                  <w:tcW w:w="2500" w:type="pct"/>
                  <w:tcBorders>
                    <w:top w:val="nil"/>
                    <w:left w:val="nil"/>
                    <w:bottom w:val="nil"/>
                    <w:right w:val="nil"/>
                  </w:tcBorders>
                  <w:hideMark/>
                </w:tcPr>
                <w:p w14:paraId="13FD8F58"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Staatssekretär Dr. Stuckart</w:t>
                  </w:r>
                  <w:r w:rsidRPr="004E20F4">
                    <w:rPr>
                      <w:rFonts w:eastAsia="Times New Roman" w:cs="Times New Roman"/>
                      <w:lang w:eastAsia="da-DK"/>
                    </w:rPr>
                    <w:br/>
                    <w:t> </w:t>
                  </w:r>
                </w:p>
              </w:tc>
              <w:tc>
                <w:tcPr>
                  <w:tcW w:w="2500" w:type="pct"/>
                  <w:tcBorders>
                    <w:top w:val="nil"/>
                    <w:left w:val="nil"/>
                    <w:bottom w:val="nil"/>
                    <w:right w:val="nil"/>
                  </w:tcBorders>
                  <w:hideMark/>
                </w:tcPr>
                <w:p w14:paraId="0170D001"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Indenrigsministeriet</w:t>
                  </w:r>
                </w:p>
              </w:tc>
            </w:tr>
            <w:tr w:rsidR="004E20F4" w:rsidRPr="004E20F4" w14:paraId="32AAB253" w14:textId="77777777">
              <w:tc>
                <w:tcPr>
                  <w:tcW w:w="2500" w:type="pct"/>
                  <w:tcBorders>
                    <w:top w:val="nil"/>
                    <w:left w:val="nil"/>
                    <w:bottom w:val="nil"/>
                    <w:right w:val="nil"/>
                  </w:tcBorders>
                  <w:hideMark/>
                </w:tcPr>
                <w:p w14:paraId="732583C8"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Staatssekretär Neumann</w:t>
                  </w:r>
                  <w:r w:rsidRPr="004E20F4">
                    <w:rPr>
                      <w:rFonts w:eastAsia="Times New Roman" w:cs="Times New Roman"/>
                      <w:lang w:eastAsia="da-DK"/>
                    </w:rPr>
                    <w:br/>
                    <w:t> </w:t>
                  </w:r>
                </w:p>
              </w:tc>
              <w:tc>
                <w:tcPr>
                  <w:tcW w:w="2500" w:type="pct"/>
                  <w:tcBorders>
                    <w:top w:val="nil"/>
                    <w:left w:val="nil"/>
                    <w:bottom w:val="nil"/>
                    <w:right w:val="nil"/>
                  </w:tcBorders>
                  <w:hideMark/>
                </w:tcPr>
                <w:p w14:paraId="013D95DB"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t>Beauftragter für den Vierjahresplan</w:t>
                  </w:r>
                  <w:r w:rsidRPr="004E20F4">
                    <w:rPr>
                      <w:rFonts w:eastAsia="Times New Roman" w:cs="Times New Roman"/>
                      <w:lang w:eastAsia="da-DK"/>
                    </w:rPr>
                    <w:br/>
                  </w:r>
                  <w:r w:rsidRPr="004E20F4">
                    <w:rPr>
                      <w:rFonts w:eastAsia="Times New Roman" w:cs="Times New Roman"/>
                      <w:lang w:val="de-DE" w:eastAsia="da-DK"/>
                    </w:rPr>
                    <w:t>[</w:t>
                  </w:r>
                  <w:r w:rsidRPr="004E20F4">
                    <w:rPr>
                      <w:rFonts w:eastAsia="Times New Roman" w:cs="Times New Roman"/>
                      <w:i/>
                      <w:iCs/>
                      <w:lang w:eastAsia="da-DK"/>
                    </w:rPr>
                    <w:t>Stedfortrædende for 4-års planen</w:t>
                  </w:r>
                  <w:r w:rsidRPr="004E20F4">
                    <w:rPr>
                      <w:rFonts w:eastAsia="Times New Roman" w:cs="Times New Roman"/>
                      <w:lang w:val="de-DE" w:eastAsia="da-DK"/>
                    </w:rPr>
                    <w:t>]</w:t>
                  </w:r>
                  <w:r w:rsidRPr="004E20F4">
                    <w:rPr>
                      <w:rFonts w:eastAsia="Times New Roman" w:cs="Times New Roman"/>
                      <w:lang w:val="de-DE" w:eastAsia="da-DK"/>
                    </w:rPr>
                    <w:br/>
                  </w:r>
                  <w:r w:rsidRPr="004E20F4">
                    <w:rPr>
                      <w:rFonts w:eastAsia="Times New Roman" w:cs="Times New Roman"/>
                      <w:lang w:eastAsia="da-DK"/>
                    </w:rPr>
                    <w:t> </w:t>
                  </w:r>
                </w:p>
              </w:tc>
            </w:tr>
            <w:tr w:rsidR="004E20F4" w:rsidRPr="004E20F4" w14:paraId="09411F38" w14:textId="77777777">
              <w:tc>
                <w:tcPr>
                  <w:tcW w:w="2500" w:type="pct"/>
                  <w:tcBorders>
                    <w:top w:val="nil"/>
                    <w:left w:val="nil"/>
                    <w:bottom w:val="nil"/>
                    <w:right w:val="nil"/>
                  </w:tcBorders>
                  <w:hideMark/>
                </w:tcPr>
                <w:p w14:paraId="5987E3BB"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Staatssekretär Dr. Freisler</w:t>
                  </w:r>
                  <w:r w:rsidRPr="004E20F4">
                    <w:rPr>
                      <w:rFonts w:eastAsia="Times New Roman" w:cs="Times New Roman"/>
                      <w:lang w:eastAsia="da-DK"/>
                    </w:rPr>
                    <w:br/>
                    <w:t> </w:t>
                  </w:r>
                </w:p>
              </w:tc>
              <w:tc>
                <w:tcPr>
                  <w:tcW w:w="2500" w:type="pct"/>
                  <w:tcBorders>
                    <w:top w:val="nil"/>
                    <w:left w:val="nil"/>
                    <w:bottom w:val="nil"/>
                    <w:right w:val="nil"/>
                  </w:tcBorders>
                  <w:hideMark/>
                </w:tcPr>
                <w:p w14:paraId="4D387083"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xml:space="preserve">Justitsministeriet </w:t>
                  </w:r>
                </w:p>
              </w:tc>
            </w:tr>
            <w:tr w:rsidR="004E20F4" w:rsidRPr="004E20F4" w14:paraId="4873F3B3" w14:textId="77777777">
              <w:tc>
                <w:tcPr>
                  <w:tcW w:w="2500" w:type="pct"/>
                  <w:tcBorders>
                    <w:top w:val="nil"/>
                    <w:left w:val="nil"/>
                    <w:bottom w:val="nil"/>
                    <w:right w:val="nil"/>
                  </w:tcBorders>
                  <w:hideMark/>
                </w:tcPr>
                <w:p w14:paraId="225761B7"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Staatssekretär Dr. Bühler</w:t>
                  </w:r>
                  <w:r w:rsidRPr="004E20F4">
                    <w:rPr>
                      <w:rFonts w:eastAsia="Times New Roman" w:cs="Times New Roman"/>
                      <w:lang w:eastAsia="da-DK"/>
                    </w:rPr>
                    <w:br/>
                    <w:t> </w:t>
                  </w:r>
                </w:p>
              </w:tc>
              <w:tc>
                <w:tcPr>
                  <w:tcW w:w="2500" w:type="pct"/>
                  <w:tcBorders>
                    <w:top w:val="nil"/>
                    <w:left w:val="nil"/>
                    <w:bottom w:val="nil"/>
                    <w:right w:val="nil"/>
                  </w:tcBorders>
                  <w:hideMark/>
                </w:tcPr>
                <w:p w14:paraId="0D4C7011"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Generalgouvernørens kontor</w:t>
                  </w:r>
                </w:p>
              </w:tc>
            </w:tr>
            <w:tr w:rsidR="004E20F4" w:rsidRPr="004E20F4" w14:paraId="60694CCF" w14:textId="77777777">
              <w:tc>
                <w:tcPr>
                  <w:tcW w:w="2500" w:type="pct"/>
                  <w:tcBorders>
                    <w:top w:val="nil"/>
                    <w:left w:val="nil"/>
                    <w:bottom w:val="nil"/>
                    <w:right w:val="nil"/>
                  </w:tcBorders>
                  <w:hideMark/>
                </w:tcPr>
                <w:p w14:paraId="2358E45C"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val="de-DE" w:eastAsia="da-DK"/>
                    </w:rPr>
                    <w:t>Unterstaatssekretär</w:t>
                  </w:r>
                  <w:r w:rsidRPr="004E20F4">
                    <w:rPr>
                      <w:rFonts w:eastAsia="Times New Roman" w:cs="Times New Roman"/>
                      <w:lang w:eastAsia="da-DK"/>
                    </w:rPr>
                    <w:t xml:space="preserve"> Luther</w:t>
                  </w:r>
                  <w:r w:rsidRPr="004E20F4">
                    <w:rPr>
                      <w:rFonts w:eastAsia="Times New Roman" w:cs="Times New Roman"/>
                      <w:lang w:eastAsia="da-DK"/>
                    </w:rPr>
                    <w:br/>
                    <w:t> </w:t>
                  </w:r>
                </w:p>
              </w:tc>
              <w:tc>
                <w:tcPr>
                  <w:tcW w:w="2500" w:type="pct"/>
                  <w:tcBorders>
                    <w:top w:val="nil"/>
                    <w:left w:val="nil"/>
                    <w:bottom w:val="nil"/>
                    <w:right w:val="nil"/>
                  </w:tcBorders>
                  <w:hideMark/>
                </w:tcPr>
                <w:p w14:paraId="243D5818"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Udenrigsministeriet</w:t>
                  </w:r>
                </w:p>
              </w:tc>
            </w:tr>
            <w:tr w:rsidR="004E20F4" w:rsidRPr="004E20F4" w14:paraId="7E00A7E4" w14:textId="77777777">
              <w:tc>
                <w:tcPr>
                  <w:tcW w:w="2500" w:type="pct"/>
                  <w:tcBorders>
                    <w:top w:val="nil"/>
                    <w:left w:val="nil"/>
                    <w:bottom w:val="nil"/>
                    <w:right w:val="nil"/>
                  </w:tcBorders>
                  <w:hideMark/>
                </w:tcPr>
                <w:p w14:paraId="42B494F7"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SS-Oberführer Klopfer</w:t>
                  </w:r>
                  <w:r w:rsidRPr="004E20F4">
                    <w:rPr>
                      <w:rFonts w:eastAsia="Times New Roman" w:cs="Times New Roman"/>
                      <w:lang w:eastAsia="da-DK"/>
                    </w:rPr>
                    <w:br/>
                    <w:t> </w:t>
                  </w:r>
                </w:p>
              </w:tc>
              <w:tc>
                <w:tcPr>
                  <w:tcW w:w="2500" w:type="pct"/>
                  <w:tcBorders>
                    <w:top w:val="nil"/>
                    <w:left w:val="nil"/>
                    <w:bottom w:val="nil"/>
                    <w:right w:val="nil"/>
                  </w:tcBorders>
                  <w:hideMark/>
                </w:tcPr>
                <w:p w14:paraId="24C3938F"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t>Partei-Kanzlei</w:t>
                  </w:r>
                  <w:r w:rsidRPr="004E20F4">
                    <w:rPr>
                      <w:rFonts w:eastAsia="Times New Roman" w:cs="Times New Roman"/>
                      <w:lang w:eastAsia="da-DK"/>
                    </w:rPr>
                    <w:br/>
                  </w:r>
                  <w:r w:rsidRPr="004E20F4">
                    <w:rPr>
                      <w:rFonts w:eastAsia="Times New Roman" w:cs="Times New Roman"/>
                      <w:lang w:val="de-DE" w:eastAsia="da-DK"/>
                    </w:rPr>
                    <w:t>[</w:t>
                  </w:r>
                  <w:r w:rsidRPr="004E20F4">
                    <w:rPr>
                      <w:rFonts w:eastAsia="Times New Roman" w:cs="Times New Roman"/>
                      <w:i/>
                      <w:iCs/>
                      <w:lang w:eastAsia="da-DK"/>
                    </w:rPr>
                    <w:t>Partikancelliet</w:t>
                  </w:r>
                  <w:r w:rsidRPr="004E20F4">
                    <w:rPr>
                      <w:rFonts w:eastAsia="Times New Roman" w:cs="Times New Roman"/>
                      <w:lang w:val="de-DE" w:eastAsia="da-DK"/>
                    </w:rPr>
                    <w:t>]</w:t>
                  </w:r>
                  <w:r w:rsidRPr="004E20F4">
                    <w:rPr>
                      <w:rFonts w:eastAsia="Times New Roman" w:cs="Times New Roman"/>
                      <w:lang w:val="de-DE" w:eastAsia="da-DK"/>
                    </w:rPr>
                    <w:br/>
                  </w:r>
                  <w:r w:rsidRPr="004E20F4">
                    <w:rPr>
                      <w:rFonts w:eastAsia="Times New Roman" w:cs="Times New Roman"/>
                      <w:lang w:val="de-DE" w:eastAsia="da-DK"/>
                    </w:rPr>
                    <w:br/>
                    <w:t> </w:t>
                  </w:r>
                </w:p>
              </w:tc>
            </w:tr>
            <w:tr w:rsidR="004E20F4" w:rsidRPr="004E20F4" w14:paraId="6E389564" w14:textId="77777777">
              <w:tc>
                <w:tcPr>
                  <w:tcW w:w="2500" w:type="pct"/>
                  <w:tcBorders>
                    <w:top w:val="nil"/>
                    <w:left w:val="nil"/>
                    <w:bottom w:val="nil"/>
                    <w:right w:val="nil"/>
                  </w:tcBorders>
                  <w:hideMark/>
                </w:tcPr>
                <w:p w14:paraId="7A35D8F3"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Ministerial</w:t>
                  </w:r>
                  <w:r w:rsidRPr="004E20F4">
                    <w:rPr>
                      <w:rFonts w:eastAsia="Times New Roman" w:cs="Times New Roman"/>
                      <w:lang w:val="de-DE" w:eastAsia="da-DK"/>
                    </w:rPr>
                    <w:t>direkt</w:t>
                  </w:r>
                  <w:r w:rsidRPr="004E20F4">
                    <w:rPr>
                      <w:rFonts w:eastAsia="Times New Roman" w:cs="Times New Roman"/>
                      <w:lang w:eastAsia="da-DK"/>
                    </w:rPr>
                    <w:t>or Kritzinger</w:t>
                  </w:r>
                  <w:r w:rsidRPr="004E20F4">
                    <w:rPr>
                      <w:rFonts w:eastAsia="Times New Roman" w:cs="Times New Roman"/>
                      <w:lang w:eastAsia="da-DK"/>
                    </w:rPr>
                    <w:br/>
                  </w:r>
                  <w:r w:rsidRPr="004E20F4">
                    <w:rPr>
                      <w:rFonts w:eastAsia="Times New Roman" w:cs="Times New Roman"/>
                      <w:lang w:eastAsia="da-DK"/>
                    </w:rPr>
                    <w:lastRenderedPageBreak/>
                    <w:br/>
                  </w:r>
                  <w:r w:rsidRPr="004E20F4">
                    <w:rPr>
                      <w:rFonts w:eastAsia="Times New Roman" w:cs="Times New Roman"/>
                      <w:lang w:eastAsia="da-DK"/>
                    </w:rPr>
                    <w:br/>
                    <w:t> </w:t>
                  </w:r>
                </w:p>
              </w:tc>
              <w:tc>
                <w:tcPr>
                  <w:tcW w:w="2500" w:type="pct"/>
                  <w:tcBorders>
                    <w:top w:val="nil"/>
                    <w:left w:val="nil"/>
                    <w:bottom w:val="nil"/>
                    <w:right w:val="nil"/>
                  </w:tcBorders>
                  <w:hideMark/>
                </w:tcPr>
                <w:p w14:paraId="7ED0DDAE"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lastRenderedPageBreak/>
                    <w:t>Reichskanzlei</w:t>
                  </w:r>
                  <w:r w:rsidRPr="004E20F4">
                    <w:rPr>
                      <w:rFonts w:eastAsia="Times New Roman" w:cs="Times New Roman"/>
                      <w:lang w:eastAsia="da-DK"/>
                    </w:rPr>
                    <w:br/>
                  </w:r>
                  <w:r w:rsidRPr="004E20F4">
                    <w:rPr>
                      <w:rFonts w:eastAsia="Times New Roman" w:cs="Times New Roman"/>
                      <w:lang w:val="de-DE" w:eastAsia="da-DK"/>
                    </w:rPr>
                    <w:lastRenderedPageBreak/>
                    <w:t>[</w:t>
                  </w:r>
                  <w:r w:rsidRPr="004E20F4">
                    <w:rPr>
                      <w:rFonts w:eastAsia="Times New Roman" w:cs="Times New Roman"/>
                      <w:i/>
                      <w:iCs/>
                      <w:lang w:eastAsia="da-DK"/>
                    </w:rPr>
                    <w:t>Rigskancelliet</w:t>
                  </w:r>
                  <w:r w:rsidRPr="004E20F4">
                    <w:rPr>
                      <w:rFonts w:eastAsia="Times New Roman" w:cs="Times New Roman"/>
                      <w:lang w:val="de-DE" w:eastAsia="da-DK"/>
                    </w:rPr>
                    <w:t>]</w:t>
                  </w:r>
                  <w:r w:rsidRPr="004E20F4">
                    <w:rPr>
                      <w:rFonts w:eastAsia="Times New Roman" w:cs="Times New Roman"/>
                      <w:lang w:eastAsia="da-DK"/>
                    </w:rPr>
                    <w:t xml:space="preserve"> </w:t>
                  </w:r>
                  <w:r w:rsidRPr="004E20F4">
                    <w:rPr>
                      <w:rFonts w:eastAsia="Times New Roman" w:cs="Times New Roman"/>
                      <w:lang w:eastAsia="da-DK"/>
                    </w:rPr>
                    <w:br/>
                  </w:r>
                  <w:r w:rsidRPr="004E20F4">
                    <w:rPr>
                      <w:rFonts w:eastAsia="Times New Roman" w:cs="Times New Roman"/>
                      <w:lang w:eastAsia="da-DK"/>
                    </w:rPr>
                    <w:br/>
                  </w:r>
                  <w:r w:rsidRPr="004E20F4">
                    <w:rPr>
                      <w:rFonts w:eastAsia="Times New Roman" w:cs="Times New Roman"/>
                      <w:lang w:eastAsia="da-DK"/>
                    </w:rPr>
                    <w:br/>
                    <w:t> </w:t>
                  </w:r>
                </w:p>
                <w:p w14:paraId="2DD562B5"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r>
          </w:tbl>
          <w:p w14:paraId="0BC7FCCA" w14:textId="77777777" w:rsidR="004E20F4" w:rsidRPr="004E20F4" w:rsidRDefault="004E20F4" w:rsidP="004E20F4">
            <w:pPr>
              <w:spacing w:after="0" w:line="240" w:lineRule="auto"/>
              <w:rPr>
                <w:rFonts w:eastAsia="Times New Roman" w:cs="Times New Roman"/>
                <w:lang w:eastAsia="da-DK"/>
              </w:rPr>
            </w:pPr>
          </w:p>
        </w:tc>
      </w:tr>
    </w:tbl>
    <w:p w14:paraId="460C222D" w14:textId="77777777" w:rsidR="004E20F4" w:rsidRPr="004E20F4" w:rsidRDefault="004E20F4" w:rsidP="004E20F4">
      <w:pPr>
        <w:spacing w:before="100" w:beforeAutospacing="1" w:after="100" w:afterAutospacing="1" w:line="240" w:lineRule="auto"/>
        <w:rPr>
          <w:rFonts w:eastAsia="Times New Roman" w:cs="Times New Roman"/>
          <w:b/>
          <w:bCs/>
          <w:lang w:eastAsia="da-DK"/>
        </w:rPr>
      </w:pPr>
      <w:r w:rsidRPr="004E20F4">
        <w:rPr>
          <w:rFonts w:eastAsia="Times New Roman" w:cs="Times New Roman"/>
          <w:b/>
          <w:bCs/>
          <w:lang w:eastAsia="da-DK"/>
        </w:rPr>
        <w:lastRenderedPageBreak/>
        <w:t> </w:t>
      </w:r>
    </w:p>
    <w:tbl>
      <w:tblPr>
        <w:tblW w:w="5000" w:type="pct"/>
        <w:tblCellMar>
          <w:left w:w="0" w:type="dxa"/>
          <w:right w:w="0" w:type="dxa"/>
        </w:tblCellMar>
        <w:tblLook w:val="04A0" w:firstRow="1" w:lastRow="0" w:firstColumn="1" w:lastColumn="0" w:noHBand="0" w:noVBand="1"/>
      </w:tblPr>
      <w:tblGrid>
        <w:gridCol w:w="9638"/>
      </w:tblGrid>
      <w:tr w:rsidR="004E20F4" w:rsidRPr="004E20F4" w14:paraId="6775DABE" w14:textId="77777777" w:rsidTr="004E20F4">
        <w:tc>
          <w:tcPr>
            <w:tcW w:w="5000" w:type="pct"/>
            <w:tcBorders>
              <w:top w:val="nil"/>
              <w:left w:val="nil"/>
              <w:bottom w:val="nil"/>
              <w:right w:val="nil"/>
            </w:tcBorders>
            <w:vAlign w:val="center"/>
            <w:hideMark/>
          </w:tcPr>
          <w:p w14:paraId="5A87FA6D" w14:textId="77777777" w:rsidR="004E20F4" w:rsidRPr="004E20F4" w:rsidRDefault="004E20F4" w:rsidP="004E20F4">
            <w:pPr>
              <w:shd w:val="clear" w:color="auto" w:fill="FFFFFF"/>
              <w:spacing w:after="0" w:line="240" w:lineRule="auto"/>
              <w:rPr>
                <w:rFonts w:eastAsia="Times New Roman" w:cs="Times New Roman"/>
                <w:lang w:eastAsia="da-DK"/>
              </w:rPr>
            </w:pPr>
          </w:p>
          <w:p w14:paraId="2D9F1EE3" w14:textId="77777777" w:rsidR="004E20F4" w:rsidRPr="004E20F4" w:rsidRDefault="004E20F4" w:rsidP="004E20F4">
            <w:pPr>
              <w:shd w:val="clear" w:color="auto" w:fill="FFFFFF"/>
              <w:spacing w:after="0" w:line="240" w:lineRule="auto"/>
              <w:rPr>
                <w:rFonts w:eastAsia="Times New Roman" w:cs="Times New Roman"/>
                <w:lang w:eastAsia="da-DK"/>
              </w:rPr>
            </w:pPr>
            <w:r w:rsidRPr="004E20F4">
              <w:rPr>
                <w:rFonts w:eastAsia="Times New Roman" w:cs="Times New Roman"/>
                <w:lang w:eastAsia="da-DK"/>
              </w:rPr>
              <w:t> </w:t>
            </w:r>
          </w:p>
          <w:p w14:paraId="4C70A489" w14:textId="77777777" w:rsidR="004E20F4" w:rsidRPr="004E20F4" w:rsidRDefault="004E20F4" w:rsidP="004E20F4">
            <w:pPr>
              <w:shd w:val="clear" w:color="auto" w:fill="FFFFFF"/>
              <w:spacing w:after="0" w:line="240" w:lineRule="auto"/>
              <w:rPr>
                <w:rFonts w:eastAsia="Times New Roman" w:cs="Times New Roman"/>
                <w:lang w:eastAsia="da-DK"/>
              </w:rPr>
            </w:pPr>
            <w:r w:rsidRPr="004E20F4">
              <w:rPr>
                <w:rFonts w:eastAsia="Times New Roman" w:cs="Times New Roman"/>
                <w:lang w:eastAsia="da-DK"/>
              </w:rPr>
              <w:t> </w:t>
            </w:r>
          </w:p>
          <w:tbl>
            <w:tblPr>
              <w:tblW w:w="5000" w:type="pct"/>
              <w:tblCellMar>
                <w:left w:w="0" w:type="dxa"/>
                <w:right w:w="0" w:type="dxa"/>
              </w:tblCellMar>
              <w:tblLook w:val="04A0" w:firstRow="1" w:lastRow="0" w:firstColumn="1" w:lastColumn="0" w:noHBand="0" w:noVBand="1"/>
            </w:tblPr>
            <w:tblGrid>
              <w:gridCol w:w="4819"/>
              <w:gridCol w:w="4819"/>
            </w:tblGrid>
            <w:tr w:rsidR="004E20F4" w:rsidRPr="004E20F4" w14:paraId="6BA32B26" w14:textId="77777777" w:rsidTr="004E20F4">
              <w:tc>
                <w:tcPr>
                  <w:tcW w:w="2500" w:type="pct"/>
                  <w:tcBorders>
                    <w:top w:val="nil"/>
                    <w:left w:val="nil"/>
                    <w:bottom w:val="nil"/>
                    <w:right w:val="nil"/>
                  </w:tcBorders>
                  <w:hideMark/>
                </w:tcPr>
                <w:p w14:paraId="1864ECD8"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SS-Gruppenführer Hofmann</w:t>
                  </w:r>
                  <w:r w:rsidRPr="004E20F4">
                    <w:rPr>
                      <w:rFonts w:eastAsia="Times New Roman" w:cs="Times New Roman"/>
                      <w:lang w:eastAsia="da-DK"/>
                    </w:rPr>
                    <w:br/>
                    <w:t> </w:t>
                  </w:r>
                </w:p>
              </w:tc>
              <w:tc>
                <w:tcPr>
                  <w:tcW w:w="2500" w:type="pct"/>
                  <w:tcBorders>
                    <w:top w:val="nil"/>
                    <w:left w:val="nil"/>
                    <w:bottom w:val="nil"/>
                    <w:right w:val="nil"/>
                  </w:tcBorders>
                  <w:hideMark/>
                </w:tcPr>
                <w:p w14:paraId="72DEE279"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t>Rasse- und Siedlungshauptamt</w:t>
                  </w:r>
                  <w:r w:rsidRPr="004E20F4">
                    <w:rPr>
                      <w:rFonts w:eastAsia="Times New Roman" w:cs="Times New Roman"/>
                      <w:lang w:eastAsia="da-DK"/>
                    </w:rPr>
                    <w:br/>
                  </w:r>
                  <w:r w:rsidRPr="004E20F4">
                    <w:rPr>
                      <w:rFonts w:eastAsia="Times New Roman" w:cs="Times New Roman"/>
                      <w:lang w:val="de-DE" w:eastAsia="da-DK"/>
                    </w:rPr>
                    <w:br/>
                  </w:r>
                  <w:r w:rsidRPr="004E20F4">
                    <w:rPr>
                      <w:rFonts w:eastAsia="Times New Roman" w:cs="Times New Roman"/>
                      <w:lang w:val="de-DE" w:eastAsia="da-DK"/>
                    </w:rPr>
                    <w:br/>
                    <w:t> </w:t>
                  </w:r>
                </w:p>
              </w:tc>
            </w:tr>
            <w:tr w:rsidR="004E20F4" w:rsidRPr="004E20F4" w14:paraId="0C803252" w14:textId="77777777" w:rsidTr="004E20F4">
              <w:tc>
                <w:tcPr>
                  <w:tcW w:w="2500" w:type="pct"/>
                  <w:tcBorders>
                    <w:top w:val="nil"/>
                    <w:left w:val="nil"/>
                    <w:bottom w:val="nil"/>
                    <w:right w:val="nil"/>
                  </w:tcBorders>
                  <w:hideMark/>
                </w:tcPr>
                <w:p w14:paraId="6DBB3FEC"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SS-Gruppenführer Müller</w:t>
                  </w:r>
                  <w:r w:rsidRPr="004E20F4">
                    <w:rPr>
                      <w:rFonts w:eastAsia="Times New Roman" w:cs="Times New Roman"/>
                      <w:lang w:eastAsia="da-DK"/>
                    </w:rPr>
                    <w:br/>
                    <w:t>SS-Obersturmbannführer Eichmann</w:t>
                  </w:r>
                  <w:r w:rsidRPr="004E20F4">
                    <w:rPr>
                      <w:rFonts w:eastAsia="Times New Roman" w:cs="Times New Roman"/>
                      <w:lang w:eastAsia="da-DK"/>
                    </w:rPr>
                    <w:br/>
                    <w:t> </w:t>
                  </w:r>
                </w:p>
              </w:tc>
              <w:tc>
                <w:tcPr>
                  <w:tcW w:w="2500" w:type="pct"/>
                  <w:tcBorders>
                    <w:top w:val="nil"/>
                    <w:left w:val="nil"/>
                    <w:bottom w:val="nil"/>
                    <w:right w:val="nil"/>
                  </w:tcBorders>
                  <w:hideMark/>
                </w:tcPr>
                <w:p w14:paraId="439028F6"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t>Reichssicherheitshauptamt</w:t>
                  </w:r>
                  <w:r w:rsidRPr="004E20F4">
                    <w:rPr>
                      <w:rFonts w:eastAsia="Times New Roman" w:cs="Times New Roman"/>
                      <w:lang w:eastAsia="da-DK"/>
                    </w:rPr>
                    <w:br/>
                  </w:r>
                  <w:r w:rsidRPr="004E20F4">
                    <w:rPr>
                      <w:rFonts w:eastAsia="Times New Roman" w:cs="Times New Roman"/>
                      <w:lang w:val="de-DE" w:eastAsia="da-DK"/>
                    </w:rPr>
                    <w:br/>
                  </w:r>
                  <w:r w:rsidRPr="004E20F4">
                    <w:rPr>
                      <w:rFonts w:eastAsia="Times New Roman" w:cs="Times New Roman"/>
                      <w:lang w:val="de-DE" w:eastAsia="da-DK"/>
                    </w:rPr>
                    <w:br/>
                    <w:t> </w:t>
                  </w:r>
                </w:p>
              </w:tc>
            </w:tr>
            <w:tr w:rsidR="004E20F4" w:rsidRPr="004E20F4" w14:paraId="2378FCC3" w14:textId="77777777" w:rsidTr="004E20F4">
              <w:tc>
                <w:tcPr>
                  <w:tcW w:w="2500" w:type="pct"/>
                  <w:tcBorders>
                    <w:top w:val="nil"/>
                    <w:left w:val="nil"/>
                    <w:bottom w:val="nil"/>
                    <w:right w:val="nil"/>
                  </w:tcBorders>
                  <w:hideMark/>
                </w:tcPr>
                <w:p w14:paraId="2D173C2C" w14:textId="77777777" w:rsidR="004E20F4" w:rsidRPr="004E20F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SS-Oberführer Dr. Schöngarth,</w:t>
                  </w:r>
                  <w:r w:rsidRPr="004E20F4">
                    <w:rPr>
                      <w:rFonts w:eastAsia="Times New Roman" w:cs="Times New Roman"/>
                      <w:lang w:eastAsia="da-DK"/>
                    </w:rPr>
                    <w:br/>
                    <w:t>kommandant for sikkerhedspolitiet og SD</w:t>
                  </w:r>
                  <w:r w:rsidRPr="004E20F4">
                    <w:rPr>
                      <w:rFonts w:eastAsia="Times New Roman" w:cs="Times New Roman"/>
                      <w:lang w:eastAsia="da-DK"/>
                    </w:rPr>
                    <w:br/>
                    <w:t>Generalgouver</w:t>
                  </w:r>
                  <w:r w:rsidRPr="004E20F4">
                    <w:rPr>
                      <w:rFonts w:eastAsia="Times New Roman" w:cs="Times New Roman"/>
                      <w:lang w:val="de-DE" w:eastAsia="da-DK"/>
                    </w:rPr>
                    <w:t>ne</w:t>
                  </w:r>
                  <w:r w:rsidRPr="004E20F4">
                    <w:rPr>
                      <w:rFonts w:eastAsia="Times New Roman" w:cs="Times New Roman"/>
                      <w:lang w:eastAsia="da-DK"/>
                    </w:rPr>
                    <w:t>mentet </w:t>
                  </w:r>
                  <w:r w:rsidRPr="004E20F4">
                    <w:rPr>
                      <w:rFonts w:eastAsia="Times New Roman" w:cs="Times New Roman"/>
                      <w:lang w:eastAsia="da-DK"/>
                    </w:rPr>
                    <w:br/>
                    <w:t> </w:t>
                  </w:r>
                </w:p>
              </w:tc>
              <w:tc>
                <w:tcPr>
                  <w:tcW w:w="2500" w:type="pct"/>
                  <w:tcBorders>
                    <w:top w:val="nil"/>
                    <w:left w:val="nil"/>
                    <w:bottom w:val="nil"/>
                    <w:right w:val="nil"/>
                  </w:tcBorders>
                  <w:hideMark/>
                </w:tcPr>
                <w:p w14:paraId="6F6C294A"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Sikkerhedspolitiet og SD</w:t>
                  </w:r>
                </w:p>
              </w:tc>
            </w:tr>
            <w:tr w:rsidR="004E20F4" w:rsidRPr="004E20F4" w14:paraId="1CF448B9" w14:textId="77777777" w:rsidTr="004E20F4">
              <w:tc>
                <w:tcPr>
                  <w:tcW w:w="2500" w:type="pct"/>
                  <w:tcBorders>
                    <w:top w:val="nil"/>
                    <w:left w:val="nil"/>
                    <w:bottom w:val="nil"/>
                    <w:right w:val="nil"/>
                  </w:tcBorders>
                  <w:hideMark/>
                </w:tcPr>
                <w:p w14:paraId="7385887F" w14:textId="77777777" w:rsidR="004E20F4" w:rsidRPr="004C4E24" w:rsidRDefault="004E20F4" w:rsidP="004E20F4">
                  <w:pPr>
                    <w:spacing w:after="0" w:line="240" w:lineRule="auto"/>
                    <w:ind w:left="837"/>
                    <w:rPr>
                      <w:rFonts w:eastAsia="Times New Roman" w:cs="Times New Roman"/>
                      <w:lang w:eastAsia="da-DK"/>
                    </w:rPr>
                  </w:pPr>
                  <w:r w:rsidRPr="004E20F4">
                    <w:rPr>
                      <w:rFonts w:eastAsia="Times New Roman" w:cs="Times New Roman"/>
                      <w:lang w:eastAsia="da-DK"/>
                    </w:rPr>
                    <w:t>SS-Sturmbannführer Dr. Lange, </w:t>
                  </w:r>
                  <w:r w:rsidRPr="004E20F4">
                    <w:rPr>
                      <w:rFonts w:eastAsia="Times New Roman" w:cs="Times New Roman"/>
                      <w:lang w:eastAsia="da-DK"/>
                    </w:rPr>
                    <w:br/>
                    <w:t>kommandant for sikkerhedspoliti og SD</w:t>
                  </w:r>
                  <w:r w:rsidRPr="004E20F4">
                    <w:rPr>
                      <w:rFonts w:eastAsia="Times New Roman" w:cs="Times New Roman"/>
                      <w:lang w:eastAsia="da-DK"/>
                    </w:rPr>
                    <w:br/>
                    <w:t>i Generalbezirk Letland som repræsen-</w:t>
                  </w:r>
                  <w:r w:rsidRPr="004E20F4">
                    <w:rPr>
                      <w:rFonts w:eastAsia="Times New Roman" w:cs="Times New Roman"/>
                      <w:lang w:eastAsia="da-DK"/>
                    </w:rPr>
                    <w:br/>
                    <w:t>tant for kommandanten for sikkerheds-</w:t>
                  </w:r>
                  <w:r w:rsidRPr="004E20F4">
                    <w:rPr>
                      <w:rFonts w:eastAsia="Times New Roman" w:cs="Times New Roman"/>
                      <w:lang w:eastAsia="da-DK"/>
                    </w:rPr>
                    <w:br/>
                    <w:t>politi og SD i Rigskommisariat Ostland </w:t>
                  </w:r>
                </w:p>
                <w:p w14:paraId="64D27129" w14:textId="77777777" w:rsidR="004E20F4" w:rsidRPr="004E20F4" w:rsidRDefault="004E20F4" w:rsidP="004E20F4">
                  <w:pPr>
                    <w:spacing w:after="0" w:line="240" w:lineRule="auto"/>
                    <w:ind w:left="837"/>
                    <w:rPr>
                      <w:rFonts w:eastAsia="Times New Roman" w:cs="Times New Roman"/>
                      <w:lang w:eastAsia="da-DK"/>
                    </w:rPr>
                  </w:pPr>
                </w:p>
              </w:tc>
              <w:tc>
                <w:tcPr>
                  <w:tcW w:w="2500" w:type="pct"/>
                  <w:tcBorders>
                    <w:top w:val="nil"/>
                    <w:left w:val="nil"/>
                    <w:bottom w:val="nil"/>
                    <w:right w:val="nil"/>
                  </w:tcBorders>
                  <w:hideMark/>
                </w:tcPr>
                <w:p w14:paraId="784C2A00"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Sikkerhedspolitiet og SD</w:t>
                  </w:r>
                </w:p>
              </w:tc>
            </w:tr>
          </w:tbl>
          <w:p w14:paraId="6296AB76" w14:textId="77777777" w:rsidR="004E20F4" w:rsidRPr="004E20F4" w:rsidRDefault="004E20F4" w:rsidP="004E20F4">
            <w:pPr>
              <w:shd w:val="clear" w:color="auto" w:fill="FFFFFF"/>
              <w:spacing w:after="0" w:line="240" w:lineRule="auto"/>
              <w:rPr>
                <w:rFonts w:eastAsia="Times New Roman" w:cs="Times New Roman"/>
                <w:lang w:eastAsia="da-DK"/>
              </w:rPr>
            </w:pPr>
            <w:r w:rsidRPr="004E20F4">
              <w:rPr>
                <w:rFonts w:eastAsia="Times New Roman" w:cs="Times New Roman"/>
                <w:lang w:eastAsia="da-DK"/>
              </w:rPr>
              <w:t> </w:t>
            </w:r>
          </w:p>
          <w:p w14:paraId="493CA7EE" w14:textId="77777777" w:rsidR="004E20F4" w:rsidRPr="004E20F4" w:rsidRDefault="004E20F4" w:rsidP="004E20F4">
            <w:pPr>
              <w:shd w:val="clear" w:color="auto" w:fill="FFFFFF"/>
              <w:spacing w:after="0" w:line="240" w:lineRule="auto"/>
              <w:rPr>
                <w:rFonts w:eastAsia="Times New Roman" w:cs="Times New Roman"/>
                <w:lang w:eastAsia="da-DK"/>
              </w:rPr>
            </w:pPr>
            <w:r w:rsidRPr="004E20F4">
              <w:rPr>
                <w:rFonts w:eastAsia="Times New Roman" w:cs="Times New Roman"/>
                <w:lang w:eastAsia="da-DK"/>
              </w:rPr>
              <w:t> </w:t>
            </w:r>
          </w:p>
          <w:p w14:paraId="37033C0A"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xml:space="preserve">II. </w:t>
            </w:r>
            <w:r w:rsidRPr="004E20F4">
              <w:rPr>
                <w:rFonts w:eastAsia="Times New Roman" w:cs="Times New Roman"/>
                <w:lang w:val="de-DE" w:eastAsia="da-DK"/>
              </w:rPr>
              <w:t xml:space="preserve">         </w:t>
            </w:r>
            <w:r w:rsidRPr="004E20F4">
              <w:rPr>
                <w:rFonts w:eastAsia="Times New Roman" w:cs="Times New Roman"/>
                <w:lang w:eastAsia="da-DK"/>
              </w:rPr>
              <w:t xml:space="preserve">Indledningsvis bekendtgjorde chefen for sikkerhedspolitiet og SD, SS-Obergruppenführer </w:t>
            </w:r>
            <w:r w:rsidRPr="004E20F4">
              <w:rPr>
                <w:rFonts w:eastAsia="Times New Roman" w:cs="Times New Roman"/>
                <w:spacing w:val="40"/>
                <w:lang w:eastAsia="da-DK"/>
              </w:rPr>
              <w:t>Heydrich</w:t>
            </w:r>
            <w:r w:rsidRPr="004E20F4">
              <w:rPr>
                <w:rFonts w:eastAsia="Times New Roman" w:cs="Times New Roman"/>
                <w:spacing w:val="40"/>
                <w:lang w:val="de-DE" w:eastAsia="da-DK"/>
              </w:rPr>
              <w:t xml:space="preserve"> </w:t>
            </w:r>
            <w:r w:rsidRPr="004E20F4">
              <w:rPr>
                <w:rFonts w:eastAsia="Times New Roman" w:cs="Times New Roman"/>
                <w:lang w:eastAsia="da-DK"/>
              </w:rPr>
              <w:t>, sin udnævnelse, gennem Rigsmarskallen, til stedfortrædende for forberedelsen af den endelige løsning af det jødiske spørgsmål i Europa. Han bemærkede, at mødet var indkaldt for at skaffe klarhed om principielle spørgsmål. Rigsmarskallens forespørgsel efter en skitseplan vedrørende de organisatoriske, praktiske og økonomiske aspekter af den endelige løsning af det europæiske jødespørgsmål nødvendiggjorde en indledende samlet betænkning fra alle centrale aktører involverede i disse spørgsmål, med henblik på opretholdelsen af en fælles politisk linie.</w:t>
            </w:r>
            <w:r w:rsidRPr="004E20F4">
              <w:rPr>
                <w:rFonts w:eastAsia="Times New Roman" w:cs="Times New Roman"/>
                <w:lang w:eastAsia="da-DK"/>
              </w:rPr>
              <w:br/>
            </w:r>
            <w:r w:rsidRPr="004E20F4">
              <w:rPr>
                <w:rFonts w:eastAsia="Times New Roman" w:cs="Times New Roman"/>
                <w:lang w:eastAsia="da-DK"/>
              </w:rPr>
              <w:br/>
              <w:t> </w:t>
            </w:r>
          </w:p>
          <w:p w14:paraId="122318AA" w14:textId="77777777" w:rsidR="004E20F4" w:rsidRPr="004E20F4" w:rsidRDefault="004E20F4" w:rsidP="004E20F4">
            <w:pPr>
              <w:shd w:val="clear" w:color="auto" w:fill="FFFFFF"/>
              <w:spacing w:after="0" w:line="240" w:lineRule="auto"/>
              <w:rPr>
                <w:rFonts w:eastAsia="Times New Roman" w:cs="Times New Roman"/>
                <w:lang w:eastAsia="da-DK"/>
              </w:rPr>
            </w:pPr>
            <w:r w:rsidRPr="004E20F4">
              <w:rPr>
                <w:rFonts w:eastAsia="Times New Roman" w:cs="Times New Roman"/>
                <w:lang w:eastAsia="da-DK"/>
              </w:rPr>
              <w:t> </w:t>
            </w:r>
          </w:p>
        </w:tc>
      </w:tr>
    </w:tbl>
    <w:p w14:paraId="2F559293"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tbl>
      <w:tblPr>
        <w:tblW w:w="5000" w:type="pct"/>
        <w:tblCellMar>
          <w:left w:w="0" w:type="dxa"/>
          <w:right w:w="0" w:type="dxa"/>
        </w:tblCellMar>
        <w:tblLook w:val="04A0" w:firstRow="1" w:lastRow="0" w:firstColumn="1" w:lastColumn="0" w:noHBand="0" w:noVBand="1"/>
      </w:tblPr>
      <w:tblGrid>
        <w:gridCol w:w="9638"/>
      </w:tblGrid>
      <w:tr w:rsidR="004E20F4" w:rsidRPr="004E20F4" w14:paraId="4671758F" w14:textId="77777777" w:rsidTr="004E20F4">
        <w:tc>
          <w:tcPr>
            <w:tcW w:w="5000" w:type="pct"/>
            <w:tcBorders>
              <w:top w:val="nil"/>
              <w:left w:val="nil"/>
              <w:bottom w:val="nil"/>
              <w:right w:val="nil"/>
            </w:tcBorders>
            <w:shd w:val="clear" w:color="auto" w:fill="FFCC99"/>
            <w:vAlign w:val="center"/>
            <w:hideMark/>
          </w:tcPr>
          <w:p w14:paraId="00E4EC4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p>
          <w:p w14:paraId="6949B962" w14:textId="77777777" w:rsidR="004E20F4" w:rsidRPr="004E20F4" w:rsidRDefault="004E20F4" w:rsidP="004E20F4">
            <w:pPr>
              <w:shd w:val="clear" w:color="auto" w:fill="FFFFFF"/>
              <w:spacing w:after="0" w:line="240" w:lineRule="auto"/>
              <w:ind w:left="837" w:right="837"/>
              <w:jc w:val="center"/>
              <w:rPr>
                <w:rFonts w:eastAsia="Times New Roman" w:cs="Times New Roman"/>
                <w:lang w:eastAsia="da-DK"/>
              </w:rPr>
            </w:pPr>
            <w:r w:rsidRPr="004E20F4">
              <w:rPr>
                <w:rFonts w:eastAsia="Times New Roman" w:cs="Times New Roman"/>
                <w:lang w:eastAsia="da-DK"/>
              </w:rPr>
              <w:t> </w:t>
            </w:r>
          </w:p>
          <w:p w14:paraId="4C59D106" w14:textId="77777777" w:rsidR="004E20F4" w:rsidRPr="004E20F4" w:rsidRDefault="004E20F4" w:rsidP="004E20F4">
            <w:pPr>
              <w:shd w:val="clear" w:color="auto" w:fill="FFFFFF"/>
              <w:spacing w:after="0" w:line="240" w:lineRule="auto"/>
              <w:ind w:left="837" w:right="837"/>
              <w:jc w:val="center"/>
              <w:rPr>
                <w:rFonts w:eastAsia="Times New Roman" w:cs="Times New Roman"/>
                <w:lang w:eastAsia="da-DK"/>
              </w:rPr>
            </w:pPr>
            <w:r w:rsidRPr="004E20F4">
              <w:rPr>
                <w:rFonts w:eastAsia="Times New Roman" w:cs="Times New Roman"/>
                <w:lang w:eastAsia="da-DK"/>
              </w:rPr>
              <w:t> </w:t>
            </w:r>
          </w:p>
          <w:p w14:paraId="2CB4B21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Ansvaret for håndteringen af den endelige løsning af det jødiske spørgsmål, sagde </w:t>
            </w:r>
            <w:r w:rsidRPr="004E20F4">
              <w:rPr>
                <w:rFonts w:eastAsia="Times New Roman" w:cs="Times New Roman"/>
                <w:lang w:eastAsia="da-DK"/>
              </w:rPr>
              <w:lastRenderedPageBreak/>
              <w:t>han, skulle placeres centralt hos Reichführer-SS og chefen for det tyske politi (chef for sikkerhedspolitiet og SD), uden hensyn til geografiske grænser.</w:t>
            </w:r>
          </w:p>
          <w:p w14:paraId="2B21E1B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4DDC375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444D27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Chefen for sikkerhedspolitiet og SD gav derefter et kort overblik over den kamp, der indtil nu var ført mod denne fjende. De vigtigste elementer var:</w:t>
            </w:r>
          </w:p>
          <w:p w14:paraId="2F4BC7D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93F9446" w14:textId="77777777" w:rsidR="004E20F4" w:rsidRPr="004E20F4" w:rsidRDefault="004E20F4" w:rsidP="004E20F4">
            <w:pPr>
              <w:shd w:val="clear" w:color="auto" w:fill="FFFFFF"/>
              <w:spacing w:after="0" w:line="240" w:lineRule="auto"/>
              <w:ind w:left="2277" w:right="2277" w:hanging="360"/>
              <w:rPr>
                <w:rFonts w:eastAsia="Times New Roman" w:cs="Times New Roman"/>
                <w:lang w:eastAsia="da-DK"/>
              </w:rPr>
            </w:pPr>
            <w:r w:rsidRPr="004E20F4">
              <w:rPr>
                <w:rFonts w:eastAsia="Times New Roman" w:cs="Times New Roman"/>
                <w:lang w:eastAsia="da-DK"/>
              </w:rPr>
              <w:t>1)     Udgrænsning af jøderne fra det tyske folks forskellige bosættelsesrum (Lebensgebiete) </w:t>
            </w:r>
          </w:p>
          <w:p w14:paraId="6728083C" w14:textId="77777777" w:rsidR="004E20F4" w:rsidRPr="004E20F4" w:rsidRDefault="004E20F4" w:rsidP="004E20F4">
            <w:pPr>
              <w:shd w:val="clear" w:color="auto" w:fill="FFFFFF"/>
              <w:spacing w:after="100" w:line="240" w:lineRule="auto"/>
              <w:ind w:left="2277" w:right="2277" w:hanging="360"/>
              <w:rPr>
                <w:rFonts w:eastAsia="Times New Roman" w:cs="Times New Roman"/>
                <w:lang w:eastAsia="da-DK"/>
              </w:rPr>
            </w:pPr>
            <w:r w:rsidRPr="004E20F4">
              <w:rPr>
                <w:rFonts w:eastAsia="Times New Roman" w:cs="Times New Roman"/>
                <w:lang w:eastAsia="da-DK"/>
              </w:rPr>
              <w:t>2)     Udgrænsning af jøderne fra det tyske folks livsområder (Lebensraum)</w:t>
            </w:r>
          </w:p>
          <w:p w14:paraId="05D0D89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811D6D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I forfølgelse af disse mål blev, som den eneste foreløbige løsningsmulighed, den jødiske udvandring fra Riget forstærket, og planmæssigt gennemført.</w:t>
            </w:r>
          </w:p>
          <w:p w14:paraId="1F6B1873"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A95A54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På Rigsmarskallens anordning blev en  rigscentral for jødisk udvandring oprettet i januar 1939, og ledelsen betroet chefen for sikkerhedspolitiet og SD. Den havde særligt til opgave at</w:t>
            </w:r>
          </w:p>
          <w:p w14:paraId="09F37DA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D281AC0" w14:textId="77777777" w:rsidR="004E20F4" w:rsidRPr="004E20F4" w:rsidRDefault="004E20F4" w:rsidP="004E20F4">
            <w:pPr>
              <w:shd w:val="clear" w:color="auto" w:fill="FFFFFF"/>
              <w:spacing w:after="0" w:line="240" w:lineRule="auto"/>
              <w:ind w:left="2277" w:right="2277" w:hanging="360"/>
              <w:rPr>
                <w:rFonts w:eastAsia="Times New Roman" w:cs="Times New Roman"/>
                <w:lang w:eastAsia="da-DK"/>
              </w:rPr>
            </w:pPr>
            <w:r w:rsidRPr="004E20F4">
              <w:rPr>
                <w:rFonts w:eastAsia="Times New Roman" w:cs="Times New Roman"/>
                <w:lang w:eastAsia="da-DK"/>
              </w:rPr>
              <w:t>a)     træffe alle nødvendige forholdsregler til forberedelse af en forstærket jødisk udvandring </w:t>
            </w:r>
          </w:p>
          <w:p w14:paraId="66972299" w14:textId="77777777" w:rsidR="004E20F4" w:rsidRPr="004E20F4" w:rsidRDefault="004E20F4" w:rsidP="004E20F4">
            <w:pPr>
              <w:shd w:val="clear" w:color="auto" w:fill="FFFFFF"/>
              <w:spacing w:after="0" w:line="240" w:lineRule="auto"/>
              <w:ind w:left="2277" w:right="2277" w:hanging="360"/>
              <w:rPr>
                <w:rFonts w:eastAsia="Times New Roman" w:cs="Times New Roman"/>
                <w:lang w:eastAsia="da-DK"/>
              </w:rPr>
            </w:pPr>
            <w:r w:rsidRPr="004E20F4">
              <w:rPr>
                <w:rFonts w:eastAsia="Times New Roman" w:cs="Times New Roman"/>
                <w:lang w:eastAsia="da-DK"/>
              </w:rPr>
              <w:t>b)     dirigere denne udvandringsstrøm </w:t>
            </w:r>
          </w:p>
          <w:p w14:paraId="4F17222B" w14:textId="77777777" w:rsidR="004E20F4" w:rsidRPr="004E20F4" w:rsidRDefault="004E20F4" w:rsidP="004E20F4">
            <w:pPr>
              <w:shd w:val="clear" w:color="auto" w:fill="FFFFFF"/>
              <w:spacing w:after="100" w:line="240" w:lineRule="auto"/>
              <w:ind w:left="2277" w:right="2277" w:hanging="360"/>
              <w:rPr>
                <w:rFonts w:eastAsia="Times New Roman" w:cs="Times New Roman"/>
                <w:lang w:eastAsia="da-DK"/>
              </w:rPr>
            </w:pPr>
            <w:r w:rsidRPr="004E20F4">
              <w:rPr>
                <w:rFonts w:eastAsia="Times New Roman" w:cs="Times New Roman"/>
                <w:lang w:eastAsia="da-DK"/>
              </w:rPr>
              <w:t>c)     fremme hastigheden med hvilken denne udvandring i de enkelte tilfælde gennemførtes </w:t>
            </w:r>
          </w:p>
          <w:p w14:paraId="4586BC9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CFEA993"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Opgavens mål var, at rense det tyske område (Lebensraum) for jøder på legal vis.</w:t>
            </w:r>
            <w:r w:rsidRPr="004E20F4">
              <w:rPr>
                <w:rFonts w:eastAsia="Times New Roman" w:cs="Times New Roman"/>
                <w:lang w:eastAsia="da-DK"/>
              </w:rPr>
              <w:br/>
            </w:r>
            <w:r w:rsidRPr="004E20F4">
              <w:rPr>
                <w:rFonts w:eastAsia="Times New Roman" w:cs="Times New Roman"/>
                <w:lang w:eastAsia="da-DK"/>
              </w:rPr>
              <w:br/>
              <w:t> </w:t>
            </w:r>
          </w:p>
          <w:p w14:paraId="30BC64B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09B7D30F" w14:textId="77777777" w:rsidR="004E20F4" w:rsidRPr="004E20F4" w:rsidRDefault="004E20F4" w:rsidP="004E20F4">
      <w:pPr>
        <w:spacing w:before="100" w:beforeAutospacing="1" w:after="100" w:afterAutospacing="1" w:line="240" w:lineRule="auto"/>
        <w:jc w:val="right"/>
        <w:rPr>
          <w:rFonts w:eastAsia="Times New Roman" w:cs="Times New Roman"/>
          <w:lang w:eastAsia="da-DK"/>
        </w:rPr>
      </w:pPr>
      <w:r w:rsidRPr="004E20F4">
        <w:rPr>
          <w:rFonts w:eastAsia="Times New Roman" w:cs="Times New Roman"/>
          <w:lang w:eastAsia="da-DK"/>
        </w:rPr>
        <w:lastRenderedPageBreak/>
        <w:t> </w:t>
      </w:r>
    </w:p>
    <w:tbl>
      <w:tblPr>
        <w:tblW w:w="5000" w:type="pct"/>
        <w:tblCellMar>
          <w:left w:w="0" w:type="dxa"/>
          <w:right w:w="0" w:type="dxa"/>
        </w:tblCellMar>
        <w:tblLook w:val="04A0" w:firstRow="1" w:lastRow="0" w:firstColumn="1" w:lastColumn="0" w:noHBand="0" w:noVBand="1"/>
      </w:tblPr>
      <w:tblGrid>
        <w:gridCol w:w="9638"/>
      </w:tblGrid>
      <w:tr w:rsidR="004E20F4" w:rsidRPr="004E20F4" w14:paraId="12FE78C2" w14:textId="77777777" w:rsidTr="004E20F4">
        <w:tc>
          <w:tcPr>
            <w:tcW w:w="5000" w:type="pct"/>
            <w:tcBorders>
              <w:top w:val="nil"/>
              <w:left w:val="nil"/>
              <w:bottom w:val="nil"/>
              <w:right w:val="nil"/>
            </w:tcBorders>
            <w:vAlign w:val="center"/>
            <w:hideMark/>
          </w:tcPr>
          <w:p w14:paraId="6C288D56"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p>
          <w:p w14:paraId="6AC3007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5F6E37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7B8182E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Alle myndigheder var klar over de ulemper, en sådan forceret udvandring medførte. Men i mangel på bedre løsningsmuligheder, måtte de accepteres midlertidigt. </w:t>
            </w:r>
          </w:p>
          <w:p w14:paraId="3287D1FA"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F8F399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I den efterfølgende periode havde håndteringen af udvandringen ikke kun været et tysk problem, men også et problem, som berørte myndigheder i mål- eller modtagerlande. Financielle vanskeligheder, så som,  at forskellige udenlandske regeringer øgede de beløb, immigranter skulle være i besiddelse af, og immigrationsafgifter; manglende anløbssteder, løbende indskrænkninger i immigrationen eller immigrationsstop, vanskeliggjorde udvandringsbestræbelserne betydeligt.</w:t>
            </w:r>
          </w:p>
          <w:p w14:paraId="54A2150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90E6578"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På trods af disse vanskeligheder blev ialt omkring 537.000  jøder bragt til at udvandre, mellem magtovertagelsen (30.1.1933) og d. 31.10.1941. Deraf </w:t>
            </w:r>
          </w:p>
          <w:p w14:paraId="68578CF3"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1C736C0"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lastRenderedPageBreak/>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24"/>
              <w:gridCol w:w="4028"/>
              <w:gridCol w:w="3186"/>
            </w:tblGrid>
            <w:tr w:rsidR="004E20F4" w:rsidRPr="004E20F4" w14:paraId="69C222EC" w14:textId="77777777" w:rsidTr="004E20F4">
              <w:trPr>
                <w:tblCellSpacing w:w="15" w:type="dxa"/>
              </w:trPr>
              <w:tc>
                <w:tcPr>
                  <w:tcW w:w="1250" w:type="pct"/>
                  <w:hideMark/>
                </w:tcPr>
                <w:p w14:paraId="528C0983" w14:textId="77777777" w:rsidR="004E20F4" w:rsidRPr="004E20F4" w:rsidRDefault="004E20F4" w:rsidP="004E20F4">
                  <w:pPr>
                    <w:spacing w:before="100" w:beforeAutospacing="1" w:after="100" w:afterAutospacing="1" w:line="240" w:lineRule="auto"/>
                    <w:ind w:left="837"/>
                    <w:rPr>
                      <w:rFonts w:eastAsia="Times New Roman" w:cs="Times New Roman"/>
                      <w:lang w:eastAsia="da-DK"/>
                    </w:rPr>
                  </w:pPr>
                  <w:r w:rsidRPr="004E20F4">
                    <w:rPr>
                      <w:rFonts w:eastAsia="Times New Roman" w:cs="Times New Roman"/>
                      <w:lang w:eastAsia="da-DK"/>
                    </w:rPr>
                    <w:t>fr</w:t>
                  </w:r>
                  <w:r w:rsidRPr="004E20F4">
                    <w:rPr>
                      <w:rFonts w:eastAsia="Times New Roman" w:cs="Times New Roman"/>
                      <w:lang w:val="de-DE" w:eastAsia="da-DK"/>
                    </w:rPr>
                    <w:t>a</w:t>
                  </w:r>
                  <w:r w:rsidRPr="004E20F4">
                    <w:rPr>
                      <w:rFonts w:eastAsia="Times New Roman" w:cs="Times New Roman"/>
                      <w:lang w:eastAsia="da-DK"/>
                    </w:rPr>
                    <w:t xml:space="preserve"> 30.1.1933</w:t>
                  </w:r>
                </w:p>
              </w:tc>
              <w:tc>
                <w:tcPr>
                  <w:tcW w:w="2100" w:type="pct"/>
                  <w:hideMark/>
                </w:tcPr>
                <w:p w14:paraId="6155D569"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fra Altreich (Tyskland før 1938)</w:t>
                  </w:r>
                </w:p>
              </w:tc>
              <w:tc>
                <w:tcPr>
                  <w:tcW w:w="1650" w:type="pct"/>
                  <w:hideMark/>
                </w:tcPr>
                <w:p w14:paraId="34E9006D"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t>c</w:t>
                  </w:r>
                  <w:r w:rsidRPr="004E20F4">
                    <w:rPr>
                      <w:rFonts w:eastAsia="Times New Roman" w:cs="Times New Roman"/>
                      <w:lang w:eastAsia="da-DK"/>
                    </w:rPr>
                    <w:t>a. 360.000</w:t>
                  </w:r>
                </w:p>
              </w:tc>
            </w:tr>
            <w:tr w:rsidR="004E20F4" w:rsidRPr="004E20F4" w14:paraId="6C069A83" w14:textId="77777777" w:rsidTr="004E20F4">
              <w:trPr>
                <w:tblCellSpacing w:w="15" w:type="dxa"/>
              </w:trPr>
              <w:tc>
                <w:tcPr>
                  <w:tcW w:w="1250" w:type="pct"/>
                  <w:hideMark/>
                </w:tcPr>
                <w:p w14:paraId="57C2A2F5" w14:textId="77777777" w:rsidR="004E20F4" w:rsidRPr="004E20F4" w:rsidRDefault="004E20F4" w:rsidP="004E20F4">
                  <w:pPr>
                    <w:spacing w:before="100" w:beforeAutospacing="1" w:after="100" w:afterAutospacing="1" w:line="240" w:lineRule="auto"/>
                    <w:ind w:left="837"/>
                    <w:rPr>
                      <w:rFonts w:eastAsia="Times New Roman" w:cs="Times New Roman"/>
                      <w:lang w:eastAsia="da-DK"/>
                    </w:rPr>
                  </w:pPr>
                  <w:r w:rsidRPr="004E20F4">
                    <w:rPr>
                      <w:rFonts w:eastAsia="Times New Roman" w:cs="Times New Roman"/>
                      <w:lang w:eastAsia="da-DK"/>
                    </w:rPr>
                    <w:t>fr</w:t>
                  </w:r>
                  <w:r w:rsidRPr="004E20F4">
                    <w:rPr>
                      <w:rFonts w:eastAsia="Times New Roman" w:cs="Times New Roman"/>
                      <w:lang w:val="de-DE" w:eastAsia="da-DK"/>
                    </w:rPr>
                    <w:t>a</w:t>
                  </w:r>
                  <w:r w:rsidRPr="004E20F4">
                    <w:rPr>
                      <w:rFonts w:eastAsia="Times New Roman" w:cs="Times New Roman"/>
                      <w:lang w:eastAsia="da-DK"/>
                    </w:rPr>
                    <w:t xml:space="preserve"> 15.3.1938</w:t>
                  </w:r>
                </w:p>
              </w:tc>
              <w:tc>
                <w:tcPr>
                  <w:tcW w:w="2100" w:type="pct"/>
                  <w:hideMark/>
                </w:tcPr>
                <w:p w14:paraId="60F26812"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fra Ostmark (Østrig)</w:t>
                  </w:r>
                </w:p>
              </w:tc>
              <w:tc>
                <w:tcPr>
                  <w:tcW w:w="1650" w:type="pct"/>
                  <w:hideMark/>
                </w:tcPr>
                <w:p w14:paraId="4E8F56ED"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t>c</w:t>
                  </w:r>
                  <w:r w:rsidRPr="004E20F4">
                    <w:rPr>
                      <w:rFonts w:eastAsia="Times New Roman" w:cs="Times New Roman"/>
                      <w:lang w:eastAsia="da-DK"/>
                    </w:rPr>
                    <w:t>a. 147.000</w:t>
                  </w:r>
                </w:p>
              </w:tc>
            </w:tr>
            <w:tr w:rsidR="004E20F4" w:rsidRPr="004E20F4" w14:paraId="60CD9B83" w14:textId="77777777" w:rsidTr="004E20F4">
              <w:trPr>
                <w:tblCellSpacing w:w="15" w:type="dxa"/>
              </w:trPr>
              <w:tc>
                <w:tcPr>
                  <w:tcW w:w="1250" w:type="pct"/>
                  <w:hideMark/>
                </w:tcPr>
                <w:p w14:paraId="54627A51" w14:textId="77777777" w:rsidR="004E20F4" w:rsidRPr="004E20F4" w:rsidRDefault="004E20F4" w:rsidP="004E20F4">
                  <w:pPr>
                    <w:spacing w:before="100" w:beforeAutospacing="1" w:after="100" w:afterAutospacing="1" w:line="240" w:lineRule="auto"/>
                    <w:ind w:left="837"/>
                    <w:rPr>
                      <w:rFonts w:eastAsia="Times New Roman" w:cs="Times New Roman"/>
                      <w:lang w:eastAsia="da-DK"/>
                    </w:rPr>
                  </w:pPr>
                  <w:r w:rsidRPr="004E20F4">
                    <w:rPr>
                      <w:rFonts w:eastAsia="Times New Roman" w:cs="Times New Roman"/>
                      <w:lang w:eastAsia="da-DK"/>
                    </w:rPr>
                    <w:t>fr</w:t>
                  </w:r>
                  <w:r w:rsidRPr="004E20F4">
                    <w:rPr>
                      <w:rFonts w:eastAsia="Times New Roman" w:cs="Times New Roman"/>
                      <w:lang w:val="de-DE" w:eastAsia="da-DK"/>
                    </w:rPr>
                    <w:t>a</w:t>
                  </w:r>
                  <w:r w:rsidRPr="004E20F4">
                    <w:rPr>
                      <w:rFonts w:eastAsia="Times New Roman" w:cs="Times New Roman"/>
                      <w:lang w:eastAsia="da-DK"/>
                    </w:rPr>
                    <w:t xml:space="preserve"> 15.3.1939</w:t>
                  </w:r>
                </w:p>
              </w:tc>
              <w:tc>
                <w:tcPr>
                  <w:tcW w:w="2100" w:type="pct"/>
                  <w:hideMark/>
                </w:tcPr>
                <w:p w14:paraId="60FB5076"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fra Protektoratet Böhmen/Mähren</w:t>
                  </w:r>
                </w:p>
              </w:tc>
              <w:tc>
                <w:tcPr>
                  <w:tcW w:w="1650" w:type="pct"/>
                  <w:hideMark/>
                </w:tcPr>
                <w:p w14:paraId="244AB34F"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t>c</w:t>
                  </w:r>
                  <w:r w:rsidRPr="004E20F4">
                    <w:rPr>
                      <w:rFonts w:eastAsia="Times New Roman" w:cs="Times New Roman"/>
                      <w:lang w:eastAsia="da-DK"/>
                    </w:rPr>
                    <w:t>a.  30.000.</w:t>
                  </w:r>
                </w:p>
              </w:tc>
            </w:tr>
          </w:tbl>
          <w:p w14:paraId="4AD3EB2C"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xml:space="preserve">  </w:t>
            </w:r>
          </w:p>
          <w:p w14:paraId="3EF1D71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ED67576" w14:textId="77777777" w:rsidR="004E20F4" w:rsidRPr="004E20F4" w:rsidRDefault="004E20F4" w:rsidP="004E20F4">
            <w:pPr>
              <w:shd w:val="clear" w:color="auto" w:fill="FFFFFF"/>
              <w:spacing w:after="24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Financieringen skete via jøderne, hhv. de jødiske politiske organisationer, selv. For at hindre, at proletariserede jøder blev efterladt, blev det princip anvendt, at rige jøder måtte financiere de fattige jøders udvandring; her blev en særlig udvandringsafgift, fordelt efter formue, pålagt, og udkommet anvendt til at møde de financielle krav, der gjorde sig gældene i forbindelse med de uformuende jøders udvandring.</w:t>
            </w:r>
          </w:p>
          <w:p w14:paraId="6465085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476B5AF4" w14:textId="77777777" w:rsidR="004E20F4" w:rsidRPr="004E20F4" w:rsidRDefault="004E20F4" w:rsidP="004E20F4">
      <w:pPr>
        <w:spacing w:after="0" w:line="240" w:lineRule="auto"/>
        <w:jc w:val="center"/>
        <w:rPr>
          <w:rFonts w:eastAsia="Times New Roman" w:cs="Times New Roman"/>
          <w:lang w:eastAsia="da-DK"/>
        </w:rPr>
      </w:pPr>
      <w:r w:rsidRPr="004E20F4">
        <w:rPr>
          <w:rFonts w:eastAsia="Times New Roman" w:cs="Times New Roman"/>
          <w:lang w:eastAsia="da-DK"/>
        </w:rPr>
        <w:lastRenderedPageBreak/>
        <w:t> </w:t>
      </w:r>
    </w:p>
    <w:tbl>
      <w:tblPr>
        <w:tblW w:w="5000" w:type="pct"/>
        <w:tblCellMar>
          <w:left w:w="0" w:type="dxa"/>
          <w:right w:w="0" w:type="dxa"/>
        </w:tblCellMar>
        <w:tblLook w:val="04A0" w:firstRow="1" w:lastRow="0" w:firstColumn="1" w:lastColumn="0" w:noHBand="0" w:noVBand="1"/>
      </w:tblPr>
      <w:tblGrid>
        <w:gridCol w:w="9638"/>
      </w:tblGrid>
      <w:tr w:rsidR="004E20F4" w:rsidRPr="004E20F4" w14:paraId="1FBD71CD" w14:textId="77777777" w:rsidTr="004E20F4">
        <w:tc>
          <w:tcPr>
            <w:tcW w:w="5000" w:type="pct"/>
            <w:tcBorders>
              <w:top w:val="nil"/>
              <w:left w:val="nil"/>
              <w:bottom w:val="nil"/>
              <w:right w:val="nil"/>
            </w:tcBorders>
            <w:shd w:val="clear" w:color="auto" w:fill="FFCC99"/>
            <w:vAlign w:val="center"/>
            <w:hideMark/>
          </w:tcPr>
          <w:p w14:paraId="7C8D307B" w14:textId="77777777" w:rsidR="004E20F4" w:rsidRPr="004C4E24" w:rsidRDefault="004E20F4" w:rsidP="004E20F4">
            <w:pPr>
              <w:shd w:val="clear" w:color="auto" w:fill="FFFFFF"/>
              <w:spacing w:after="0" w:line="240" w:lineRule="auto"/>
              <w:ind w:right="837"/>
              <w:rPr>
                <w:rFonts w:eastAsia="Times New Roman" w:cs="Times New Roman"/>
                <w:lang w:eastAsia="da-DK"/>
              </w:rPr>
            </w:pPr>
          </w:p>
          <w:p w14:paraId="4F89E9D3" w14:textId="77777777" w:rsidR="004E20F4" w:rsidRPr="004E20F4" w:rsidRDefault="004E20F4" w:rsidP="004E20F4">
            <w:pPr>
              <w:shd w:val="clear" w:color="auto" w:fill="FFFFFF"/>
              <w:spacing w:after="0" w:line="240" w:lineRule="auto"/>
              <w:ind w:right="837"/>
              <w:rPr>
                <w:rFonts w:eastAsia="Times New Roman" w:cs="Times New Roman"/>
                <w:lang w:eastAsia="da-DK"/>
              </w:rPr>
            </w:pPr>
          </w:p>
          <w:p w14:paraId="78DC2954" w14:textId="77777777" w:rsidR="004E20F4" w:rsidRPr="004E20F4" w:rsidRDefault="004E20F4" w:rsidP="004E20F4">
            <w:pPr>
              <w:shd w:val="clear" w:color="auto" w:fill="FFFFFF"/>
              <w:spacing w:after="0" w:line="240" w:lineRule="auto"/>
              <w:ind w:left="837" w:right="837"/>
              <w:jc w:val="center"/>
              <w:rPr>
                <w:rFonts w:eastAsia="Times New Roman" w:cs="Times New Roman"/>
                <w:lang w:eastAsia="da-DK"/>
              </w:rPr>
            </w:pPr>
            <w:r w:rsidRPr="004E20F4">
              <w:rPr>
                <w:rFonts w:eastAsia="Times New Roman" w:cs="Times New Roman"/>
                <w:lang w:eastAsia="da-DK"/>
              </w:rPr>
              <w:t> </w:t>
            </w:r>
          </w:p>
          <w:p w14:paraId="312A6803" w14:textId="77777777" w:rsidR="004E20F4" w:rsidRPr="004E20F4" w:rsidRDefault="004E20F4" w:rsidP="004E20F4">
            <w:pPr>
              <w:shd w:val="clear" w:color="auto" w:fill="FFFFFF"/>
              <w:spacing w:after="0" w:line="240" w:lineRule="auto"/>
              <w:ind w:left="837" w:right="837"/>
              <w:jc w:val="center"/>
              <w:rPr>
                <w:rFonts w:eastAsia="Times New Roman" w:cs="Times New Roman"/>
                <w:lang w:eastAsia="da-DK"/>
              </w:rPr>
            </w:pPr>
            <w:r w:rsidRPr="004E20F4">
              <w:rPr>
                <w:rFonts w:eastAsia="Times New Roman" w:cs="Times New Roman"/>
                <w:lang w:eastAsia="da-DK"/>
              </w:rPr>
              <w:t> </w:t>
            </w:r>
          </w:p>
          <w:p w14:paraId="42E5158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Ud over de fonde, der indsamledes i tyske mark, var der også behov for midler i fremmed valuta til at fremvise ved indvandringen, og til indvandringsafgifter. For at bevare tyske reserver af fremmed valuta, blev udenlandske jødiske finansorganisationer overtalt af indenlandske jødiske organisationer til at sørge for de nødvendige summer i fremmed valuta. Ialt omkring 9.500.000 </w:t>
            </w:r>
            <w:r w:rsidRPr="004E20F4">
              <w:rPr>
                <w:rFonts w:eastAsia="Times New Roman" w:cs="Times New Roman"/>
                <w:lang w:val="de-DE" w:eastAsia="da-DK"/>
              </w:rPr>
              <w:t>Dollar</w:t>
            </w:r>
            <w:r w:rsidRPr="004E20F4">
              <w:rPr>
                <w:rFonts w:eastAsia="Times New Roman" w:cs="Times New Roman"/>
                <w:lang w:eastAsia="da-DK"/>
              </w:rPr>
              <w:t xml:space="preserve"> blev stillet til rådighed </w:t>
            </w:r>
            <w:r w:rsidRPr="004E20F4">
              <w:rPr>
                <w:rFonts w:eastAsia="Times New Roman" w:cs="Times New Roman"/>
                <w:lang w:val="de-DE" w:eastAsia="da-DK"/>
              </w:rPr>
              <w:t xml:space="preserve">til 30.10.1941 </w:t>
            </w:r>
            <w:r w:rsidRPr="004E20F4">
              <w:rPr>
                <w:rFonts w:eastAsia="Times New Roman" w:cs="Times New Roman"/>
                <w:lang w:eastAsia="da-DK"/>
              </w:rPr>
              <w:t>som gaver af de udenlandske jøder. </w:t>
            </w:r>
          </w:p>
          <w:p w14:paraId="6977BF1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1EB00D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I mellemtiden har Reich</w:t>
            </w:r>
            <w:r w:rsidRPr="004E20F4">
              <w:rPr>
                <w:rFonts w:eastAsia="Times New Roman" w:cs="Times New Roman"/>
                <w:lang w:val="de-DE" w:eastAsia="da-DK"/>
              </w:rPr>
              <w:t>s</w:t>
            </w:r>
            <w:r w:rsidRPr="004E20F4">
              <w:rPr>
                <w:rFonts w:eastAsia="Times New Roman" w:cs="Times New Roman"/>
                <w:lang w:eastAsia="da-DK"/>
              </w:rPr>
              <w:t>führer-SS og chef for det tyske politi, med henblik på farerne ved udvandring under krigen og med henblik på mulighederne i øst, forbudt jødisk udvandring.</w:t>
            </w:r>
          </w:p>
          <w:p w14:paraId="1F8D15D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28CE1F5"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71C5349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57F74BA"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III.</w:t>
            </w:r>
            <w:r w:rsidRPr="004E20F4">
              <w:rPr>
                <w:rFonts w:eastAsia="Times New Roman" w:cs="Times New Roman"/>
                <w:lang w:val="de-DE" w:eastAsia="da-DK"/>
              </w:rPr>
              <w:t xml:space="preserve">  </w:t>
            </w:r>
            <w:r w:rsidRPr="004E20F4">
              <w:rPr>
                <w:rFonts w:eastAsia="Times New Roman" w:cs="Times New Roman"/>
                <w:lang w:eastAsia="da-DK"/>
              </w:rPr>
              <w:t> </w:t>
            </w:r>
            <w:r w:rsidRPr="004E20F4">
              <w:rPr>
                <w:rFonts w:eastAsia="Times New Roman" w:cs="Times New Roman"/>
                <w:lang w:val="de-DE" w:eastAsia="da-DK"/>
              </w:rPr>
              <w:t xml:space="preserve">   </w:t>
            </w:r>
            <w:r w:rsidRPr="004E20F4">
              <w:rPr>
                <w:rFonts w:eastAsia="Times New Roman" w:cs="Times New Roman"/>
                <w:lang w:eastAsia="da-DK"/>
              </w:rPr>
              <w:t>Emigrationen er nu, som en yderligere løsningsmulighed, afløst af evakuering af jøderne til øst, efter forudgående autorisation fra Føreren. </w:t>
            </w:r>
          </w:p>
          <w:p w14:paraId="75ADD550"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28DD64C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Disse aktioner skal dog ses som midlertidige; der samles her praktisk erfaring, som er af vigtig betydning med henblik på den kommende endelige løsning af jødespørgsmålet</w:t>
            </w:r>
            <w:r w:rsidRPr="004E20F4">
              <w:rPr>
                <w:rFonts w:eastAsia="Times New Roman" w:cs="Times New Roman"/>
                <w:lang w:val="de-DE" w:eastAsia="da-DK"/>
              </w:rPr>
              <w:t>.</w:t>
            </w:r>
            <w:r w:rsidRPr="004E20F4">
              <w:rPr>
                <w:rFonts w:eastAsia="Times New Roman" w:cs="Times New Roman"/>
                <w:lang w:eastAsia="da-DK"/>
              </w:rPr>
              <w:t>   </w:t>
            </w:r>
          </w:p>
          <w:p w14:paraId="50703D46"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7CEB807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I forbindelse med denne endelige løsning af jødespørgsmålet kommer omkring 11 millioner jøder i betragtning, fordelt som følger på de enkelte lande: </w:t>
            </w:r>
            <w:r w:rsidRPr="004E20F4">
              <w:rPr>
                <w:rFonts w:eastAsia="Times New Roman" w:cs="Times New Roman"/>
                <w:lang w:eastAsia="da-DK"/>
              </w:rPr>
              <w:br/>
            </w:r>
            <w:r w:rsidRPr="004E20F4">
              <w:rPr>
                <w:rFonts w:eastAsia="Times New Roman" w:cs="Times New Roman"/>
                <w:lang w:eastAsia="da-DK"/>
              </w:rPr>
              <w:br/>
              <w:t> </w:t>
            </w:r>
          </w:p>
          <w:p w14:paraId="71AD485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41C37580" w14:textId="77777777" w:rsidR="004E20F4" w:rsidRPr="004E20F4" w:rsidRDefault="004E20F4" w:rsidP="004E20F4">
      <w:pPr>
        <w:spacing w:before="100" w:beforeAutospacing="1" w:after="100" w:afterAutospacing="1" w:line="240" w:lineRule="auto"/>
        <w:ind w:right="670"/>
        <w:rPr>
          <w:rFonts w:eastAsia="Times New Roman" w:cs="Times New Roman"/>
          <w:lang w:eastAsia="da-DK"/>
        </w:rPr>
      </w:pPr>
      <w:r w:rsidRPr="004E20F4">
        <w:rPr>
          <w:rFonts w:eastAsia="Times New Roman" w:cs="Times New Roman"/>
          <w:lang w:eastAsia="da-DK"/>
        </w:rPr>
        <w:t> </w:t>
      </w:r>
    </w:p>
    <w:p w14:paraId="027F99E7" w14:textId="77777777" w:rsidR="004E20F4" w:rsidRPr="004C4E24" w:rsidRDefault="004E20F4" w:rsidP="004E20F4">
      <w:pPr>
        <w:spacing w:before="100" w:beforeAutospacing="1" w:after="100" w:afterAutospacing="1" w:line="240" w:lineRule="auto"/>
        <w:jc w:val="center"/>
        <w:rPr>
          <w:rFonts w:eastAsia="Times New Roman" w:cs="Times New Roman"/>
          <w:lang w:eastAsia="da-DK"/>
        </w:rPr>
      </w:pPr>
      <w:r w:rsidRPr="004E20F4">
        <w:rPr>
          <w:rFonts w:eastAsia="Times New Roman" w:cs="Times New Roman"/>
          <w:lang w:eastAsia="da-DK"/>
        </w:rPr>
        <w:t> </w:t>
      </w:r>
    </w:p>
    <w:p w14:paraId="743FE3B2" w14:textId="77777777" w:rsidR="004E20F4" w:rsidRPr="004E20F4" w:rsidRDefault="004E20F4" w:rsidP="004E20F4">
      <w:pPr>
        <w:spacing w:before="100" w:beforeAutospacing="1" w:after="100" w:afterAutospacing="1" w:line="240" w:lineRule="auto"/>
        <w:jc w:val="center"/>
        <w:rPr>
          <w:rFonts w:eastAsia="Times New Roman" w:cs="Times New Roman"/>
          <w:lang w:eastAsia="da-DK"/>
        </w:rPr>
      </w:pPr>
    </w:p>
    <w:tbl>
      <w:tblPr>
        <w:tblW w:w="5000" w:type="pct"/>
        <w:tblCellMar>
          <w:left w:w="0" w:type="dxa"/>
          <w:right w:w="0" w:type="dxa"/>
        </w:tblCellMar>
        <w:tblLook w:val="04A0" w:firstRow="1" w:lastRow="0" w:firstColumn="1" w:lastColumn="0" w:noHBand="0" w:noVBand="1"/>
      </w:tblPr>
      <w:tblGrid>
        <w:gridCol w:w="9638"/>
      </w:tblGrid>
      <w:tr w:rsidR="004E20F4" w:rsidRPr="004E20F4" w14:paraId="736B2731" w14:textId="77777777" w:rsidTr="004E20F4">
        <w:tc>
          <w:tcPr>
            <w:tcW w:w="5000" w:type="pct"/>
            <w:tcBorders>
              <w:top w:val="nil"/>
              <w:left w:val="nil"/>
              <w:bottom w:val="nil"/>
              <w:right w:val="nil"/>
            </w:tcBorders>
            <w:vAlign w:val="center"/>
            <w:hideMark/>
          </w:tcPr>
          <w:p w14:paraId="520F0705" w14:textId="77777777" w:rsidR="004E20F4" w:rsidRPr="004E20F4" w:rsidRDefault="004E20F4" w:rsidP="004E20F4">
            <w:pPr>
              <w:spacing w:after="0" w:line="240" w:lineRule="auto"/>
              <w:rPr>
                <w:rFonts w:eastAsia="Times New Roman" w:cs="Times New Roman"/>
                <w:lang w:eastAsia="da-DK"/>
              </w:rPr>
            </w:pPr>
          </w:p>
          <w:p w14:paraId="258D3631" w14:textId="77777777" w:rsidR="004E20F4" w:rsidRPr="004E20F4" w:rsidRDefault="004E20F4" w:rsidP="004E20F4">
            <w:pPr>
              <w:spacing w:after="0" w:line="240" w:lineRule="auto"/>
              <w:jc w:val="center"/>
              <w:rPr>
                <w:rFonts w:eastAsia="Times New Roman" w:cs="Times New Roman"/>
                <w:lang w:eastAsia="da-DK"/>
              </w:rPr>
            </w:pPr>
            <w:r w:rsidRPr="004E20F4">
              <w:rPr>
                <w:rFonts w:eastAsia="Times New Roman" w:cs="Times New Roman"/>
                <w:lang w:eastAsia="da-DK"/>
              </w:rPr>
              <w:t> </w:t>
            </w:r>
          </w:p>
          <w:p w14:paraId="3564B471"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r>
    </w:tbl>
    <w:p w14:paraId="70CB8253" w14:textId="77777777" w:rsidR="004E20F4" w:rsidRPr="004E20F4" w:rsidRDefault="004E20F4" w:rsidP="004E20F4">
      <w:pPr>
        <w:shd w:val="clear" w:color="auto" w:fill="FFFFFF"/>
        <w:spacing w:after="0" w:line="240" w:lineRule="auto"/>
        <w:rPr>
          <w:rFonts w:eastAsia="Times New Roman" w:cs="Times New Roman"/>
          <w:vanish/>
          <w:lang w:eastAsia="da-DK"/>
        </w:rPr>
      </w:pPr>
    </w:p>
    <w:tbl>
      <w:tblPr>
        <w:tblW w:w="5000" w:type="pct"/>
        <w:tblCellMar>
          <w:left w:w="0" w:type="dxa"/>
          <w:right w:w="0" w:type="dxa"/>
        </w:tblCellMar>
        <w:tblLook w:val="04A0" w:firstRow="1" w:lastRow="0" w:firstColumn="1" w:lastColumn="0" w:noHBand="0" w:noVBand="1"/>
      </w:tblPr>
      <w:tblGrid>
        <w:gridCol w:w="954"/>
        <w:gridCol w:w="4810"/>
        <w:gridCol w:w="1473"/>
        <w:gridCol w:w="2401"/>
      </w:tblGrid>
      <w:tr w:rsidR="004E20F4" w:rsidRPr="004E20F4" w14:paraId="0E9C9DB7" w14:textId="77777777" w:rsidTr="004E20F4">
        <w:tc>
          <w:tcPr>
            <w:tcW w:w="500" w:type="pct"/>
            <w:tcBorders>
              <w:top w:val="nil"/>
              <w:left w:val="nil"/>
              <w:bottom w:val="nil"/>
              <w:right w:val="nil"/>
            </w:tcBorders>
            <w:vAlign w:val="center"/>
            <w:hideMark/>
          </w:tcPr>
          <w:p w14:paraId="4A53B059"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c>
          <w:tcPr>
            <w:tcW w:w="2500" w:type="pct"/>
            <w:tcBorders>
              <w:top w:val="single" w:sz="6" w:space="0" w:color="auto"/>
              <w:left w:val="single" w:sz="6" w:space="0" w:color="auto"/>
              <w:bottom w:val="single" w:sz="6" w:space="0" w:color="auto"/>
              <w:right w:val="single" w:sz="6" w:space="0" w:color="auto"/>
            </w:tcBorders>
            <w:tcMar>
              <w:top w:w="17" w:type="dxa"/>
              <w:left w:w="67" w:type="dxa"/>
              <w:bottom w:w="17" w:type="dxa"/>
              <w:right w:w="67" w:type="dxa"/>
            </w:tcMar>
            <w:hideMark/>
          </w:tcPr>
          <w:p w14:paraId="07A12C77" w14:textId="77777777" w:rsidR="004E20F4" w:rsidRPr="004E20F4" w:rsidRDefault="004E20F4" w:rsidP="004E20F4">
            <w:pPr>
              <w:spacing w:before="100" w:beforeAutospacing="1" w:after="100" w:afterAutospacing="1" w:line="240" w:lineRule="auto"/>
              <w:jc w:val="center"/>
              <w:rPr>
                <w:rFonts w:eastAsia="Times New Roman" w:cs="Times New Roman"/>
                <w:lang w:eastAsia="da-DK"/>
              </w:rPr>
            </w:pPr>
            <w:r w:rsidRPr="004E20F4">
              <w:rPr>
                <w:rFonts w:eastAsia="Times New Roman" w:cs="Times New Roman"/>
                <w:lang w:eastAsia="da-DK"/>
              </w:rPr>
              <w:br/>
            </w:r>
            <w:r w:rsidRPr="004E20F4">
              <w:rPr>
                <w:rFonts w:eastAsia="Times New Roman" w:cs="Times New Roman"/>
                <w:lang w:val="de-DE" w:eastAsia="da-DK"/>
              </w:rPr>
              <w:t>Lande</w:t>
            </w:r>
          </w:p>
        </w:tc>
        <w:tc>
          <w:tcPr>
            <w:tcW w:w="750" w:type="pct"/>
            <w:tcBorders>
              <w:top w:val="single" w:sz="6" w:space="0" w:color="auto"/>
              <w:left w:val="single" w:sz="6" w:space="0" w:color="auto"/>
              <w:bottom w:val="single" w:sz="6" w:space="0" w:color="auto"/>
              <w:right w:val="single" w:sz="6" w:space="0" w:color="auto"/>
            </w:tcBorders>
            <w:tcMar>
              <w:top w:w="17" w:type="dxa"/>
              <w:left w:w="67" w:type="dxa"/>
              <w:bottom w:w="17" w:type="dxa"/>
              <w:right w:w="67" w:type="dxa"/>
            </w:tcMar>
            <w:hideMark/>
          </w:tcPr>
          <w:p w14:paraId="4D337472" w14:textId="77777777" w:rsidR="004E20F4" w:rsidRPr="004E20F4" w:rsidRDefault="004E20F4" w:rsidP="004E20F4">
            <w:pPr>
              <w:spacing w:before="100" w:beforeAutospacing="1" w:after="100" w:afterAutospacing="1" w:line="240" w:lineRule="auto"/>
              <w:jc w:val="center"/>
              <w:rPr>
                <w:rFonts w:eastAsia="Times New Roman" w:cs="Times New Roman"/>
                <w:lang w:eastAsia="da-DK"/>
              </w:rPr>
            </w:pPr>
            <w:r w:rsidRPr="004E20F4">
              <w:rPr>
                <w:rFonts w:eastAsia="Times New Roman" w:cs="Times New Roman"/>
                <w:lang w:eastAsia="da-DK"/>
              </w:rPr>
              <w:br/>
            </w:r>
            <w:r w:rsidRPr="004E20F4">
              <w:rPr>
                <w:rFonts w:eastAsia="Times New Roman" w:cs="Times New Roman"/>
                <w:lang w:val="de-DE" w:eastAsia="da-DK"/>
              </w:rPr>
              <w:t>Antal</w:t>
            </w:r>
          </w:p>
        </w:tc>
        <w:tc>
          <w:tcPr>
            <w:tcW w:w="1250" w:type="pct"/>
            <w:tcBorders>
              <w:top w:val="nil"/>
              <w:left w:val="nil"/>
              <w:bottom w:val="nil"/>
              <w:right w:val="nil"/>
            </w:tcBorders>
            <w:vAlign w:val="center"/>
            <w:hideMark/>
          </w:tcPr>
          <w:p w14:paraId="4A07217D"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r>
      <w:tr w:rsidR="004E20F4" w:rsidRPr="004E20F4" w14:paraId="4C5456F1" w14:textId="77777777" w:rsidTr="004E20F4">
        <w:tc>
          <w:tcPr>
            <w:tcW w:w="500" w:type="pct"/>
            <w:tcBorders>
              <w:top w:val="nil"/>
              <w:left w:val="nil"/>
              <w:bottom w:val="nil"/>
              <w:right w:val="nil"/>
            </w:tcBorders>
            <w:vAlign w:val="center"/>
            <w:hideMark/>
          </w:tcPr>
          <w:p w14:paraId="295B3F23"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c>
          <w:tcPr>
            <w:tcW w:w="2500" w:type="pct"/>
            <w:tcBorders>
              <w:top w:val="single" w:sz="6" w:space="0" w:color="auto"/>
              <w:left w:val="single" w:sz="6" w:space="0" w:color="auto"/>
              <w:bottom w:val="single" w:sz="6" w:space="0" w:color="auto"/>
              <w:right w:val="single" w:sz="6" w:space="0" w:color="auto"/>
            </w:tcBorders>
            <w:tcMar>
              <w:top w:w="17" w:type="dxa"/>
              <w:left w:w="67" w:type="dxa"/>
              <w:bottom w:w="17" w:type="dxa"/>
              <w:right w:w="67" w:type="dxa"/>
            </w:tcMar>
            <w:hideMark/>
          </w:tcPr>
          <w:p w14:paraId="2C91EA66" w14:textId="77777777" w:rsidR="004E20F4" w:rsidRPr="004E20F4" w:rsidRDefault="004E20F4" w:rsidP="004E20F4">
            <w:pPr>
              <w:spacing w:after="0" w:line="240" w:lineRule="auto"/>
              <w:ind w:left="670"/>
              <w:rPr>
                <w:rFonts w:eastAsia="Times New Roman" w:cs="Times New Roman"/>
                <w:lang w:eastAsia="da-DK"/>
              </w:rPr>
            </w:pPr>
            <w:r w:rsidRPr="004E20F4">
              <w:rPr>
                <w:rFonts w:eastAsia="Times New Roman" w:cs="Times New Roman"/>
                <w:lang w:eastAsia="da-DK"/>
              </w:rPr>
              <w:br/>
              <w:t>A. Altreich</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Ostmark</w:t>
            </w:r>
            <w:r w:rsidRPr="004E20F4">
              <w:rPr>
                <w:rFonts w:eastAsia="Times New Roman" w:cs="Times New Roman"/>
                <w:lang w:val="de-DE" w:eastAsia="da-DK"/>
              </w:rPr>
              <w:t xml:space="preserve"> [</w:t>
            </w:r>
            <w:r w:rsidRPr="004E20F4">
              <w:rPr>
                <w:rFonts w:eastAsia="Times New Roman" w:cs="Times New Roman"/>
                <w:i/>
                <w:iCs/>
                <w:lang w:val="de-DE" w:eastAsia="da-DK"/>
              </w:rPr>
              <w:t>Austria</w:t>
            </w:r>
            <w:r w:rsidRPr="004E20F4">
              <w:rPr>
                <w:rFonts w:eastAsia="Times New Roman" w:cs="Times New Roman"/>
                <w:lang w:val="de-DE" w:eastAsia="da-DK"/>
              </w:rPr>
              <w:t>]</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Østområderne</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Generalgouvernementet</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Bialystok</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Protektoratet Böhmen-Mähren</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 xml:space="preserve">Estland </w:t>
            </w:r>
            <w:r w:rsidRPr="004E20F4">
              <w:rPr>
                <w:rFonts w:eastAsia="Times New Roman" w:cs="Times New Roman"/>
                <w:lang w:val="de-DE" w:eastAsia="da-DK"/>
              </w:rPr>
              <w:t xml:space="preserve">       </w:t>
            </w:r>
            <w:r w:rsidRPr="004E20F4">
              <w:rPr>
                <w:rFonts w:eastAsia="Times New Roman" w:cs="Times New Roman"/>
                <w:lang w:eastAsia="da-DK"/>
              </w:rPr>
              <w:t xml:space="preserve">-  Fri fra jøder </w:t>
            </w:r>
            <w:r w:rsidRPr="004E20F4">
              <w:rPr>
                <w:rFonts w:eastAsia="Times New Roman" w:cs="Times New Roman"/>
                <w:lang w:val="de-DE" w:eastAsia="da-DK"/>
              </w:rPr>
              <w:t>-   [</w:t>
            </w:r>
            <w:r w:rsidRPr="004E20F4">
              <w:rPr>
                <w:rFonts w:eastAsia="Times New Roman" w:cs="Times New Roman"/>
                <w:lang w:eastAsia="da-DK"/>
              </w:rPr>
              <w:t>Judenfrei</w:t>
            </w:r>
            <w:r w:rsidRPr="004E20F4">
              <w:rPr>
                <w:rFonts w:eastAsia="Times New Roman" w:cs="Times New Roman"/>
                <w:lang w:val="de-DE" w:eastAsia="da-DK"/>
              </w:rPr>
              <w:t>[</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L</w:t>
            </w:r>
            <w:r w:rsidRPr="004E20F4">
              <w:rPr>
                <w:rFonts w:eastAsia="Times New Roman" w:cs="Times New Roman"/>
                <w:lang w:val="de-DE" w:eastAsia="da-DK"/>
              </w:rPr>
              <w:t>etland</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Lita</w:t>
            </w:r>
            <w:r w:rsidRPr="004E20F4">
              <w:rPr>
                <w:rFonts w:eastAsia="Times New Roman" w:cs="Times New Roman"/>
                <w:lang w:val="de-DE" w:eastAsia="da-DK"/>
              </w:rPr>
              <w:t>uen</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Belgium</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D</w:t>
            </w:r>
            <w:r w:rsidRPr="004E20F4">
              <w:rPr>
                <w:rFonts w:eastAsia="Times New Roman" w:cs="Times New Roman"/>
                <w:lang w:val="de-DE" w:eastAsia="da-DK"/>
              </w:rPr>
              <w:t>a</w:t>
            </w:r>
            <w:r w:rsidRPr="004E20F4">
              <w:rPr>
                <w:rFonts w:eastAsia="Times New Roman" w:cs="Times New Roman"/>
                <w:lang w:eastAsia="da-DK"/>
              </w:rPr>
              <w:t>nmark</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Frankrig</w:t>
            </w:r>
            <w:r w:rsidRPr="004E20F4">
              <w:rPr>
                <w:rFonts w:eastAsia="Times New Roman" w:cs="Times New Roman"/>
                <w:lang w:val="de-DE" w:eastAsia="da-DK"/>
              </w:rPr>
              <w:t xml:space="preserve">    </w:t>
            </w:r>
            <w:r w:rsidRPr="004E20F4">
              <w:rPr>
                <w:rFonts w:eastAsia="Times New Roman" w:cs="Times New Roman"/>
                <w:lang w:eastAsia="da-DK"/>
              </w:rPr>
              <w:t>/besat område</w:t>
            </w:r>
            <w:r w:rsidRPr="004E20F4">
              <w:rPr>
                <w:rFonts w:eastAsia="Times New Roman" w:cs="Times New Roman"/>
                <w:lang w:eastAsia="da-DK"/>
              </w:rPr>
              <w:br/>
              <w:t xml:space="preserve">           </w:t>
            </w:r>
            <w:r w:rsidRPr="004E20F4">
              <w:rPr>
                <w:rFonts w:eastAsia="Times New Roman" w:cs="Times New Roman"/>
                <w:lang w:val="de-DE" w:eastAsia="da-DK"/>
              </w:rPr>
              <w:t xml:space="preserve">      </w:t>
            </w:r>
            <w:r w:rsidRPr="004E20F4">
              <w:rPr>
                <w:rFonts w:eastAsia="Times New Roman" w:cs="Times New Roman"/>
                <w:lang w:eastAsia="da-DK"/>
              </w:rPr>
              <w:t> </w:t>
            </w:r>
            <w:r w:rsidRPr="004E20F4">
              <w:rPr>
                <w:rFonts w:eastAsia="Times New Roman" w:cs="Times New Roman"/>
                <w:lang w:val="de-DE" w:eastAsia="da-DK"/>
              </w:rPr>
              <w:t>u</w:t>
            </w:r>
            <w:r w:rsidRPr="004E20F4">
              <w:rPr>
                <w:rFonts w:eastAsia="Times New Roman" w:cs="Times New Roman"/>
                <w:lang w:eastAsia="da-DK"/>
              </w:rPr>
              <w:t>besat område</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Grækenland</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Nederlandene</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Nor</w:t>
            </w:r>
            <w:r w:rsidRPr="004E20F4">
              <w:rPr>
                <w:rFonts w:eastAsia="Times New Roman" w:cs="Times New Roman"/>
                <w:lang w:val="de-DE" w:eastAsia="da-DK"/>
              </w:rPr>
              <w:t>ge</w:t>
            </w:r>
            <w:r w:rsidRPr="004E20F4">
              <w:rPr>
                <w:rFonts w:eastAsia="Times New Roman" w:cs="Times New Roman"/>
                <w:lang w:eastAsia="da-DK"/>
              </w:rPr>
              <w:br/>
            </w:r>
            <w:r w:rsidRPr="004E20F4">
              <w:rPr>
                <w:rFonts w:eastAsia="Times New Roman" w:cs="Times New Roman"/>
                <w:lang w:eastAsia="da-DK"/>
              </w:rPr>
              <w:br/>
              <w:t>B. Bulgari</w:t>
            </w:r>
            <w:r w:rsidRPr="004E20F4">
              <w:rPr>
                <w:rFonts w:eastAsia="Times New Roman" w:cs="Times New Roman"/>
                <w:lang w:val="de-DE" w:eastAsia="da-DK"/>
              </w:rPr>
              <w:t>en</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England</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Finland</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Irland</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Ital</w:t>
            </w:r>
            <w:r w:rsidRPr="004E20F4">
              <w:rPr>
                <w:rFonts w:eastAsia="Times New Roman" w:cs="Times New Roman"/>
                <w:lang w:val="de-DE" w:eastAsia="da-DK"/>
              </w:rPr>
              <w:t>ien</w:t>
            </w:r>
            <w:r w:rsidRPr="004E20F4">
              <w:rPr>
                <w:rFonts w:eastAsia="Times New Roman" w:cs="Times New Roman"/>
                <w:lang w:eastAsia="da-DK"/>
              </w:rPr>
              <w:t>, incl</w:t>
            </w:r>
            <w:r w:rsidRPr="004E20F4">
              <w:rPr>
                <w:rFonts w:eastAsia="Times New Roman" w:cs="Times New Roman"/>
                <w:lang w:val="de-DE" w:eastAsia="da-DK"/>
              </w:rPr>
              <w:t>.</w:t>
            </w:r>
            <w:r w:rsidRPr="004E20F4">
              <w:rPr>
                <w:rFonts w:eastAsia="Times New Roman" w:cs="Times New Roman"/>
                <w:lang w:eastAsia="da-DK"/>
              </w:rPr>
              <w:t xml:space="preserve"> Sardini</w:t>
            </w:r>
            <w:r w:rsidRPr="004E20F4">
              <w:rPr>
                <w:rFonts w:eastAsia="Times New Roman" w:cs="Times New Roman"/>
                <w:lang w:val="de-DE" w:eastAsia="da-DK"/>
              </w:rPr>
              <w:t>en</w:t>
            </w:r>
            <w:r w:rsidRPr="004E20F4">
              <w:rPr>
                <w:rFonts w:eastAsia="Times New Roman" w:cs="Times New Roman"/>
                <w:lang w:eastAsia="da-DK"/>
              </w:rPr>
              <w:br/>
              <w:t xml:space="preserve">   </w:t>
            </w:r>
            <w:r w:rsidRPr="004E20F4">
              <w:rPr>
                <w:rFonts w:eastAsia="Times New Roman" w:cs="Times New Roman"/>
                <w:lang w:val="de-DE" w:eastAsia="da-DK"/>
              </w:rPr>
              <w:t xml:space="preserve">    </w:t>
            </w:r>
            <w:r w:rsidRPr="004E20F4">
              <w:rPr>
                <w:rFonts w:eastAsia="Times New Roman" w:cs="Times New Roman"/>
                <w:lang w:eastAsia="da-DK"/>
              </w:rPr>
              <w:t>Albani</w:t>
            </w:r>
            <w:r w:rsidRPr="004E20F4">
              <w:rPr>
                <w:rFonts w:eastAsia="Times New Roman" w:cs="Times New Roman"/>
                <w:lang w:val="de-DE" w:eastAsia="da-DK"/>
              </w:rPr>
              <w:t>en</w:t>
            </w:r>
            <w:r w:rsidRPr="004E20F4">
              <w:rPr>
                <w:rFonts w:eastAsia="Times New Roman" w:cs="Times New Roman"/>
                <w:lang w:eastAsia="da-DK"/>
              </w:rPr>
              <w:br/>
              <w:t xml:space="preserve">   </w:t>
            </w:r>
            <w:r w:rsidRPr="004E20F4">
              <w:rPr>
                <w:rFonts w:eastAsia="Times New Roman" w:cs="Times New Roman"/>
                <w:lang w:val="de-DE" w:eastAsia="da-DK"/>
              </w:rPr>
              <w:t> K</w:t>
            </w:r>
            <w:r w:rsidRPr="004E20F4">
              <w:rPr>
                <w:rFonts w:eastAsia="Times New Roman" w:cs="Times New Roman"/>
                <w:lang w:eastAsia="da-DK"/>
              </w:rPr>
              <w:t>roati</w:t>
            </w:r>
            <w:r w:rsidRPr="004E20F4">
              <w:rPr>
                <w:rFonts w:eastAsia="Times New Roman" w:cs="Times New Roman"/>
                <w:lang w:val="de-DE" w:eastAsia="da-DK"/>
              </w:rPr>
              <w:t>en</w:t>
            </w:r>
            <w:r w:rsidRPr="004E20F4">
              <w:rPr>
                <w:rFonts w:eastAsia="Times New Roman" w:cs="Times New Roman"/>
                <w:lang w:eastAsia="da-DK"/>
              </w:rPr>
              <w:br/>
              <w:t>  </w:t>
            </w:r>
            <w:r w:rsidRPr="004E20F4">
              <w:rPr>
                <w:rFonts w:eastAsia="Times New Roman" w:cs="Times New Roman"/>
                <w:lang w:val="de-DE" w:eastAsia="da-DK"/>
              </w:rPr>
              <w:t xml:space="preserve">  </w:t>
            </w:r>
            <w:r w:rsidRPr="004E20F4">
              <w:rPr>
                <w:rFonts w:eastAsia="Times New Roman" w:cs="Times New Roman"/>
                <w:lang w:eastAsia="da-DK"/>
              </w:rPr>
              <w:t>Portugal</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Rumænien, inkl</w:t>
            </w:r>
            <w:r w:rsidRPr="004E20F4">
              <w:rPr>
                <w:rFonts w:eastAsia="Times New Roman" w:cs="Times New Roman"/>
                <w:lang w:val="de-DE" w:eastAsia="da-DK"/>
              </w:rPr>
              <w:t>.</w:t>
            </w:r>
            <w:r w:rsidRPr="004E20F4">
              <w:rPr>
                <w:rFonts w:eastAsia="Times New Roman" w:cs="Times New Roman"/>
                <w:lang w:eastAsia="da-DK"/>
              </w:rPr>
              <w:t xml:space="preserve"> Bessarabien</w:t>
            </w:r>
            <w:r w:rsidRPr="004E20F4">
              <w:rPr>
                <w:rFonts w:eastAsia="Times New Roman" w:cs="Times New Roman"/>
                <w:lang w:eastAsia="da-DK"/>
              </w:rPr>
              <w:br/>
              <w:t xml:space="preserve">   </w:t>
            </w:r>
            <w:r w:rsidRPr="004E20F4">
              <w:rPr>
                <w:rFonts w:eastAsia="Times New Roman" w:cs="Times New Roman"/>
                <w:lang w:val="de-DE" w:eastAsia="da-DK"/>
              </w:rPr>
              <w:t> Sverige</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S</w:t>
            </w:r>
            <w:r w:rsidRPr="004E20F4">
              <w:rPr>
                <w:rFonts w:eastAsia="Times New Roman" w:cs="Times New Roman"/>
                <w:lang w:val="de-DE" w:eastAsia="da-DK"/>
              </w:rPr>
              <w:t>ch</w:t>
            </w:r>
            <w:r w:rsidRPr="004E20F4">
              <w:rPr>
                <w:rFonts w:eastAsia="Times New Roman" w:cs="Times New Roman"/>
                <w:lang w:eastAsia="da-DK"/>
              </w:rPr>
              <w:t>w</w:t>
            </w:r>
            <w:r w:rsidRPr="004E20F4">
              <w:rPr>
                <w:rFonts w:eastAsia="Times New Roman" w:cs="Times New Roman"/>
                <w:lang w:val="de-DE" w:eastAsia="da-DK"/>
              </w:rPr>
              <w:t>e</w:t>
            </w:r>
            <w:r w:rsidRPr="004E20F4">
              <w:rPr>
                <w:rFonts w:eastAsia="Times New Roman" w:cs="Times New Roman"/>
                <w:lang w:eastAsia="da-DK"/>
              </w:rPr>
              <w:t>itz</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Serbia</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Slovakiet</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Spain</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Tyrkiet (europæiske del)</w:t>
            </w:r>
            <w:r w:rsidRPr="004E20F4">
              <w:rPr>
                <w:rFonts w:eastAsia="Times New Roman" w:cs="Times New Roman"/>
                <w:lang w:eastAsia="da-DK"/>
              </w:rPr>
              <w:br/>
              <w:t xml:space="preserve">   </w:t>
            </w:r>
            <w:r w:rsidRPr="004E20F4">
              <w:rPr>
                <w:rFonts w:eastAsia="Times New Roman" w:cs="Times New Roman"/>
                <w:lang w:val="de-DE" w:eastAsia="da-DK"/>
              </w:rPr>
              <w:t> Ungarn</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USSR</w:t>
            </w:r>
            <w:r w:rsidRPr="004E20F4">
              <w:rPr>
                <w:rFonts w:eastAsia="Times New Roman" w:cs="Times New Roman"/>
                <w:lang w:eastAsia="da-DK"/>
              </w:rPr>
              <w:br/>
              <w:t>   </w:t>
            </w:r>
            <w:r w:rsidRPr="004E20F4">
              <w:rPr>
                <w:rFonts w:eastAsia="Times New Roman" w:cs="Times New Roman"/>
                <w:lang w:val="de-DE" w:eastAsia="da-DK"/>
              </w:rPr>
              <w:t xml:space="preserve"> </w:t>
            </w:r>
            <w:r w:rsidRPr="004E20F4">
              <w:rPr>
                <w:rFonts w:eastAsia="Times New Roman" w:cs="Times New Roman"/>
                <w:lang w:eastAsia="da-DK"/>
              </w:rPr>
              <w:t>  Ukraine</w:t>
            </w:r>
            <w:r w:rsidRPr="004E20F4">
              <w:rPr>
                <w:rFonts w:eastAsia="Times New Roman" w:cs="Times New Roman"/>
                <w:lang w:eastAsia="da-DK"/>
              </w:rPr>
              <w:br/>
              <w:t xml:space="preserve">   </w:t>
            </w:r>
            <w:r w:rsidRPr="004E20F4">
              <w:rPr>
                <w:rFonts w:eastAsia="Times New Roman" w:cs="Times New Roman"/>
                <w:lang w:val="de-DE" w:eastAsia="da-DK"/>
              </w:rPr>
              <w:t> </w:t>
            </w:r>
            <w:r w:rsidRPr="004E20F4">
              <w:rPr>
                <w:rFonts w:eastAsia="Times New Roman" w:cs="Times New Roman"/>
                <w:lang w:eastAsia="da-DK"/>
              </w:rPr>
              <w:t xml:space="preserve">  Hviderusland   </w:t>
            </w:r>
            <w:r w:rsidRPr="004E20F4">
              <w:rPr>
                <w:rFonts w:eastAsia="Times New Roman" w:cs="Times New Roman"/>
                <w:lang w:val="de-DE" w:eastAsia="da-DK"/>
              </w:rPr>
              <w:t xml:space="preserve">        </w:t>
            </w:r>
            <w:r w:rsidRPr="004E20F4">
              <w:rPr>
                <w:rFonts w:eastAsia="Times New Roman" w:cs="Times New Roman"/>
                <w:lang w:eastAsia="da-DK"/>
              </w:rPr>
              <w:t>2.994.684</w:t>
            </w:r>
            <w:r w:rsidRPr="004E20F4">
              <w:rPr>
                <w:rFonts w:eastAsia="Times New Roman" w:cs="Times New Roman"/>
                <w:lang w:eastAsia="da-DK"/>
              </w:rPr>
              <w:br/>
              <w:t>   </w:t>
            </w:r>
            <w:r w:rsidRPr="004E20F4">
              <w:rPr>
                <w:rFonts w:eastAsia="Times New Roman" w:cs="Times New Roman"/>
                <w:lang w:val="de-DE" w:eastAsia="da-DK"/>
              </w:rPr>
              <w:t xml:space="preserve"> </w:t>
            </w:r>
            <w:r w:rsidRPr="004E20F4">
              <w:rPr>
                <w:rFonts w:eastAsia="Times New Roman" w:cs="Times New Roman"/>
                <w:lang w:eastAsia="da-DK"/>
              </w:rPr>
              <w:t xml:space="preserve">  undt Bialystok         </w:t>
            </w:r>
            <w:r w:rsidRPr="004E20F4">
              <w:rPr>
                <w:rFonts w:eastAsia="Times New Roman" w:cs="Times New Roman"/>
                <w:lang w:val="de-DE" w:eastAsia="da-DK"/>
              </w:rPr>
              <w:t xml:space="preserve">   </w:t>
            </w:r>
            <w:r w:rsidRPr="004E20F4">
              <w:rPr>
                <w:rFonts w:eastAsia="Times New Roman" w:cs="Times New Roman"/>
                <w:lang w:eastAsia="da-DK"/>
              </w:rPr>
              <w:t>446.484</w:t>
            </w:r>
            <w:r w:rsidRPr="004E20F4">
              <w:rPr>
                <w:rFonts w:eastAsia="Times New Roman" w:cs="Times New Roman"/>
                <w:lang w:eastAsia="da-DK"/>
              </w:rPr>
              <w:br/>
              <w:t>                  </w:t>
            </w:r>
          </w:p>
        </w:tc>
        <w:tc>
          <w:tcPr>
            <w:tcW w:w="750" w:type="pct"/>
            <w:tcBorders>
              <w:top w:val="single" w:sz="6" w:space="0" w:color="auto"/>
              <w:left w:val="single" w:sz="6" w:space="0" w:color="auto"/>
              <w:bottom w:val="single" w:sz="6" w:space="0" w:color="auto"/>
              <w:right w:val="single" w:sz="6" w:space="0" w:color="auto"/>
            </w:tcBorders>
            <w:tcMar>
              <w:top w:w="17" w:type="dxa"/>
              <w:left w:w="67" w:type="dxa"/>
              <w:bottom w:w="17" w:type="dxa"/>
              <w:right w:w="67" w:type="dxa"/>
            </w:tcMar>
            <w:hideMark/>
          </w:tcPr>
          <w:p w14:paraId="74DA05DF" w14:textId="77777777" w:rsidR="004E20F4" w:rsidRPr="004E20F4" w:rsidRDefault="004E20F4" w:rsidP="004E20F4">
            <w:pPr>
              <w:spacing w:after="0" w:line="240" w:lineRule="auto"/>
              <w:ind w:right="335"/>
              <w:jc w:val="right"/>
              <w:rPr>
                <w:rFonts w:eastAsia="Times New Roman" w:cs="Times New Roman"/>
                <w:lang w:eastAsia="da-DK"/>
              </w:rPr>
            </w:pPr>
            <w:r w:rsidRPr="004E20F4">
              <w:rPr>
                <w:rFonts w:eastAsia="Times New Roman" w:cs="Times New Roman"/>
                <w:lang w:eastAsia="da-DK"/>
              </w:rPr>
              <w:br/>
              <w:t>131.800</w:t>
            </w:r>
            <w:r w:rsidRPr="004E20F4">
              <w:rPr>
                <w:rFonts w:eastAsia="Times New Roman" w:cs="Times New Roman"/>
                <w:lang w:eastAsia="da-DK"/>
              </w:rPr>
              <w:br/>
              <w:t>43.700</w:t>
            </w:r>
            <w:r w:rsidRPr="004E20F4">
              <w:rPr>
                <w:rFonts w:eastAsia="Times New Roman" w:cs="Times New Roman"/>
                <w:lang w:eastAsia="da-DK"/>
              </w:rPr>
              <w:br/>
              <w:t>420.000</w:t>
            </w:r>
            <w:r w:rsidRPr="004E20F4">
              <w:rPr>
                <w:rFonts w:eastAsia="Times New Roman" w:cs="Times New Roman"/>
                <w:lang w:eastAsia="da-DK"/>
              </w:rPr>
              <w:br/>
              <w:t>2.284.000</w:t>
            </w:r>
            <w:r w:rsidRPr="004E20F4">
              <w:rPr>
                <w:rFonts w:eastAsia="Times New Roman" w:cs="Times New Roman"/>
                <w:lang w:eastAsia="da-DK"/>
              </w:rPr>
              <w:br/>
              <w:t>400.000</w:t>
            </w:r>
            <w:r w:rsidRPr="004E20F4">
              <w:rPr>
                <w:rFonts w:eastAsia="Times New Roman" w:cs="Times New Roman"/>
                <w:lang w:eastAsia="da-DK"/>
              </w:rPr>
              <w:br/>
              <w:t>74.200</w:t>
            </w:r>
            <w:r w:rsidRPr="004E20F4">
              <w:rPr>
                <w:rFonts w:eastAsia="Times New Roman" w:cs="Times New Roman"/>
                <w:lang w:eastAsia="da-DK"/>
              </w:rPr>
              <w:br/>
            </w:r>
            <w:r w:rsidRPr="004E20F4">
              <w:rPr>
                <w:rFonts w:eastAsia="Times New Roman" w:cs="Times New Roman"/>
                <w:lang w:eastAsia="da-DK"/>
              </w:rPr>
              <w:br/>
              <w:t>3.500</w:t>
            </w:r>
            <w:r w:rsidRPr="004E20F4">
              <w:rPr>
                <w:rFonts w:eastAsia="Times New Roman" w:cs="Times New Roman"/>
                <w:lang w:eastAsia="da-DK"/>
              </w:rPr>
              <w:br/>
              <w:t>34.000</w:t>
            </w:r>
            <w:r w:rsidRPr="004E20F4">
              <w:rPr>
                <w:rFonts w:eastAsia="Times New Roman" w:cs="Times New Roman"/>
                <w:lang w:eastAsia="da-DK"/>
              </w:rPr>
              <w:br/>
              <w:t>43.000</w:t>
            </w:r>
            <w:r w:rsidRPr="004E20F4">
              <w:rPr>
                <w:rFonts w:eastAsia="Times New Roman" w:cs="Times New Roman"/>
                <w:lang w:eastAsia="da-DK"/>
              </w:rPr>
              <w:br/>
              <w:t>5.600</w:t>
            </w:r>
            <w:r w:rsidRPr="004E20F4">
              <w:rPr>
                <w:rFonts w:eastAsia="Times New Roman" w:cs="Times New Roman"/>
                <w:lang w:eastAsia="da-DK"/>
              </w:rPr>
              <w:br/>
              <w:t>165.000</w:t>
            </w:r>
            <w:r w:rsidRPr="004E20F4">
              <w:rPr>
                <w:rFonts w:eastAsia="Times New Roman" w:cs="Times New Roman"/>
                <w:lang w:eastAsia="da-DK"/>
              </w:rPr>
              <w:br/>
              <w:t>700.000</w:t>
            </w:r>
            <w:r w:rsidRPr="004E20F4">
              <w:rPr>
                <w:rFonts w:eastAsia="Times New Roman" w:cs="Times New Roman"/>
                <w:lang w:eastAsia="da-DK"/>
              </w:rPr>
              <w:br/>
              <w:t>69.600</w:t>
            </w:r>
            <w:r w:rsidRPr="004E20F4">
              <w:rPr>
                <w:rFonts w:eastAsia="Times New Roman" w:cs="Times New Roman"/>
                <w:lang w:eastAsia="da-DK"/>
              </w:rPr>
              <w:br/>
              <w:t>160.800</w:t>
            </w:r>
            <w:r w:rsidRPr="004E20F4">
              <w:rPr>
                <w:rFonts w:eastAsia="Times New Roman" w:cs="Times New Roman"/>
                <w:lang w:eastAsia="da-DK"/>
              </w:rPr>
              <w:br/>
              <w:t>1.300</w:t>
            </w:r>
            <w:r w:rsidRPr="004E20F4">
              <w:rPr>
                <w:rFonts w:eastAsia="Times New Roman" w:cs="Times New Roman"/>
                <w:lang w:eastAsia="da-DK"/>
              </w:rPr>
              <w:br/>
            </w:r>
            <w:r w:rsidRPr="004E20F4">
              <w:rPr>
                <w:rFonts w:eastAsia="Times New Roman" w:cs="Times New Roman"/>
                <w:lang w:eastAsia="da-DK"/>
              </w:rPr>
              <w:br/>
              <w:t>48.000</w:t>
            </w:r>
            <w:r w:rsidRPr="004E20F4">
              <w:rPr>
                <w:rFonts w:eastAsia="Times New Roman" w:cs="Times New Roman"/>
                <w:lang w:eastAsia="da-DK"/>
              </w:rPr>
              <w:br/>
              <w:t>330.000</w:t>
            </w:r>
            <w:r w:rsidRPr="004E20F4">
              <w:rPr>
                <w:rFonts w:eastAsia="Times New Roman" w:cs="Times New Roman"/>
                <w:lang w:eastAsia="da-DK"/>
              </w:rPr>
              <w:br/>
              <w:t>2.300</w:t>
            </w:r>
            <w:r w:rsidRPr="004E20F4">
              <w:rPr>
                <w:rFonts w:eastAsia="Times New Roman" w:cs="Times New Roman"/>
                <w:lang w:eastAsia="da-DK"/>
              </w:rPr>
              <w:br/>
              <w:t>4.000</w:t>
            </w:r>
            <w:r w:rsidRPr="004E20F4">
              <w:rPr>
                <w:rFonts w:eastAsia="Times New Roman" w:cs="Times New Roman"/>
                <w:lang w:eastAsia="da-DK"/>
              </w:rPr>
              <w:br/>
              <w:t>58.000</w:t>
            </w:r>
            <w:r w:rsidRPr="004E20F4">
              <w:rPr>
                <w:rFonts w:eastAsia="Times New Roman" w:cs="Times New Roman"/>
                <w:lang w:eastAsia="da-DK"/>
              </w:rPr>
              <w:br/>
              <w:t>200</w:t>
            </w:r>
            <w:r w:rsidRPr="004E20F4">
              <w:rPr>
                <w:rFonts w:eastAsia="Times New Roman" w:cs="Times New Roman"/>
                <w:lang w:eastAsia="da-DK"/>
              </w:rPr>
              <w:br/>
              <w:t>40.000</w:t>
            </w:r>
            <w:r w:rsidRPr="004E20F4">
              <w:rPr>
                <w:rFonts w:eastAsia="Times New Roman" w:cs="Times New Roman"/>
                <w:lang w:eastAsia="da-DK"/>
              </w:rPr>
              <w:br/>
              <w:t>3.000</w:t>
            </w:r>
            <w:r w:rsidRPr="004E20F4">
              <w:rPr>
                <w:rFonts w:eastAsia="Times New Roman" w:cs="Times New Roman"/>
                <w:lang w:eastAsia="da-DK"/>
              </w:rPr>
              <w:br/>
              <w:t>342.000</w:t>
            </w:r>
            <w:r w:rsidRPr="004E20F4">
              <w:rPr>
                <w:rFonts w:eastAsia="Times New Roman" w:cs="Times New Roman"/>
                <w:lang w:eastAsia="da-DK"/>
              </w:rPr>
              <w:br/>
              <w:t>8.000</w:t>
            </w:r>
            <w:r w:rsidRPr="004E20F4">
              <w:rPr>
                <w:rFonts w:eastAsia="Times New Roman" w:cs="Times New Roman"/>
                <w:lang w:eastAsia="da-DK"/>
              </w:rPr>
              <w:br/>
              <w:t>18.000</w:t>
            </w:r>
            <w:r w:rsidRPr="004E20F4">
              <w:rPr>
                <w:rFonts w:eastAsia="Times New Roman" w:cs="Times New Roman"/>
                <w:lang w:eastAsia="da-DK"/>
              </w:rPr>
              <w:br/>
              <w:t>10.000</w:t>
            </w:r>
            <w:r w:rsidRPr="004E20F4">
              <w:rPr>
                <w:rFonts w:eastAsia="Times New Roman" w:cs="Times New Roman"/>
                <w:lang w:eastAsia="da-DK"/>
              </w:rPr>
              <w:br/>
              <w:t>88.000</w:t>
            </w:r>
            <w:r w:rsidRPr="004E20F4">
              <w:rPr>
                <w:rFonts w:eastAsia="Times New Roman" w:cs="Times New Roman"/>
                <w:lang w:eastAsia="da-DK"/>
              </w:rPr>
              <w:br/>
              <w:t>6.000</w:t>
            </w:r>
            <w:r w:rsidRPr="004E20F4">
              <w:rPr>
                <w:rFonts w:eastAsia="Times New Roman" w:cs="Times New Roman"/>
                <w:lang w:eastAsia="da-DK"/>
              </w:rPr>
              <w:br/>
              <w:t>55.500</w:t>
            </w:r>
            <w:r w:rsidRPr="004E20F4">
              <w:rPr>
                <w:rFonts w:eastAsia="Times New Roman" w:cs="Times New Roman"/>
                <w:lang w:eastAsia="da-DK"/>
              </w:rPr>
              <w:br/>
              <w:t>742.800</w:t>
            </w:r>
            <w:r w:rsidRPr="004E20F4">
              <w:rPr>
                <w:rFonts w:eastAsia="Times New Roman" w:cs="Times New Roman"/>
                <w:lang w:eastAsia="da-DK"/>
              </w:rPr>
              <w:br/>
              <w:t>5.000.000</w:t>
            </w:r>
            <w:r w:rsidRPr="004E20F4">
              <w:rPr>
                <w:rFonts w:eastAsia="Times New Roman" w:cs="Times New Roman"/>
                <w:lang w:eastAsia="da-DK"/>
              </w:rPr>
              <w:br/>
              <w:t> </w:t>
            </w:r>
          </w:p>
        </w:tc>
        <w:tc>
          <w:tcPr>
            <w:tcW w:w="1250" w:type="pct"/>
            <w:tcBorders>
              <w:top w:val="nil"/>
              <w:left w:val="nil"/>
              <w:bottom w:val="nil"/>
              <w:right w:val="nil"/>
            </w:tcBorders>
            <w:vAlign w:val="center"/>
            <w:hideMark/>
          </w:tcPr>
          <w:p w14:paraId="6B202C67"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r>
      <w:tr w:rsidR="004E20F4" w:rsidRPr="004E20F4" w14:paraId="03FF1066" w14:textId="77777777" w:rsidTr="004E20F4">
        <w:tc>
          <w:tcPr>
            <w:tcW w:w="500" w:type="pct"/>
            <w:tcBorders>
              <w:top w:val="nil"/>
              <w:left w:val="nil"/>
              <w:bottom w:val="nil"/>
              <w:right w:val="nil"/>
            </w:tcBorders>
            <w:vAlign w:val="center"/>
            <w:hideMark/>
          </w:tcPr>
          <w:p w14:paraId="5A982833"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c>
          <w:tcPr>
            <w:tcW w:w="2500" w:type="pct"/>
            <w:tcBorders>
              <w:top w:val="single" w:sz="6" w:space="0" w:color="auto"/>
              <w:left w:val="single" w:sz="6" w:space="0" w:color="auto"/>
              <w:bottom w:val="single" w:sz="6" w:space="0" w:color="auto"/>
              <w:right w:val="single" w:sz="6" w:space="0" w:color="auto"/>
            </w:tcBorders>
            <w:tcMar>
              <w:top w:w="17" w:type="dxa"/>
              <w:left w:w="67" w:type="dxa"/>
              <w:bottom w:w="17" w:type="dxa"/>
              <w:right w:w="67" w:type="dxa"/>
            </w:tcMar>
            <w:hideMark/>
          </w:tcPr>
          <w:p w14:paraId="1A4B25C4" w14:textId="77777777" w:rsidR="004E20F4" w:rsidRPr="004E20F4" w:rsidRDefault="004E20F4" w:rsidP="004E20F4">
            <w:pPr>
              <w:spacing w:before="100" w:beforeAutospacing="1" w:after="100" w:afterAutospacing="1" w:line="240" w:lineRule="auto"/>
              <w:jc w:val="center"/>
              <w:rPr>
                <w:rFonts w:eastAsia="Times New Roman" w:cs="Times New Roman"/>
                <w:lang w:eastAsia="da-DK"/>
              </w:rPr>
            </w:pPr>
            <w:r w:rsidRPr="004E20F4">
              <w:rPr>
                <w:rFonts w:eastAsia="Times New Roman" w:cs="Times New Roman"/>
                <w:lang w:eastAsia="da-DK"/>
              </w:rPr>
              <w:br/>
              <w:t>        Ialt:  over</w:t>
            </w:r>
            <w:r w:rsidRPr="004E20F4">
              <w:rPr>
                <w:rFonts w:eastAsia="Times New Roman" w:cs="Times New Roman"/>
                <w:lang w:eastAsia="da-DK"/>
              </w:rPr>
              <w:br/>
            </w:r>
            <w:r w:rsidRPr="004E20F4">
              <w:rPr>
                <w:rFonts w:eastAsia="Times New Roman" w:cs="Times New Roman"/>
                <w:lang w:eastAsia="da-DK"/>
              </w:rPr>
              <w:br/>
              <w:t> </w:t>
            </w:r>
          </w:p>
        </w:tc>
        <w:tc>
          <w:tcPr>
            <w:tcW w:w="750" w:type="pct"/>
            <w:tcBorders>
              <w:top w:val="single" w:sz="6" w:space="0" w:color="auto"/>
              <w:left w:val="single" w:sz="6" w:space="0" w:color="auto"/>
              <w:bottom w:val="single" w:sz="6" w:space="0" w:color="auto"/>
              <w:right w:val="single" w:sz="6" w:space="0" w:color="auto"/>
            </w:tcBorders>
            <w:tcMar>
              <w:top w:w="17" w:type="dxa"/>
              <w:left w:w="67" w:type="dxa"/>
              <w:bottom w:w="17" w:type="dxa"/>
              <w:right w:w="67" w:type="dxa"/>
            </w:tcMar>
            <w:hideMark/>
          </w:tcPr>
          <w:p w14:paraId="4FF47FA2" w14:textId="77777777" w:rsidR="004E20F4" w:rsidRPr="004E20F4" w:rsidRDefault="004E20F4" w:rsidP="004E20F4">
            <w:pPr>
              <w:spacing w:after="0" w:line="240" w:lineRule="auto"/>
              <w:ind w:right="335"/>
              <w:jc w:val="right"/>
              <w:rPr>
                <w:rFonts w:eastAsia="Times New Roman" w:cs="Times New Roman"/>
                <w:lang w:eastAsia="da-DK"/>
              </w:rPr>
            </w:pPr>
            <w:r w:rsidRPr="004E20F4">
              <w:rPr>
                <w:rFonts w:eastAsia="Times New Roman" w:cs="Times New Roman"/>
                <w:lang w:eastAsia="da-DK"/>
              </w:rPr>
              <w:br/>
              <w:t>11.000.000</w:t>
            </w:r>
          </w:p>
        </w:tc>
        <w:tc>
          <w:tcPr>
            <w:tcW w:w="1250" w:type="pct"/>
            <w:tcBorders>
              <w:top w:val="nil"/>
              <w:left w:val="nil"/>
              <w:bottom w:val="nil"/>
              <w:right w:val="nil"/>
            </w:tcBorders>
            <w:vAlign w:val="center"/>
            <w:hideMark/>
          </w:tcPr>
          <w:p w14:paraId="71D142DD"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br/>
            </w:r>
            <w:r w:rsidRPr="004E20F4">
              <w:rPr>
                <w:rFonts w:eastAsia="Times New Roman" w:cs="Times New Roman"/>
                <w:lang w:eastAsia="da-DK"/>
              </w:rPr>
              <w:br/>
              <w:t> </w:t>
            </w:r>
          </w:p>
        </w:tc>
      </w:tr>
      <w:tr w:rsidR="004E20F4" w:rsidRPr="004E20F4" w14:paraId="7EC443B2" w14:textId="77777777" w:rsidTr="004E20F4">
        <w:tc>
          <w:tcPr>
            <w:tcW w:w="5000" w:type="pct"/>
            <w:gridSpan w:val="4"/>
            <w:tcBorders>
              <w:top w:val="nil"/>
              <w:left w:val="nil"/>
              <w:bottom w:val="nil"/>
              <w:right w:val="nil"/>
            </w:tcBorders>
            <w:vAlign w:val="center"/>
            <w:hideMark/>
          </w:tcPr>
          <w:p w14:paraId="6B24D31F" w14:textId="77777777" w:rsidR="004E20F4" w:rsidRPr="004E20F4" w:rsidRDefault="004E20F4" w:rsidP="004E20F4">
            <w:pPr>
              <w:shd w:val="clear" w:color="auto" w:fill="FFFFFF"/>
              <w:spacing w:after="0" w:line="240" w:lineRule="auto"/>
              <w:rPr>
                <w:rFonts w:eastAsia="Times New Roman" w:cs="Times New Roman"/>
                <w:lang w:eastAsia="da-DK"/>
              </w:rPr>
            </w:pPr>
            <w:r w:rsidRPr="004E20F4">
              <w:rPr>
                <w:rFonts w:eastAsia="Times New Roman" w:cs="Times New Roman"/>
                <w:lang w:eastAsia="da-DK"/>
              </w:rPr>
              <w:br/>
            </w:r>
            <w:r w:rsidRPr="004E20F4">
              <w:rPr>
                <w:rFonts w:eastAsia="Times New Roman" w:cs="Times New Roman"/>
                <w:lang w:eastAsia="da-DK"/>
              </w:rPr>
              <w:lastRenderedPageBreak/>
              <w:br/>
              <w:t> </w:t>
            </w:r>
          </w:p>
        </w:tc>
      </w:tr>
    </w:tbl>
    <w:p w14:paraId="4A65F22F" w14:textId="77777777" w:rsidR="004E20F4" w:rsidRPr="004E20F4" w:rsidRDefault="004E20F4" w:rsidP="004E20F4">
      <w:pPr>
        <w:spacing w:before="100" w:beforeAutospacing="1" w:after="100" w:afterAutospacing="1" w:line="240" w:lineRule="auto"/>
        <w:jc w:val="center"/>
        <w:rPr>
          <w:rFonts w:eastAsia="Times New Roman" w:cs="Times New Roman"/>
          <w:lang w:eastAsia="da-DK"/>
        </w:rPr>
      </w:pPr>
    </w:p>
    <w:tbl>
      <w:tblPr>
        <w:tblW w:w="5000" w:type="pct"/>
        <w:tblCellMar>
          <w:left w:w="0" w:type="dxa"/>
          <w:right w:w="0" w:type="dxa"/>
        </w:tblCellMar>
        <w:tblLook w:val="04A0" w:firstRow="1" w:lastRow="0" w:firstColumn="1" w:lastColumn="0" w:noHBand="0" w:noVBand="1"/>
      </w:tblPr>
      <w:tblGrid>
        <w:gridCol w:w="9638"/>
      </w:tblGrid>
      <w:tr w:rsidR="004E20F4" w:rsidRPr="004E20F4" w14:paraId="3E240996" w14:textId="77777777" w:rsidTr="004E20F4">
        <w:tc>
          <w:tcPr>
            <w:tcW w:w="5000" w:type="pct"/>
            <w:tcBorders>
              <w:top w:val="nil"/>
              <w:left w:val="nil"/>
              <w:bottom w:val="nil"/>
              <w:right w:val="nil"/>
            </w:tcBorders>
            <w:vAlign w:val="center"/>
            <w:hideMark/>
          </w:tcPr>
          <w:p w14:paraId="4408CBEB" w14:textId="77777777" w:rsidR="004E20F4" w:rsidRPr="004E20F4" w:rsidRDefault="004E20F4" w:rsidP="004E20F4">
            <w:pPr>
              <w:shd w:val="clear" w:color="auto" w:fill="FFFFFF"/>
              <w:spacing w:after="0" w:line="240" w:lineRule="auto"/>
              <w:rPr>
                <w:rFonts w:eastAsia="Times New Roman" w:cs="Times New Roman"/>
                <w:lang w:eastAsia="da-DK"/>
              </w:rPr>
            </w:pPr>
          </w:p>
          <w:p w14:paraId="2083BDDB" w14:textId="77777777" w:rsidR="004E20F4" w:rsidRPr="004E20F4" w:rsidRDefault="004E20F4" w:rsidP="004E20F4">
            <w:pPr>
              <w:shd w:val="clear" w:color="auto" w:fill="FFFFFF"/>
              <w:spacing w:after="0" w:line="240" w:lineRule="auto"/>
              <w:jc w:val="center"/>
              <w:rPr>
                <w:rFonts w:eastAsia="Times New Roman" w:cs="Times New Roman"/>
                <w:lang w:eastAsia="da-DK"/>
              </w:rPr>
            </w:pPr>
            <w:r w:rsidRPr="004E20F4">
              <w:rPr>
                <w:rFonts w:eastAsia="Times New Roman" w:cs="Times New Roman"/>
                <w:lang w:eastAsia="da-DK"/>
              </w:rPr>
              <w:t> </w:t>
            </w:r>
          </w:p>
          <w:p w14:paraId="791738F9" w14:textId="77777777" w:rsidR="004E20F4" w:rsidRPr="004E20F4" w:rsidRDefault="004E20F4" w:rsidP="004E20F4">
            <w:pPr>
              <w:shd w:val="clear" w:color="auto" w:fill="FFFFFF"/>
              <w:spacing w:after="0" w:line="240" w:lineRule="auto"/>
              <w:jc w:val="center"/>
              <w:rPr>
                <w:rFonts w:eastAsia="Times New Roman" w:cs="Times New Roman"/>
                <w:lang w:eastAsia="da-DK"/>
              </w:rPr>
            </w:pPr>
            <w:r w:rsidRPr="004E20F4">
              <w:rPr>
                <w:rFonts w:eastAsia="Times New Roman" w:cs="Times New Roman"/>
                <w:lang w:eastAsia="da-DK"/>
              </w:rPr>
              <w:t> </w:t>
            </w:r>
          </w:p>
          <w:p w14:paraId="0AF18E10"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Hvad angår antallet af jøder i udenlandske stater, drejer det sig her kun om jøder som defineret af religion </w:t>
            </w:r>
            <w:r w:rsidRPr="004E20F4">
              <w:rPr>
                <w:rFonts w:eastAsia="Times New Roman" w:cs="Times New Roman"/>
                <w:lang w:val="de-DE" w:eastAsia="da-DK"/>
              </w:rPr>
              <w:t>[</w:t>
            </w:r>
            <w:r w:rsidRPr="004E20F4">
              <w:rPr>
                <w:rFonts w:eastAsia="Times New Roman" w:cs="Times New Roman"/>
                <w:i/>
                <w:iCs/>
                <w:lang w:eastAsia="da-DK"/>
              </w:rPr>
              <w:t>Glaubensjuden</w:t>
            </w:r>
            <w:r w:rsidRPr="004E20F4">
              <w:rPr>
                <w:rFonts w:eastAsia="Times New Roman" w:cs="Times New Roman"/>
                <w:lang w:val="de-DE" w:eastAsia="da-DK"/>
              </w:rPr>
              <w:t>]</w:t>
            </w:r>
            <w:r w:rsidRPr="004E20F4">
              <w:rPr>
                <w:rFonts w:eastAsia="Times New Roman" w:cs="Times New Roman"/>
                <w:lang w:eastAsia="da-DK"/>
              </w:rPr>
              <w:t>, idet definitionen af jøder efter racemæssige principper tildels stadig savnes dér. Behandlingen af problemet i de enkelte lande vil, på grund af de der herskende holdninger og opfattelser, støde på visse vanskeligheder, særligt i Ungarn og Rumænien. Således kan for eksempel en jøde i Rumænien stadig for penge købe dokumenter, der officielt tilkender ham fremmed statsborgerskab. </w:t>
            </w:r>
          </w:p>
          <w:p w14:paraId="6FE3BAF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E88E76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Den jødiske indflydelse på alle områder i Sovjetunionen er velkendt. Der er omkring 5 millioner jøder i det europæiske Rusland, og knap 1/4 millioner jøder i den asiatiske del. </w:t>
            </w:r>
          </w:p>
          <w:p w14:paraId="3521571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B16176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Erhvervsmæssigt fordeler jøderne i den europæiske del af Rusland sig omtrent som følger: </w:t>
            </w:r>
          </w:p>
          <w:p w14:paraId="798D417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B14FA53"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bl>
            <w:tblPr>
              <w:tblW w:w="5000" w:type="pct"/>
              <w:tblCellSpacing w:w="0" w:type="dxa"/>
              <w:tblCellMar>
                <w:left w:w="0" w:type="dxa"/>
                <w:right w:w="0" w:type="dxa"/>
              </w:tblCellMar>
              <w:tblLook w:val="04A0" w:firstRow="1" w:lastRow="0" w:firstColumn="1" w:lastColumn="0" w:noHBand="0" w:noVBand="1"/>
            </w:tblPr>
            <w:tblGrid>
              <w:gridCol w:w="4048"/>
              <w:gridCol w:w="5590"/>
            </w:tblGrid>
            <w:tr w:rsidR="004E20F4" w:rsidRPr="004E20F4" w14:paraId="1DA1FABC" w14:textId="77777777" w:rsidTr="004E20F4">
              <w:trPr>
                <w:tblCellSpacing w:w="0" w:type="dxa"/>
              </w:trPr>
              <w:tc>
                <w:tcPr>
                  <w:tcW w:w="2100" w:type="pct"/>
                  <w:vAlign w:val="center"/>
                  <w:hideMark/>
                </w:tcPr>
                <w:p w14:paraId="2ED40D4F"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I landbruget</w:t>
                  </w:r>
                </w:p>
              </w:tc>
              <w:tc>
                <w:tcPr>
                  <w:tcW w:w="2900" w:type="pct"/>
                  <w:hideMark/>
                </w:tcPr>
                <w:p w14:paraId="180F4A4C"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val="de-DE" w:eastAsia="da-DK"/>
                    </w:rPr>
                    <w:t> </w:t>
                  </w:r>
                  <w:r w:rsidRPr="004E20F4">
                    <w:rPr>
                      <w:rFonts w:eastAsia="Times New Roman" w:cs="Times New Roman"/>
                      <w:lang w:eastAsia="da-DK"/>
                    </w:rPr>
                    <w:t> 9.1%</w:t>
                  </w:r>
                </w:p>
              </w:tc>
            </w:tr>
            <w:tr w:rsidR="004E20F4" w:rsidRPr="004E20F4" w14:paraId="12A12D7E" w14:textId="77777777" w:rsidTr="004E20F4">
              <w:trPr>
                <w:tblCellSpacing w:w="0" w:type="dxa"/>
              </w:trPr>
              <w:tc>
                <w:tcPr>
                  <w:tcW w:w="2100" w:type="pct"/>
                  <w:vAlign w:val="center"/>
                  <w:hideMark/>
                </w:tcPr>
                <w:p w14:paraId="6A1CCFD1"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arbejdere i byerne </w:t>
                  </w:r>
                </w:p>
              </w:tc>
              <w:tc>
                <w:tcPr>
                  <w:tcW w:w="2900" w:type="pct"/>
                  <w:hideMark/>
                </w:tcPr>
                <w:p w14:paraId="6E5D76BD"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14.8%</w:t>
                  </w:r>
                </w:p>
              </w:tc>
            </w:tr>
            <w:tr w:rsidR="004E20F4" w:rsidRPr="004E20F4" w14:paraId="0BC99294" w14:textId="77777777" w:rsidTr="004E20F4">
              <w:trPr>
                <w:tblCellSpacing w:w="0" w:type="dxa"/>
              </w:trPr>
              <w:tc>
                <w:tcPr>
                  <w:tcW w:w="2100" w:type="pct"/>
                  <w:vAlign w:val="center"/>
                  <w:hideMark/>
                </w:tcPr>
                <w:p w14:paraId="4C5B05ED"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i handelserhverv </w:t>
                  </w:r>
                </w:p>
              </w:tc>
              <w:tc>
                <w:tcPr>
                  <w:tcW w:w="2900" w:type="pct"/>
                  <w:hideMark/>
                </w:tcPr>
                <w:p w14:paraId="5AFF360E"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20.0%</w:t>
                  </w:r>
                </w:p>
              </w:tc>
            </w:tr>
            <w:tr w:rsidR="004E20F4" w:rsidRPr="004E20F4" w14:paraId="623C1CB0" w14:textId="77777777" w:rsidTr="004E20F4">
              <w:trPr>
                <w:tblCellSpacing w:w="0" w:type="dxa"/>
              </w:trPr>
              <w:tc>
                <w:tcPr>
                  <w:tcW w:w="2100" w:type="pct"/>
                  <w:vAlign w:val="center"/>
                  <w:hideMark/>
                </w:tcPr>
                <w:p w14:paraId="4F08E2EC"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som offentligt ansatte arbejdere</w:t>
                  </w:r>
                </w:p>
              </w:tc>
              <w:tc>
                <w:tcPr>
                  <w:tcW w:w="2900" w:type="pct"/>
                  <w:hideMark/>
                </w:tcPr>
                <w:p w14:paraId="22F6698D"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23.4%</w:t>
                  </w:r>
                </w:p>
              </w:tc>
            </w:tr>
            <w:tr w:rsidR="004E20F4" w:rsidRPr="004E20F4" w14:paraId="532C42CA" w14:textId="77777777" w:rsidTr="004E20F4">
              <w:trPr>
                <w:tblCellSpacing w:w="0" w:type="dxa"/>
              </w:trPr>
              <w:tc>
                <w:tcPr>
                  <w:tcW w:w="2100" w:type="pct"/>
                  <w:vAlign w:val="center"/>
                  <w:hideMark/>
                </w:tcPr>
                <w:p w14:paraId="37257D4E"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 xml:space="preserve">i private erhverv – </w:t>
                  </w:r>
                  <w:r w:rsidRPr="004E20F4">
                    <w:rPr>
                      <w:rFonts w:eastAsia="Times New Roman" w:cs="Times New Roman"/>
                      <w:lang w:eastAsia="da-DK"/>
                    </w:rPr>
                    <w:br/>
                    <w:t>sundhedssektoren, pressen, teater osv.</w:t>
                  </w:r>
                </w:p>
              </w:tc>
              <w:tc>
                <w:tcPr>
                  <w:tcW w:w="2900" w:type="pct"/>
                  <w:hideMark/>
                </w:tcPr>
                <w:p w14:paraId="3444EC5C"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32.7%</w:t>
                  </w:r>
                </w:p>
              </w:tc>
            </w:tr>
          </w:tbl>
          <w:p w14:paraId="640B102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777A108"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36962D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Under den nødvendige ledelse skal jøderne nu, i trit med den endelige løsning, indsættes i passende arbejde i øst. I store arbejdskolonner,  delt efter køn, skal de arbejdsduelige jøder føres ind i disse områder, mens de bygger veje, hvorved en stor del utvivlsomt vil bortfalde ved naturlig formindskelse.</w:t>
            </w:r>
            <w:r w:rsidRPr="004E20F4">
              <w:rPr>
                <w:rFonts w:eastAsia="Times New Roman" w:cs="Times New Roman"/>
                <w:lang w:eastAsia="da-DK"/>
              </w:rPr>
              <w:br/>
            </w:r>
            <w:r w:rsidRPr="004E20F4">
              <w:rPr>
                <w:rFonts w:eastAsia="Times New Roman" w:cs="Times New Roman"/>
                <w:lang w:eastAsia="da-DK"/>
              </w:rPr>
              <w:br/>
              <w:t> </w:t>
            </w:r>
          </w:p>
          <w:p w14:paraId="5D02592D" w14:textId="77777777" w:rsidR="004E20F4" w:rsidRPr="004E20F4" w:rsidRDefault="004E20F4" w:rsidP="004E20F4">
            <w:pPr>
              <w:shd w:val="clear" w:color="auto" w:fill="FFFFFF"/>
              <w:spacing w:after="0" w:line="240" w:lineRule="auto"/>
              <w:rPr>
                <w:rFonts w:eastAsia="Times New Roman" w:cs="Times New Roman"/>
                <w:lang w:eastAsia="da-DK"/>
              </w:rPr>
            </w:pPr>
            <w:r w:rsidRPr="004E20F4">
              <w:rPr>
                <w:rFonts w:eastAsia="Times New Roman" w:cs="Times New Roman"/>
                <w:lang w:eastAsia="da-DK"/>
              </w:rPr>
              <w:t> </w:t>
            </w:r>
          </w:p>
        </w:tc>
      </w:tr>
    </w:tbl>
    <w:p w14:paraId="07908B19"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p w14:paraId="4F34FC1F"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tbl>
      <w:tblPr>
        <w:tblW w:w="5000" w:type="pct"/>
        <w:tblCellMar>
          <w:left w:w="0" w:type="dxa"/>
          <w:right w:w="0" w:type="dxa"/>
        </w:tblCellMar>
        <w:tblLook w:val="04A0" w:firstRow="1" w:lastRow="0" w:firstColumn="1" w:lastColumn="0" w:noHBand="0" w:noVBand="1"/>
      </w:tblPr>
      <w:tblGrid>
        <w:gridCol w:w="9638"/>
      </w:tblGrid>
      <w:tr w:rsidR="004E20F4" w:rsidRPr="004E20F4" w14:paraId="5CB52CCF" w14:textId="77777777" w:rsidTr="004E20F4">
        <w:tc>
          <w:tcPr>
            <w:tcW w:w="5000" w:type="pct"/>
            <w:tcBorders>
              <w:top w:val="nil"/>
              <w:left w:val="nil"/>
              <w:bottom w:val="nil"/>
              <w:right w:val="nil"/>
            </w:tcBorders>
            <w:vAlign w:val="center"/>
            <w:hideMark/>
          </w:tcPr>
          <w:p w14:paraId="3EB91A63"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p>
          <w:p w14:paraId="5E361BBC" w14:textId="77777777" w:rsidR="004E20F4" w:rsidRPr="004E20F4" w:rsidRDefault="004E20F4" w:rsidP="004E20F4">
            <w:pPr>
              <w:shd w:val="clear" w:color="auto" w:fill="FFFFFF"/>
              <w:spacing w:after="0" w:line="240" w:lineRule="auto"/>
              <w:ind w:left="837" w:right="837"/>
              <w:jc w:val="center"/>
              <w:rPr>
                <w:rFonts w:eastAsia="Times New Roman" w:cs="Times New Roman"/>
                <w:lang w:eastAsia="da-DK"/>
              </w:rPr>
            </w:pPr>
            <w:r w:rsidRPr="004E20F4">
              <w:rPr>
                <w:rFonts w:eastAsia="Times New Roman" w:cs="Times New Roman"/>
                <w:lang w:eastAsia="da-DK"/>
              </w:rPr>
              <w:t> </w:t>
            </w:r>
          </w:p>
          <w:p w14:paraId="5CD2D7FB" w14:textId="77777777" w:rsidR="004E20F4" w:rsidRPr="004E20F4" w:rsidRDefault="004E20F4" w:rsidP="004E20F4">
            <w:pPr>
              <w:shd w:val="clear" w:color="auto" w:fill="FFFFFF"/>
              <w:spacing w:after="0" w:line="240" w:lineRule="auto"/>
              <w:ind w:left="837" w:right="837"/>
              <w:jc w:val="center"/>
              <w:rPr>
                <w:rFonts w:eastAsia="Times New Roman" w:cs="Times New Roman"/>
                <w:lang w:eastAsia="da-DK"/>
              </w:rPr>
            </w:pPr>
            <w:r w:rsidRPr="004E20F4">
              <w:rPr>
                <w:rFonts w:eastAsia="Times New Roman" w:cs="Times New Roman"/>
                <w:lang w:eastAsia="da-DK"/>
              </w:rPr>
              <w:t> </w:t>
            </w:r>
          </w:p>
          <w:p w14:paraId="1FB4AC7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Den del, der i den sidste ende bliver tilbage, må – da det for denne del utvivlsomt </w:t>
            </w:r>
            <w:r w:rsidRPr="004E20F4">
              <w:rPr>
                <w:rFonts w:eastAsia="Times New Roman" w:cs="Times New Roman"/>
                <w:lang w:eastAsia="da-DK"/>
              </w:rPr>
              <w:lastRenderedPageBreak/>
              <w:t>vil handle om de mest modstandsdygtige – modtage passende behandling, eftersom den består af en naturlig udvælgelse, der hvis den blev løsladt, ville kunne danne kimcellen til en ny jødisk genkomst. (Jævnfør de historiske erfaringer.) </w:t>
            </w:r>
          </w:p>
          <w:p w14:paraId="7149743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29FBA4F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I løbet af den praktiske gennemførelse af den endelige løsning vil Europa blive gennemkæmmet fra vest mod øst. Rigsområdet, inklusive Böhmen/Mähren, vil blive behandlet først, alene på grund af boligsituationen og lignende socialpolitiske nødvendigheder. </w:t>
            </w:r>
          </w:p>
          <w:p w14:paraId="35F55D7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210EA898"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De evakuerede jøder vil, gruppevis, blive bragt til gennemgangsghettoer, for derefter at blive transporteret videre mod øst. </w:t>
            </w:r>
          </w:p>
          <w:p w14:paraId="4A66A250"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xml:space="preserve">En vigtig forudsætning for gennemførelsen af evakueringen i det hele taget, anførte SS-Gruppenführer </w:t>
            </w:r>
            <w:r w:rsidRPr="004E20F4">
              <w:rPr>
                <w:rFonts w:eastAsia="Times New Roman" w:cs="Times New Roman"/>
                <w:spacing w:val="40"/>
                <w:lang w:eastAsia="da-DK"/>
              </w:rPr>
              <w:t>Heydrich</w:t>
            </w:r>
            <w:r w:rsidRPr="004E20F4">
              <w:rPr>
                <w:rFonts w:eastAsia="Times New Roman" w:cs="Times New Roman"/>
                <w:lang w:eastAsia="da-DK"/>
              </w:rPr>
              <w:t xml:space="preserve"> videre, er den præcise fastsættelse af den omfattede personkreds. </w:t>
            </w:r>
          </w:p>
          <w:p w14:paraId="5E6DC1C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3AF227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Det er hensigten, at jøder over 65 år ikke skal evakueres, men i stedet indsættes i en alderdomsghetto – her overvejes Theresienstadt. </w:t>
            </w:r>
          </w:p>
          <w:p w14:paraId="60CB0EA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8FDA5B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Ud over disse aldersklasser – ud af de ca. 280.000 jøder, der per 31.10.1941 befinder sig i Altreich og Ostmark, er ca. 30 % over 65 år gamle – vil jøder med svære krigslæsioner og jøder med militære udmærkelser </w:t>
            </w:r>
            <w:r w:rsidRPr="004E20F4">
              <w:rPr>
                <w:rFonts w:eastAsia="Times New Roman" w:cs="Times New Roman"/>
                <w:lang w:val="de-DE" w:eastAsia="da-DK"/>
              </w:rPr>
              <w:t>(EK I) [</w:t>
            </w:r>
            <w:r w:rsidRPr="004E20F4">
              <w:rPr>
                <w:rFonts w:eastAsia="Times New Roman" w:cs="Times New Roman"/>
                <w:i/>
                <w:iCs/>
                <w:lang w:eastAsia="da-DK"/>
              </w:rPr>
              <w:t>Jernkorset af 1. grad</w:t>
            </w:r>
            <w:r w:rsidRPr="004E20F4">
              <w:rPr>
                <w:rFonts w:eastAsia="Times New Roman" w:cs="Times New Roman"/>
                <w:lang w:val="de-DE" w:eastAsia="da-DK"/>
              </w:rPr>
              <w:t>]</w:t>
            </w:r>
            <w:r w:rsidRPr="004E20F4">
              <w:rPr>
                <w:rFonts w:eastAsia="Times New Roman" w:cs="Times New Roman"/>
                <w:lang w:eastAsia="da-DK"/>
              </w:rPr>
              <w:t xml:space="preserve"> blive indsat i den jødiske alderdomsghetto. Denne </w:t>
            </w:r>
            <w:r w:rsidRPr="004E20F4">
              <w:rPr>
                <w:rFonts w:eastAsia="Times New Roman" w:cs="Times New Roman"/>
                <w:lang w:eastAsia="da-DK"/>
              </w:rPr>
              <w:br/>
            </w:r>
            <w:r w:rsidRPr="004E20F4">
              <w:rPr>
                <w:rFonts w:eastAsia="Times New Roman" w:cs="Times New Roman"/>
                <w:lang w:eastAsia="da-DK"/>
              </w:rPr>
              <w:br/>
              <w:t> </w:t>
            </w:r>
          </w:p>
          <w:p w14:paraId="65CBF64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2D84E18F" w14:textId="77777777" w:rsidR="004E20F4" w:rsidRPr="004E20F4" w:rsidRDefault="004E20F4" w:rsidP="004E20F4">
      <w:pPr>
        <w:spacing w:before="100" w:beforeAutospacing="1" w:after="100" w:afterAutospacing="1" w:line="240" w:lineRule="auto"/>
        <w:jc w:val="right"/>
        <w:rPr>
          <w:rFonts w:eastAsia="Times New Roman" w:cs="Times New Roman"/>
          <w:lang w:eastAsia="da-DK"/>
        </w:rPr>
      </w:pPr>
    </w:p>
    <w:tbl>
      <w:tblPr>
        <w:tblW w:w="5000" w:type="pct"/>
        <w:tblCellMar>
          <w:left w:w="0" w:type="dxa"/>
          <w:right w:w="0" w:type="dxa"/>
        </w:tblCellMar>
        <w:tblLook w:val="04A0" w:firstRow="1" w:lastRow="0" w:firstColumn="1" w:lastColumn="0" w:noHBand="0" w:noVBand="1"/>
      </w:tblPr>
      <w:tblGrid>
        <w:gridCol w:w="9638"/>
      </w:tblGrid>
      <w:tr w:rsidR="004E20F4" w:rsidRPr="004E20F4" w14:paraId="3970EB44" w14:textId="77777777" w:rsidTr="004E20F4">
        <w:tc>
          <w:tcPr>
            <w:tcW w:w="5000" w:type="pct"/>
            <w:tcBorders>
              <w:top w:val="nil"/>
              <w:left w:val="nil"/>
              <w:bottom w:val="nil"/>
              <w:right w:val="nil"/>
            </w:tcBorders>
            <w:vAlign w:val="center"/>
            <w:hideMark/>
          </w:tcPr>
          <w:p w14:paraId="5DCDF50D" w14:textId="77777777" w:rsidR="004E20F4" w:rsidRPr="004E20F4" w:rsidRDefault="004E20F4" w:rsidP="004E20F4">
            <w:pPr>
              <w:spacing w:after="0" w:line="240" w:lineRule="auto"/>
              <w:ind w:left="837" w:right="837"/>
              <w:jc w:val="center"/>
              <w:rPr>
                <w:rFonts w:eastAsia="Times New Roman" w:cs="Times New Roman"/>
                <w:lang w:eastAsia="da-DK"/>
              </w:rPr>
            </w:pPr>
            <w:r w:rsidRPr="004E20F4">
              <w:rPr>
                <w:rFonts w:eastAsia="Times New Roman" w:cs="Times New Roman"/>
                <w:lang w:eastAsia="da-DK"/>
              </w:rPr>
              <w:br/>
            </w:r>
            <w:r w:rsidRPr="004E20F4">
              <w:rPr>
                <w:rFonts w:eastAsia="Times New Roman" w:cs="Times New Roman"/>
                <w:lang w:eastAsia="da-DK"/>
              </w:rPr>
              <w:br/>
            </w:r>
          </w:p>
          <w:p w14:paraId="413EE637"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 </w:t>
            </w:r>
          </w:p>
          <w:p w14:paraId="25129470"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 </w:t>
            </w:r>
          </w:p>
          <w:p w14:paraId="54D558F7"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hensigtsmæssige løsning vil med et slag eliminere de mange ansøgninger om undtagelse. </w:t>
            </w:r>
          </w:p>
          <w:p w14:paraId="17C2D220"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 </w:t>
            </w:r>
          </w:p>
          <w:p w14:paraId="2803D9A9"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Begyndelsen af de enkelte større aktioner vil i vidt omfang afhænge af den militære udvikling. Med henblik på håndteringen af den endelige løsning i de dele af Europa, der er besat eller under indflydelse af os, blev det foreslået, at de berørte embedsmænd i udenrigsministeriet, skulle konferere nærmere med de sagsansvarlige embedsmænd i sikkerhedspolitiet og SD. </w:t>
            </w:r>
          </w:p>
          <w:p w14:paraId="36C1FF89"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 </w:t>
            </w:r>
          </w:p>
          <w:p w14:paraId="4B750E20"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I Slovakiet og Kroatien stiller sagen sig ikke længere så vanskeligt, eftersom de væsentligste kernespørgsmål allerede har fundet en løsning. I Rumænien har regeringen i mellemtiden indsat en embedsmand med ansvar for jøderne. For at løse dette problem i Ungarn, vil det være nødvendigt, i løbet af kort tid, at påtvinge den ungarske regering en rådgiver i jødespørgsmålet. </w:t>
            </w:r>
          </w:p>
          <w:p w14:paraId="64ABB5EB"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p>
          <w:p w14:paraId="2A6EDF79"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Med hensyn til at fremme forberedelserne til en løsning af problemet i Italien, finder SS-</w:t>
            </w:r>
            <w:r w:rsidRPr="004E20F4">
              <w:rPr>
                <w:rFonts w:eastAsia="Times New Roman" w:cs="Times New Roman"/>
                <w:lang w:eastAsia="da-DK"/>
              </w:rPr>
              <w:lastRenderedPageBreak/>
              <w:t xml:space="preserve">Obergruppenführer </w:t>
            </w:r>
            <w:r w:rsidRPr="004E20F4">
              <w:rPr>
                <w:rFonts w:eastAsia="Times New Roman" w:cs="Times New Roman"/>
                <w:spacing w:val="40"/>
                <w:lang w:eastAsia="da-DK"/>
              </w:rPr>
              <w:t>Heydrich</w:t>
            </w:r>
            <w:r w:rsidRPr="004E20F4">
              <w:rPr>
                <w:rFonts w:eastAsia="Times New Roman" w:cs="Times New Roman"/>
                <w:lang w:eastAsia="da-DK"/>
              </w:rPr>
              <w:t>, at en forbindelse til politichefen vil være rigtigst. </w:t>
            </w:r>
          </w:p>
          <w:p w14:paraId="7A7FFC65"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p>
          <w:p w14:paraId="1B02ADEC"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I det besatte og det ubesatte Frankrig vil en pågribelse af jøderne med henblik på evakuering efter al sandsynlighed kunne foregå uden større vanskeligheder. </w:t>
            </w:r>
          </w:p>
          <w:p w14:paraId="50D6FAB2"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 </w:t>
            </w:r>
          </w:p>
          <w:p w14:paraId="625C4ED6" w14:textId="77777777" w:rsidR="004E20F4" w:rsidRPr="004E20F4" w:rsidRDefault="004E20F4" w:rsidP="004E20F4">
            <w:pPr>
              <w:spacing w:after="24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Unterstaatssekretär </w:t>
            </w:r>
            <w:r w:rsidRPr="004E20F4">
              <w:rPr>
                <w:rFonts w:eastAsia="Times New Roman" w:cs="Times New Roman"/>
                <w:spacing w:val="40"/>
                <w:lang w:eastAsia="da-DK"/>
              </w:rPr>
              <w:t>Luther</w:t>
            </w:r>
            <w:r w:rsidRPr="004E20F4">
              <w:rPr>
                <w:rFonts w:eastAsia="Times New Roman" w:cs="Times New Roman"/>
                <w:lang w:eastAsia="da-DK"/>
              </w:rPr>
              <w:t xml:space="preserve"> meddelte hertil, at der ved en gennemgribende behandling af dette problem i visse lande, således de nordiske, kunne opstå vanskeligheder, og at det derfor var anbefalelsværdigt, hvis disse lande indledningsvis skulle træde i baggrunden. </w:t>
            </w:r>
          </w:p>
          <w:p w14:paraId="0A494F39" w14:textId="77777777" w:rsidR="004E20F4" w:rsidRPr="004E20F4" w:rsidRDefault="004E20F4" w:rsidP="004E20F4">
            <w:pPr>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3BFE53F7" w14:textId="77777777" w:rsidR="004E20F4" w:rsidRPr="004E20F4" w:rsidRDefault="004E20F4" w:rsidP="004E20F4">
      <w:pPr>
        <w:spacing w:before="100" w:beforeAutospacing="1" w:after="100" w:afterAutospacing="1" w:line="240" w:lineRule="auto"/>
        <w:jc w:val="right"/>
        <w:rPr>
          <w:rFonts w:eastAsia="Times New Roman" w:cs="Times New Roman"/>
          <w:lang w:eastAsia="da-DK"/>
        </w:rPr>
      </w:pPr>
      <w:r w:rsidRPr="004E20F4">
        <w:rPr>
          <w:rFonts w:eastAsia="Times New Roman" w:cs="Times New Roman"/>
          <w:lang w:eastAsia="da-DK"/>
        </w:rPr>
        <w:lastRenderedPageBreak/>
        <w:t> </w:t>
      </w:r>
    </w:p>
    <w:p w14:paraId="26E7F06A"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tbl>
      <w:tblPr>
        <w:tblW w:w="5000" w:type="pct"/>
        <w:tblCellMar>
          <w:left w:w="0" w:type="dxa"/>
          <w:right w:w="0" w:type="dxa"/>
        </w:tblCellMar>
        <w:tblLook w:val="04A0" w:firstRow="1" w:lastRow="0" w:firstColumn="1" w:lastColumn="0" w:noHBand="0" w:noVBand="1"/>
      </w:tblPr>
      <w:tblGrid>
        <w:gridCol w:w="9638"/>
      </w:tblGrid>
      <w:tr w:rsidR="004E20F4" w:rsidRPr="004E20F4" w14:paraId="4E21428F" w14:textId="77777777" w:rsidTr="004E20F4">
        <w:tc>
          <w:tcPr>
            <w:tcW w:w="5000" w:type="pct"/>
            <w:tcBorders>
              <w:top w:val="nil"/>
              <w:left w:val="nil"/>
              <w:bottom w:val="nil"/>
              <w:right w:val="nil"/>
            </w:tcBorders>
            <w:vAlign w:val="center"/>
            <w:hideMark/>
          </w:tcPr>
          <w:p w14:paraId="2AFEE980"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p>
          <w:p w14:paraId="1050A8EC"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16D1BE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1D479A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I betragtning af det ringe antal jøder, der her er på tale, udgør en sådan udsættelse ikke nogen væsentlig indskrænkning. </w:t>
            </w:r>
          </w:p>
          <w:p w14:paraId="5F4B1A56"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F3E3C6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Derudover ser udenrigsministeriet ikke nogen større vanskeligheder for Sydøst- og Vesteuropas vedkommende. </w:t>
            </w:r>
          </w:p>
          <w:p w14:paraId="71A0B34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D0AA5E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SS-Gruppenführer </w:t>
            </w:r>
            <w:r w:rsidRPr="004E20F4">
              <w:rPr>
                <w:rFonts w:eastAsia="Times New Roman" w:cs="Times New Roman"/>
                <w:spacing w:val="40"/>
                <w:lang w:eastAsia="da-DK"/>
              </w:rPr>
              <w:t>Hofmann</w:t>
            </w:r>
            <w:r w:rsidRPr="004E20F4">
              <w:rPr>
                <w:rFonts w:eastAsia="Times New Roman" w:cs="Times New Roman"/>
                <w:lang w:eastAsia="da-DK"/>
              </w:rPr>
              <w:t xml:space="preserve"> vil sende en sagsarbejder fra Rasse</w:t>
            </w:r>
            <w:r w:rsidRPr="004E20F4">
              <w:rPr>
                <w:rFonts w:eastAsia="Times New Roman" w:cs="Times New Roman"/>
                <w:lang w:val="de-DE" w:eastAsia="da-DK"/>
              </w:rPr>
              <w:t>-</w:t>
            </w:r>
            <w:r w:rsidRPr="004E20F4">
              <w:rPr>
                <w:rFonts w:eastAsia="Times New Roman" w:cs="Times New Roman"/>
                <w:lang w:eastAsia="da-DK"/>
              </w:rPr>
              <w:t xml:space="preserve"> u. Siedlungshauptamt (RuSHA) til Ungarn, til almindelig orietering, når området der overtages af chefen for sikkerhedspolitiet og SD. Det blev besluttet, at denne sagsarbejder fra Rasse- und Siedlungshauptamt, der ikke skal forholde sig aktivt, foreløbigt officielt vil blive tilknyttet som medhjælper for politi-attacheen. </w:t>
            </w:r>
          </w:p>
          <w:p w14:paraId="5C8B532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802D16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4F27E6A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48C99CF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xml:space="preserve">IV. </w:t>
            </w:r>
            <w:r w:rsidRPr="004E20F4">
              <w:rPr>
                <w:rFonts w:eastAsia="Times New Roman" w:cs="Times New Roman"/>
                <w:lang w:val="de-DE" w:eastAsia="da-DK"/>
              </w:rPr>
              <w:t xml:space="preserve">  </w:t>
            </w:r>
            <w:r w:rsidRPr="004E20F4">
              <w:rPr>
                <w:rFonts w:eastAsia="Times New Roman" w:cs="Times New Roman"/>
                <w:lang w:eastAsia="da-DK"/>
              </w:rPr>
              <w:t>I implementeringen af planen for den endelige løsning skal Nürnberglovene udgøre grundlaget; en forudsætning for den fuldstændige løsning af problemet er, at også spørgsmålet om blandede ægteskaber og Mischlinge løses. </w:t>
            </w:r>
          </w:p>
          <w:p w14:paraId="799898C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E2B238C"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Chefen for sikkerhedspolitiet og SD diskuterede derefter teoretisk, med henvisning til en skrivelse fra chefen for Reich</w:t>
            </w:r>
            <w:r w:rsidRPr="004E20F4">
              <w:rPr>
                <w:rFonts w:eastAsia="Times New Roman" w:cs="Times New Roman"/>
                <w:lang w:val="de-DE" w:eastAsia="da-DK"/>
              </w:rPr>
              <w:t>s</w:t>
            </w:r>
            <w:r w:rsidRPr="004E20F4">
              <w:rPr>
                <w:rFonts w:eastAsia="Times New Roman" w:cs="Times New Roman"/>
                <w:lang w:eastAsia="da-DK"/>
              </w:rPr>
              <w:t>kanzlei, de følgende punkter:</w:t>
            </w:r>
          </w:p>
          <w:p w14:paraId="07FFB6DC"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7816D948"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F9A8450"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5D2ACE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1)</w:t>
            </w:r>
            <w:r w:rsidRPr="004E20F4">
              <w:rPr>
                <w:rFonts w:eastAsia="Times New Roman" w:cs="Times New Roman"/>
                <w:lang w:val="de-DE" w:eastAsia="da-DK"/>
              </w:rPr>
              <w:t xml:space="preserve">  </w:t>
            </w:r>
            <w:r w:rsidRPr="004E20F4">
              <w:rPr>
                <w:rFonts w:eastAsia="Times New Roman" w:cs="Times New Roman"/>
                <w:lang w:eastAsia="da-DK"/>
              </w:rPr>
              <w:t> </w:t>
            </w:r>
            <w:r w:rsidRPr="004E20F4">
              <w:rPr>
                <w:rFonts w:eastAsia="Times New Roman" w:cs="Times New Roman"/>
                <w:u w:val="single"/>
                <w:lang w:eastAsia="da-DK"/>
              </w:rPr>
              <w:t>Behandling af Mischlinge af 1. grad.</w:t>
            </w:r>
            <w:r w:rsidRPr="004E20F4">
              <w:rPr>
                <w:rFonts w:eastAsia="Times New Roman" w:cs="Times New Roman"/>
                <w:lang w:eastAsia="da-DK"/>
              </w:rPr>
              <w:t> </w:t>
            </w:r>
          </w:p>
          <w:p w14:paraId="7E410551"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F75F2FB" w14:textId="77777777" w:rsidR="004E20F4" w:rsidRPr="004E20F4" w:rsidRDefault="004E20F4" w:rsidP="004E20F4">
            <w:pPr>
              <w:shd w:val="clear" w:color="auto" w:fill="FFFFFF"/>
              <w:spacing w:after="24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Mischlinge af første grad sidestilles med jøder med henblik på den endelige løsning af jødespørgsmålet.</w:t>
            </w:r>
          </w:p>
          <w:p w14:paraId="0AF75915"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6D03502C"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p w14:paraId="33279B3A"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lastRenderedPageBreak/>
        <w:t> </w:t>
      </w:r>
    </w:p>
    <w:tbl>
      <w:tblPr>
        <w:tblW w:w="5000" w:type="pct"/>
        <w:tblCellMar>
          <w:left w:w="0" w:type="dxa"/>
          <w:right w:w="0" w:type="dxa"/>
        </w:tblCellMar>
        <w:tblLook w:val="04A0" w:firstRow="1" w:lastRow="0" w:firstColumn="1" w:lastColumn="0" w:noHBand="0" w:noVBand="1"/>
      </w:tblPr>
      <w:tblGrid>
        <w:gridCol w:w="9638"/>
      </w:tblGrid>
      <w:tr w:rsidR="004E20F4" w:rsidRPr="004E20F4" w14:paraId="17DFF083" w14:textId="77777777" w:rsidTr="004E20F4">
        <w:tc>
          <w:tcPr>
            <w:tcW w:w="5000" w:type="pct"/>
            <w:tcBorders>
              <w:top w:val="nil"/>
              <w:left w:val="nil"/>
              <w:bottom w:val="nil"/>
              <w:right w:val="nil"/>
            </w:tcBorders>
            <w:vAlign w:val="center"/>
            <w:hideMark/>
          </w:tcPr>
          <w:p w14:paraId="117AC1A3" w14:textId="77777777" w:rsidR="004E20F4" w:rsidRPr="004E20F4" w:rsidRDefault="004E20F4" w:rsidP="004E20F4">
            <w:pPr>
              <w:shd w:val="clear" w:color="auto" w:fill="FFFFFF"/>
              <w:spacing w:after="0" w:line="240" w:lineRule="auto"/>
              <w:ind w:right="837"/>
              <w:rPr>
                <w:rFonts w:eastAsia="Times New Roman" w:cs="Times New Roman"/>
                <w:lang w:eastAsia="da-DK"/>
              </w:rPr>
            </w:pPr>
          </w:p>
          <w:p w14:paraId="2D633B38" w14:textId="77777777" w:rsidR="004E20F4" w:rsidRPr="004E20F4" w:rsidRDefault="004E20F4" w:rsidP="004E20F4">
            <w:pPr>
              <w:shd w:val="clear" w:color="auto" w:fill="FFFFFF"/>
              <w:spacing w:after="0" w:line="240" w:lineRule="auto"/>
              <w:ind w:left="837" w:right="837"/>
              <w:jc w:val="center"/>
              <w:rPr>
                <w:rFonts w:eastAsia="Times New Roman" w:cs="Times New Roman"/>
                <w:lang w:eastAsia="da-DK"/>
              </w:rPr>
            </w:pPr>
            <w:r w:rsidRPr="004E20F4">
              <w:rPr>
                <w:rFonts w:eastAsia="Times New Roman" w:cs="Times New Roman"/>
                <w:lang w:eastAsia="da-DK"/>
              </w:rPr>
              <w:t> </w:t>
            </w:r>
          </w:p>
          <w:p w14:paraId="52E3A53D" w14:textId="77777777" w:rsidR="004E20F4" w:rsidRPr="004E20F4" w:rsidRDefault="004E20F4" w:rsidP="004E20F4">
            <w:pPr>
              <w:shd w:val="clear" w:color="auto" w:fill="FFFFFF"/>
              <w:spacing w:after="0" w:line="240" w:lineRule="auto"/>
              <w:ind w:left="837" w:right="837"/>
              <w:jc w:val="center"/>
              <w:rPr>
                <w:rFonts w:eastAsia="Times New Roman" w:cs="Times New Roman"/>
                <w:lang w:eastAsia="da-DK"/>
              </w:rPr>
            </w:pPr>
            <w:r w:rsidRPr="004E20F4">
              <w:rPr>
                <w:rFonts w:eastAsia="Times New Roman" w:cs="Times New Roman"/>
                <w:lang w:eastAsia="da-DK"/>
              </w:rPr>
              <w:t> </w:t>
            </w:r>
          </w:p>
          <w:p w14:paraId="02470375"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De følgende vil være at undtage fra denne behandling: </w:t>
            </w:r>
          </w:p>
          <w:p w14:paraId="795C615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8102006"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a) Mischlinge af 1. grad, der er gift med personer af tysk blod, fra</w:t>
            </w:r>
            <w:r w:rsidRPr="004C4E24">
              <w:rPr>
                <w:rFonts w:eastAsia="Times New Roman" w:cs="Times New Roman"/>
                <w:lang w:eastAsia="da-DK"/>
              </w:rPr>
              <w:t xml:space="preserve"> hvis </w:t>
            </w:r>
            <w:r w:rsidRPr="004E20F4">
              <w:rPr>
                <w:rFonts w:eastAsia="Times New Roman" w:cs="Times New Roman"/>
                <w:lang w:eastAsia="da-DK"/>
              </w:rPr>
              <w:t>ægteskaber der er børn (Mischlinge af 2. grad). Disse Mischling</w:t>
            </w:r>
            <w:r w:rsidRPr="004C4E24">
              <w:rPr>
                <w:rFonts w:eastAsia="Times New Roman" w:cs="Times New Roman"/>
                <w:lang w:eastAsia="da-DK"/>
              </w:rPr>
              <w:t xml:space="preserve">e af  </w:t>
            </w:r>
            <w:r w:rsidRPr="004E20F4">
              <w:rPr>
                <w:rFonts w:eastAsia="Times New Roman" w:cs="Times New Roman"/>
                <w:lang w:eastAsia="da-DK"/>
              </w:rPr>
              <w:t>2. grad er i det væsentligste ligestillede med tyskere.</w:t>
            </w:r>
          </w:p>
          <w:p w14:paraId="4DA98508"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b) Mischlinge af 1. grad, som hidtil, af statens og</w:t>
            </w:r>
            <w:r w:rsidRPr="004C4E24">
              <w:rPr>
                <w:rFonts w:eastAsia="Times New Roman" w:cs="Times New Roman"/>
                <w:lang w:eastAsia="da-DK"/>
              </w:rPr>
              <w:t xml:space="preserve"> partiets højeste </w:t>
            </w:r>
            <w:r w:rsidRPr="004E20F4">
              <w:rPr>
                <w:rFonts w:eastAsia="Times New Roman" w:cs="Times New Roman"/>
                <w:lang w:eastAsia="da-DK"/>
              </w:rPr>
              <w:t>instanser, har været undtaget. Hvert enkelt tilfælde må overvejes, hvo</w:t>
            </w:r>
            <w:r w:rsidRPr="004C4E24">
              <w:rPr>
                <w:rFonts w:eastAsia="Times New Roman" w:cs="Times New Roman"/>
                <w:lang w:eastAsia="da-DK"/>
              </w:rPr>
              <w:t xml:space="preserve">rved </w:t>
            </w:r>
            <w:r w:rsidRPr="004E20F4">
              <w:rPr>
                <w:rFonts w:eastAsia="Times New Roman" w:cs="Times New Roman"/>
                <w:lang w:eastAsia="da-DK"/>
              </w:rPr>
              <w:t>det ikke kan udelukkes, at en ny afgørelse kan falde ud til ul</w:t>
            </w:r>
            <w:r w:rsidRPr="004C4E24">
              <w:rPr>
                <w:rFonts w:eastAsia="Times New Roman" w:cs="Times New Roman"/>
                <w:lang w:eastAsia="da-DK"/>
              </w:rPr>
              <w:t xml:space="preserve">empe </w:t>
            </w:r>
            <w:r w:rsidRPr="004E20F4">
              <w:rPr>
                <w:rFonts w:eastAsia="Times New Roman" w:cs="Times New Roman"/>
                <w:lang w:eastAsia="da-DK"/>
              </w:rPr>
              <w:t>for Mischlingene. </w:t>
            </w:r>
          </w:p>
          <w:p w14:paraId="7B61719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44FF7C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Forudsætningen for undtagelser må stadig grundliggende være den pågældende Mischlings egne fortjenester. (Ikke de tyskblodede forældre eller ægtefællers fortjenester.)</w:t>
            </w:r>
          </w:p>
          <w:p w14:paraId="6AE1C7F0"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72C02DE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De Mischlinge, der er undtaget</w:t>
            </w:r>
            <w:r w:rsidRPr="004C4E24">
              <w:rPr>
                <w:rFonts w:eastAsia="Times New Roman" w:cs="Times New Roman"/>
                <w:lang w:val="de-DE" w:eastAsia="da-DK"/>
              </w:rPr>
              <w:t xml:space="preserve"> af</w:t>
            </w:r>
            <w:r w:rsidRPr="004E20F4">
              <w:rPr>
                <w:rFonts w:eastAsia="Times New Roman" w:cs="Times New Roman"/>
                <w:lang w:val="de-DE" w:eastAsia="da-DK"/>
              </w:rPr>
              <w:t xml:space="preserve"> evakueringen</w:t>
            </w:r>
            <w:r w:rsidRPr="004E20F4">
              <w:rPr>
                <w:rFonts w:eastAsia="Times New Roman" w:cs="Times New Roman"/>
                <w:lang w:eastAsia="da-DK"/>
              </w:rPr>
              <w:t>, bliver – for at hindre afkom og for endegyldigt at løse Mischlingeproblemet – steriliseret. Steriliseringen er frivillig. Den er imidlertid forudsætningen for at blive i Riget. Den steriliserede Mischling er derefter fri fra alle restriktive bestemmelser, som han hidtil har været underlagt. </w:t>
            </w:r>
          </w:p>
          <w:p w14:paraId="51AF0B7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4357550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866D3D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BDA1CE5"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xml:space="preserve">2) </w:t>
            </w:r>
            <w:r w:rsidRPr="004E20F4">
              <w:rPr>
                <w:rFonts w:eastAsia="Times New Roman" w:cs="Times New Roman"/>
                <w:lang w:val="de-DE" w:eastAsia="da-DK"/>
              </w:rPr>
              <w:t xml:space="preserve">  </w:t>
            </w:r>
            <w:r w:rsidRPr="004E20F4">
              <w:rPr>
                <w:rFonts w:eastAsia="Times New Roman" w:cs="Times New Roman"/>
                <w:u w:val="single"/>
                <w:lang w:eastAsia="da-DK"/>
              </w:rPr>
              <w:t>Behandling af Mischlinge af 2. grad. </w:t>
            </w:r>
          </w:p>
          <w:p w14:paraId="29938111"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p>
          <w:p w14:paraId="1ACB370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Mischlinge af 2. grad er grundliggende sidestillet med tyskblodede, med undtagelse af følgende tilfælde,</w:t>
            </w:r>
            <w:r w:rsidRPr="004E20F4">
              <w:rPr>
                <w:rFonts w:eastAsia="Times New Roman" w:cs="Times New Roman"/>
                <w:lang w:val="de-DE" w:eastAsia="da-DK"/>
              </w:rPr>
              <w:t xml:space="preserve"> </w:t>
            </w:r>
            <w:r w:rsidRPr="004E20F4">
              <w:rPr>
                <w:rFonts w:eastAsia="Times New Roman" w:cs="Times New Roman"/>
                <w:lang w:eastAsia="da-DK"/>
              </w:rPr>
              <w:t>hvor Mischlinge af 2. grad er sidestillede med jøder:</w:t>
            </w:r>
            <w:r w:rsidRPr="004E20F4">
              <w:rPr>
                <w:rFonts w:eastAsia="Times New Roman" w:cs="Times New Roman"/>
                <w:lang w:eastAsia="da-DK"/>
              </w:rPr>
              <w:br/>
            </w:r>
            <w:r w:rsidRPr="004E20F4">
              <w:rPr>
                <w:rFonts w:eastAsia="Times New Roman" w:cs="Times New Roman"/>
                <w:lang w:eastAsia="da-DK"/>
              </w:rPr>
              <w:br/>
              <w:t> </w:t>
            </w:r>
          </w:p>
          <w:p w14:paraId="010AD6D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051A8A3E"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p w14:paraId="6636116C"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tbl>
      <w:tblPr>
        <w:tblW w:w="5000" w:type="pct"/>
        <w:tblCellMar>
          <w:left w:w="0" w:type="dxa"/>
          <w:right w:w="0" w:type="dxa"/>
        </w:tblCellMar>
        <w:tblLook w:val="04A0" w:firstRow="1" w:lastRow="0" w:firstColumn="1" w:lastColumn="0" w:noHBand="0" w:noVBand="1"/>
      </w:tblPr>
      <w:tblGrid>
        <w:gridCol w:w="9638"/>
      </w:tblGrid>
      <w:tr w:rsidR="004E20F4" w:rsidRPr="004E20F4" w14:paraId="02E293D0" w14:textId="77777777" w:rsidTr="004E20F4">
        <w:tc>
          <w:tcPr>
            <w:tcW w:w="5000" w:type="pct"/>
            <w:tcBorders>
              <w:top w:val="nil"/>
              <w:left w:val="nil"/>
              <w:bottom w:val="nil"/>
              <w:right w:val="nil"/>
            </w:tcBorders>
            <w:vAlign w:val="center"/>
            <w:hideMark/>
          </w:tcPr>
          <w:p w14:paraId="43475AD3" w14:textId="77777777" w:rsidR="004E20F4" w:rsidRPr="004E20F4" w:rsidRDefault="004E20F4" w:rsidP="004E20F4">
            <w:pPr>
              <w:shd w:val="clear" w:color="auto" w:fill="FFFFFF"/>
              <w:spacing w:after="0" w:line="240" w:lineRule="auto"/>
              <w:rPr>
                <w:rFonts w:eastAsia="Times New Roman" w:cs="Times New Roman"/>
                <w:lang w:eastAsia="da-DK"/>
              </w:rPr>
            </w:pPr>
            <w:r w:rsidRPr="004E20F4">
              <w:rPr>
                <w:rFonts w:eastAsia="Times New Roman" w:cs="Times New Roman"/>
                <w:lang w:eastAsia="da-DK"/>
              </w:rPr>
              <w:t>a) Mischlinge af 2. grad, der er afkom af et bastardægteskab (begge parter Mischlinge).</w:t>
            </w:r>
          </w:p>
          <w:p w14:paraId="2374391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b) Særligt racemæssigt ugunstigt udseende Mischlinge af 2. grad, som vil være at sidestille med jøder, alene af udseendemæssige årsager.</w:t>
            </w:r>
          </w:p>
          <w:p w14:paraId="3CBF7C3A"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c)Særligt ugunstig politimæssig og politisk bedømmelse af Mischlinge af 2. grad, der lader forstå, at han føler og opfører sig som jøde.</w:t>
            </w:r>
          </w:p>
          <w:p w14:paraId="190D987C"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99F979A"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A87BE85"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Heller ikke i disse tilfælde kan der imidlertid gøres undtagelse, hvis Mischlingen af 2. grad er gift med en tyskblodet. </w:t>
            </w:r>
          </w:p>
          <w:p w14:paraId="04A4CA6A"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40F5ECA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58543B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484D83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lastRenderedPageBreak/>
              <w:t xml:space="preserve">3) </w:t>
            </w:r>
            <w:r w:rsidRPr="004E20F4">
              <w:rPr>
                <w:rFonts w:eastAsia="Times New Roman" w:cs="Times New Roman"/>
                <w:lang w:val="de-DE" w:eastAsia="da-DK"/>
              </w:rPr>
              <w:t xml:space="preserve">  </w:t>
            </w:r>
            <w:r w:rsidRPr="004E20F4">
              <w:rPr>
                <w:rFonts w:eastAsia="Times New Roman" w:cs="Times New Roman"/>
                <w:u w:val="single"/>
                <w:lang w:eastAsia="da-DK"/>
              </w:rPr>
              <w:t>Ægteskaber mellem fuldjøder og tyskblodede</w:t>
            </w:r>
            <w:r w:rsidRPr="004E20F4">
              <w:rPr>
                <w:rFonts w:eastAsia="Times New Roman" w:cs="Times New Roman"/>
                <w:lang w:eastAsia="da-DK"/>
              </w:rPr>
              <w:t> </w:t>
            </w:r>
          </w:p>
          <w:p w14:paraId="0768A4E8"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48B1EB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Fra tilfælde til tilfælde må det her besluttes, om den jødiske ægtefælle skal evakueres, eller, under hensyn til virkningen af sådanne forholdregler på den tyske familie til et sådant blandingsægteskab, overføres til en alderdomsghetto. </w:t>
            </w:r>
          </w:p>
          <w:p w14:paraId="7826226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A03A888"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296549D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2DCE8E2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4)</w:t>
            </w:r>
            <w:r w:rsidRPr="004E20F4">
              <w:rPr>
                <w:rFonts w:eastAsia="Times New Roman" w:cs="Times New Roman"/>
                <w:lang w:val="de-DE" w:eastAsia="da-DK"/>
              </w:rPr>
              <w:t xml:space="preserve">  </w:t>
            </w:r>
            <w:r w:rsidRPr="004E20F4">
              <w:rPr>
                <w:rFonts w:eastAsia="Times New Roman" w:cs="Times New Roman"/>
                <w:lang w:eastAsia="da-DK"/>
              </w:rPr>
              <w:t> </w:t>
            </w:r>
            <w:r w:rsidRPr="004E20F4">
              <w:rPr>
                <w:rFonts w:eastAsia="Times New Roman" w:cs="Times New Roman"/>
                <w:u w:val="single"/>
                <w:lang w:eastAsia="da-DK"/>
              </w:rPr>
              <w:t>Ægteskaber mellem Mischlinge af 1. grad og tyskblodede </w:t>
            </w:r>
          </w:p>
          <w:p w14:paraId="683142B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xml:space="preserve">          </w:t>
            </w:r>
          </w:p>
          <w:p w14:paraId="44D955A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r w:rsidRPr="004E20F4">
              <w:rPr>
                <w:rFonts w:eastAsia="Times New Roman" w:cs="Times New Roman"/>
                <w:lang w:val="de-DE" w:eastAsia="da-DK"/>
              </w:rPr>
              <w:t xml:space="preserve">         </w:t>
            </w:r>
            <w:r w:rsidRPr="004E20F4">
              <w:rPr>
                <w:rFonts w:eastAsia="Times New Roman" w:cs="Times New Roman"/>
                <w:lang w:eastAsia="da-DK"/>
              </w:rPr>
              <w:t>a) Uden børn </w:t>
            </w:r>
          </w:p>
          <w:p w14:paraId="60B8969A"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24767A1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Hvis der ikke er børn i ægteskabet, evakueres Mischlingen, hhv. overføres til en alderdomsghetto. (Samme behandling som ved ægteskaber mellem fuldjøder og tyskblodede, pkt. 3)</w:t>
            </w:r>
            <w:r w:rsidRPr="004E20F4">
              <w:rPr>
                <w:rFonts w:eastAsia="Times New Roman" w:cs="Times New Roman"/>
                <w:lang w:eastAsia="da-DK"/>
              </w:rPr>
              <w:br/>
            </w:r>
            <w:r w:rsidRPr="004E20F4">
              <w:rPr>
                <w:rFonts w:eastAsia="Times New Roman" w:cs="Times New Roman"/>
                <w:lang w:eastAsia="da-DK"/>
              </w:rPr>
              <w:br/>
              <w:t> </w:t>
            </w:r>
          </w:p>
          <w:p w14:paraId="7036D6FD" w14:textId="77777777" w:rsidR="004E20F4" w:rsidRPr="004E20F4" w:rsidRDefault="004E20F4" w:rsidP="004E20F4">
            <w:pPr>
              <w:shd w:val="clear" w:color="auto" w:fill="FFFFFF"/>
              <w:spacing w:after="0" w:line="240" w:lineRule="auto"/>
              <w:rPr>
                <w:rFonts w:eastAsia="Times New Roman" w:cs="Times New Roman"/>
                <w:lang w:eastAsia="da-DK"/>
              </w:rPr>
            </w:pPr>
            <w:r w:rsidRPr="004E20F4">
              <w:rPr>
                <w:rFonts w:eastAsia="Times New Roman" w:cs="Times New Roman"/>
                <w:lang w:eastAsia="da-DK"/>
              </w:rPr>
              <w:t> </w:t>
            </w:r>
          </w:p>
        </w:tc>
      </w:tr>
      <w:tr w:rsidR="004E20F4" w:rsidRPr="004C4E24" w14:paraId="3200DC47" w14:textId="77777777" w:rsidTr="004E20F4">
        <w:tc>
          <w:tcPr>
            <w:tcW w:w="5000" w:type="pct"/>
            <w:tcBorders>
              <w:top w:val="nil"/>
              <w:left w:val="nil"/>
              <w:bottom w:val="nil"/>
              <w:right w:val="nil"/>
            </w:tcBorders>
            <w:vAlign w:val="center"/>
          </w:tcPr>
          <w:p w14:paraId="494D3541" w14:textId="77777777" w:rsidR="004E20F4" w:rsidRPr="004C4E24" w:rsidRDefault="004E20F4" w:rsidP="004E20F4">
            <w:pPr>
              <w:shd w:val="clear" w:color="auto" w:fill="FFFFFF"/>
              <w:spacing w:after="0" w:line="240" w:lineRule="auto"/>
              <w:rPr>
                <w:rFonts w:eastAsia="Times New Roman" w:cs="Times New Roman"/>
                <w:lang w:eastAsia="da-DK"/>
              </w:rPr>
            </w:pPr>
          </w:p>
        </w:tc>
      </w:tr>
    </w:tbl>
    <w:p w14:paraId="660F5C38" w14:textId="77777777" w:rsidR="004E20F4" w:rsidRPr="004E20F4" w:rsidRDefault="004E20F4" w:rsidP="004E20F4">
      <w:pPr>
        <w:spacing w:before="100" w:beforeAutospacing="1" w:after="100" w:afterAutospacing="1" w:line="240" w:lineRule="auto"/>
        <w:rPr>
          <w:rFonts w:eastAsia="Times New Roman" w:cs="Times New Roman"/>
          <w:lang w:eastAsia="da-DK"/>
        </w:rPr>
      </w:pPr>
    </w:p>
    <w:tbl>
      <w:tblPr>
        <w:tblW w:w="5000" w:type="pct"/>
        <w:tblCellMar>
          <w:left w:w="0" w:type="dxa"/>
          <w:right w:w="0" w:type="dxa"/>
        </w:tblCellMar>
        <w:tblLook w:val="04A0" w:firstRow="1" w:lastRow="0" w:firstColumn="1" w:lastColumn="0" w:noHBand="0" w:noVBand="1"/>
      </w:tblPr>
      <w:tblGrid>
        <w:gridCol w:w="9638"/>
      </w:tblGrid>
      <w:tr w:rsidR="004E20F4" w:rsidRPr="004E20F4" w14:paraId="65B76865" w14:textId="77777777" w:rsidTr="004E20F4">
        <w:tc>
          <w:tcPr>
            <w:tcW w:w="5000" w:type="pct"/>
            <w:tcBorders>
              <w:top w:val="nil"/>
              <w:left w:val="nil"/>
              <w:bottom w:val="nil"/>
              <w:right w:val="nil"/>
            </w:tcBorders>
            <w:shd w:val="clear" w:color="auto" w:fill="FFCC99"/>
            <w:vAlign w:val="center"/>
            <w:hideMark/>
          </w:tcPr>
          <w:p w14:paraId="7651B4AB" w14:textId="77777777" w:rsidR="004E20F4" w:rsidRPr="004E20F4" w:rsidRDefault="004E20F4" w:rsidP="004E20F4">
            <w:pPr>
              <w:shd w:val="clear" w:color="auto" w:fill="FFFFFF"/>
              <w:spacing w:after="0" w:line="240" w:lineRule="auto"/>
              <w:ind w:right="837"/>
              <w:rPr>
                <w:rFonts w:eastAsia="Times New Roman" w:cs="Times New Roman"/>
                <w:lang w:eastAsia="da-DK"/>
              </w:rPr>
            </w:pPr>
          </w:p>
          <w:p w14:paraId="378D0CA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92AC79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3938E2A6"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b) Med børn </w:t>
            </w:r>
          </w:p>
          <w:p w14:paraId="565BC38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9683DD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Hvis der er børn i ægteskabet (Mischlinge af 2. grad), vil de blive evakueret eller sendt til en ghetto sammen med Mischlinge af 1. grad, hvis de er at betragte som sidestillede med jøder. Så vidt disse børn er at sidestille med tyskere (som regel), er de, og dermed også Mischlinge af 1. grad, undtagede. </w:t>
            </w:r>
          </w:p>
          <w:p w14:paraId="4F189B3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7E06BB4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34C9FFC"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DA2821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5)</w:t>
            </w:r>
            <w:r w:rsidRPr="004E20F4">
              <w:rPr>
                <w:rFonts w:eastAsia="Times New Roman" w:cs="Times New Roman"/>
                <w:lang w:val="de-DE" w:eastAsia="da-DK"/>
              </w:rPr>
              <w:t xml:space="preserve">  </w:t>
            </w:r>
            <w:r w:rsidRPr="004E20F4">
              <w:rPr>
                <w:rFonts w:eastAsia="Times New Roman" w:cs="Times New Roman"/>
                <w:lang w:eastAsia="da-DK"/>
              </w:rPr>
              <w:t> </w:t>
            </w:r>
            <w:r w:rsidRPr="004E20F4">
              <w:rPr>
                <w:rFonts w:eastAsia="Times New Roman" w:cs="Times New Roman"/>
                <w:u w:val="single"/>
                <w:lang w:eastAsia="da-DK"/>
              </w:rPr>
              <w:t>Ægteskaber mellem Mischlinge af 1. grad og Mischlinge af 1. grad eller jøder </w:t>
            </w:r>
          </w:p>
          <w:p w14:paraId="2E660D71"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C1E7468"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Ved disse ægteskaber (inklusive deres børn) skal alle behandles som jøder, og dermed evakueres hhv. sendes til en alderdomghetto.  </w:t>
            </w:r>
          </w:p>
          <w:p w14:paraId="576470C7"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4347689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2583808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40E7A76B"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xml:space="preserve">6) </w:t>
            </w:r>
            <w:r w:rsidRPr="004E20F4">
              <w:rPr>
                <w:rFonts w:eastAsia="Times New Roman" w:cs="Times New Roman"/>
                <w:lang w:val="de-DE" w:eastAsia="da-DK"/>
              </w:rPr>
              <w:t xml:space="preserve">  </w:t>
            </w:r>
            <w:r w:rsidRPr="004E20F4">
              <w:rPr>
                <w:rFonts w:eastAsia="Times New Roman" w:cs="Times New Roman"/>
                <w:u w:val="single"/>
                <w:lang w:eastAsia="da-DK"/>
              </w:rPr>
              <w:t>Ægteskaber mellem Mischlinge af 1. grad og Mischlinge af 2. grad</w:t>
            </w:r>
            <w:r w:rsidRPr="004E20F4">
              <w:rPr>
                <w:rFonts w:eastAsia="Times New Roman" w:cs="Times New Roman"/>
                <w:lang w:eastAsia="da-DK"/>
              </w:rPr>
              <w:t> </w:t>
            </w:r>
          </w:p>
          <w:p w14:paraId="120E99E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533DBB5"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Begge ægtefæller skal, ude at skele til om der er børn eller ej, evakueres hhv. overføres til en alderdomghetto, eftersom børn fra sådanne ægteskaber som regel er racemæssigt stærkere præget af deres jødiske blod end Mischlinge af 2. grad.  </w:t>
            </w:r>
          </w:p>
          <w:p w14:paraId="41809AF3"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7DC5413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SS-Gruppenführer </w:t>
            </w:r>
            <w:r w:rsidRPr="004E20F4">
              <w:rPr>
                <w:rFonts w:eastAsia="Times New Roman" w:cs="Times New Roman"/>
                <w:spacing w:val="40"/>
                <w:lang w:eastAsia="da-DK"/>
              </w:rPr>
              <w:t>Hofmann</w:t>
            </w:r>
            <w:r w:rsidRPr="004E20F4">
              <w:rPr>
                <w:rFonts w:eastAsia="Times New Roman" w:cs="Times New Roman"/>
                <w:lang w:eastAsia="da-DK"/>
              </w:rPr>
              <w:t xml:space="preserve"> udtrykte den holdning, at der må gøres omfattende brug af sterilisering,</w:t>
            </w:r>
            <w:r w:rsidRPr="004E20F4">
              <w:rPr>
                <w:rFonts w:eastAsia="Times New Roman" w:cs="Times New Roman"/>
                <w:lang w:eastAsia="da-DK"/>
              </w:rPr>
              <w:br/>
            </w:r>
            <w:r w:rsidRPr="004E20F4">
              <w:rPr>
                <w:rFonts w:eastAsia="Times New Roman" w:cs="Times New Roman"/>
                <w:lang w:eastAsia="da-DK"/>
              </w:rPr>
              <w:lastRenderedPageBreak/>
              <w:br/>
              <w:t> </w:t>
            </w:r>
          </w:p>
          <w:p w14:paraId="13635B6F"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482CD7F0" w14:textId="77777777" w:rsidR="004E20F4" w:rsidRPr="004E20F4" w:rsidRDefault="004E20F4" w:rsidP="004E20F4">
      <w:pPr>
        <w:spacing w:before="100" w:beforeAutospacing="1" w:after="100" w:afterAutospacing="1" w:line="240" w:lineRule="auto"/>
        <w:rPr>
          <w:rFonts w:eastAsia="Times New Roman" w:cs="Times New Roman"/>
          <w:lang w:eastAsia="da-DK"/>
        </w:rPr>
      </w:pPr>
    </w:p>
    <w:tbl>
      <w:tblPr>
        <w:tblW w:w="5000" w:type="pct"/>
        <w:tblCellMar>
          <w:left w:w="0" w:type="dxa"/>
          <w:right w:w="0" w:type="dxa"/>
        </w:tblCellMar>
        <w:tblLook w:val="04A0" w:firstRow="1" w:lastRow="0" w:firstColumn="1" w:lastColumn="0" w:noHBand="0" w:noVBand="1"/>
      </w:tblPr>
      <w:tblGrid>
        <w:gridCol w:w="9638"/>
      </w:tblGrid>
      <w:tr w:rsidR="004E20F4" w:rsidRPr="004E20F4" w14:paraId="0EEDE512" w14:textId="77777777" w:rsidTr="004E20F4">
        <w:tc>
          <w:tcPr>
            <w:tcW w:w="5000" w:type="pct"/>
            <w:tcBorders>
              <w:top w:val="nil"/>
              <w:left w:val="nil"/>
              <w:bottom w:val="nil"/>
              <w:right w:val="nil"/>
            </w:tcBorders>
            <w:vAlign w:val="center"/>
            <w:hideMark/>
          </w:tcPr>
          <w:p w14:paraId="7B64E59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p>
          <w:p w14:paraId="68C86556"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AE476C5"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59AD5E4C"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idet Mischlinge, stillet over for valget mellem evakuering eller sterilisering, hellere vil underkaste sig sterilisering. </w:t>
            </w:r>
          </w:p>
          <w:p w14:paraId="6B0777D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88CE146"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Staatssekretär Dr. </w:t>
            </w:r>
            <w:r w:rsidRPr="004E20F4">
              <w:rPr>
                <w:rFonts w:eastAsia="Times New Roman" w:cs="Times New Roman"/>
                <w:spacing w:val="40"/>
                <w:lang w:eastAsia="da-DK"/>
              </w:rPr>
              <w:t>Stuckart</w:t>
            </w:r>
            <w:r w:rsidRPr="004E20F4">
              <w:rPr>
                <w:rFonts w:eastAsia="Times New Roman" w:cs="Times New Roman"/>
                <w:lang w:eastAsia="da-DK"/>
              </w:rPr>
              <w:t xml:space="preserve"> fastslog, at den praktiske gennemførelse af ovenstående løsningsmuligheder til afvikling af blandingsægteskabs- og Mischlingespørgsmålet, vil medføre et endeløst administrationsarbejde. For under alle omstændigheder at tage de biologiske realiteter i betragning, foreslog Dr. </w:t>
            </w:r>
            <w:r w:rsidRPr="004E20F4">
              <w:rPr>
                <w:rFonts w:eastAsia="Times New Roman" w:cs="Times New Roman"/>
                <w:spacing w:val="40"/>
                <w:lang w:eastAsia="da-DK"/>
              </w:rPr>
              <w:t>Stuckart</w:t>
            </w:r>
            <w:r w:rsidRPr="004E20F4">
              <w:rPr>
                <w:rFonts w:eastAsia="Times New Roman" w:cs="Times New Roman"/>
                <w:lang w:eastAsia="da-DK"/>
              </w:rPr>
              <w:t xml:space="preserve"> at skride til tvangssterilisering.</w:t>
            </w:r>
          </w:p>
          <w:p w14:paraId="6FAB0B93"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FE7FBB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For at forenkle problemet med blandede ægteskaber burde yderligere muligheder overvejes, med det mål, at lovgiverne kunne sige noget i retning af ”dette ægteskab er opløst”. </w:t>
            </w:r>
          </w:p>
          <w:p w14:paraId="51B16CE2"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EAAF12C"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Med henblik til spørgsmålet om jødeevakueringens virkning på økonomien erklærede Staatssekretär </w:t>
            </w:r>
            <w:r w:rsidRPr="004E20F4">
              <w:rPr>
                <w:rFonts w:eastAsia="Times New Roman" w:cs="Times New Roman"/>
                <w:spacing w:val="40"/>
                <w:lang w:eastAsia="da-DK"/>
              </w:rPr>
              <w:t>Neumann</w:t>
            </w:r>
            <w:r w:rsidRPr="004E20F4">
              <w:rPr>
                <w:rFonts w:eastAsia="Times New Roman" w:cs="Times New Roman"/>
                <w:lang w:eastAsia="da-DK"/>
              </w:rPr>
              <w:t>, at de jøder, der arbejder i krigsvigtige virksomheder ikke kunne evakueres, sålænge der ikke er erstatningsarbejdskraft til rådighed. </w:t>
            </w:r>
          </w:p>
          <w:p w14:paraId="1EF2DB03"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65C8B42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SS-Obergruppenführer </w:t>
            </w:r>
            <w:r w:rsidRPr="004E20F4">
              <w:rPr>
                <w:rFonts w:eastAsia="Times New Roman" w:cs="Times New Roman"/>
                <w:spacing w:val="40"/>
                <w:lang w:eastAsia="da-DK"/>
              </w:rPr>
              <w:t>Heydrich</w:t>
            </w:r>
            <w:r w:rsidRPr="004E20F4">
              <w:rPr>
                <w:rFonts w:eastAsia="Times New Roman" w:cs="Times New Roman"/>
                <w:lang w:eastAsia="da-DK"/>
              </w:rPr>
              <w:t xml:space="preserve"> henviste til, at disse jøder under alle omstændigheder ikke skulle evakueres, ifølge de retningslinier han havde udstukket til gennemførelse af den løbende evakueringsaktion. </w:t>
            </w:r>
          </w:p>
          <w:p w14:paraId="5FB3AFCE"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B6C4CCD"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Staatssekretär Dr. </w:t>
            </w:r>
            <w:r w:rsidRPr="004E20F4">
              <w:rPr>
                <w:rFonts w:eastAsia="Times New Roman" w:cs="Times New Roman"/>
                <w:spacing w:val="40"/>
                <w:lang w:eastAsia="da-DK"/>
              </w:rPr>
              <w:t>Bühler</w:t>
            </w:r>
            <w:r w:rsidRPr="004E20F4">
              <w:rPr>
                <w:rFonts w:eastAsia="Times New Roman" w:cs="Times New Roman"/>
                <w:lang w:eastAsia="da-DK"/>
              </w:rPr>
              <w:t xml:space="preserve"> fastslog, at Generalgouvernementet ville hilse det velkomment, om man ville begynde med gennemførelsen af den endelige løsning i Generalgouvernementet, eftersom transportproblemet ikke spillede nogen overordnet rolle hér,</w:t>
            </w:r>
            <w:r w:rsidRPr="004E20F4">
              <w:rPr>
                <w:rFonts w:eastAsia="Times New Roman" w:cs="Times New Roman"/>
                <w:lang w:eastAsia="da-DK"/>
              </w:rPr>
              <w:br/>
            </w:r>
            <w:r w:rsidRPr="004E20F4">
              <w:rPr>
                <w:rFonts w:eastAsia="Times New Roman" w:cs="Times New Roman"/>
                <w:lang w:eastAsia="da-DK"/>
              </w:rPr>
              <w:br/>
              <w:t> </w:t>
            </w:r>
          </w:p>
          <w:p w14:paraId="54CB1B94"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57799105"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p w14:paraId="6DBD5078"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t> </w:t>
      </w:r>
    </w:p>
    <w:tbl>
      <w:tblPr>
        <w:tblW w:w="5000" w:type="pct"/>
        <w:tblCellMar>
          <w:left w:w="0" w:type="dxa"/>
          <w:right w:w="0" w:type="dxa"/>
        </w:tblCellMar>
        <w:tblLook w:val="04A0" w:firstRow="1" w:lastRow="0" w:firstColumn="1" w:lastColumn="0" w:noHBand="0" w:noVBand="1"/>
      </w:tblPr>
      <w:tblGrid>
        <w:gridCol w:w="9638"/>
      </w:tblGrid>
      <w:tr w:rsidR="004E20F4" w:rsidRPr="004E20F4" w14:paraId="3CBA2F59" w14:textId="77777777" w:rsidTr="004E20F4">
        <w:tc>
          <w:tcPr>
            <w:tcW w:w="5000" w:type="pct"/>
            <w:tcBorders>
              <w:top w:val="nil"/>
              <w:left w:val="nil"/>
              <w:bottom w:val="nil"/>
              <w:right w:val="nil"/>
            </w:tcBorders>
            <w:shd w:val="clear" w:color="auto" w:fill="FFCC99"/>
            <w:vAlign w:val="center"/>
            <w:hideMark/>
          </w:tcPr>
          <w:p w14:paraId="12C4FBC4" w14:textId="77777777" w:rsidR="004E20F4" w:rsidRPr="004E20F4" w:rsidRDefault="004E20F4" w:rsidP="004E20F4">
            <w:pPr>
              <w:shd w:val="clear" w:color="auto" w:fill="FFFFFF"/>
              <w:spacing w:after="0" w:line="240" w:lineRule="auto"/>
              <w:ind w:right="837"/>
              <w:rPr>
                <w:rFonts w:eastAsia="Times New Roman" w:cs="Times New Roman"/>
                <w:lang w:eastAsia="da-DK"/>
              </w:rPr>
            </w:pPr>
            <w:r w:rsidRPr="004E20F4">
              <w:rPr>
                <w:rFonts w:eastAsia="Times New Roman" w:cs="Times New Roman"/>
                <w:lang w:eastAsia="da-DK"/>
              </w:rPr>
              <w:t> </w:t>
            </w:r>
          </w:p>
          <w:p w14:paraId="29FB3E8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xml:space="preserve">og at hensynet til arbejdskraftreserven ikke ville udgøre en hindring for forløbet af aktionen. Jøderne skulle, så hurtigt som muligt, fjernes fra Generalgouvernementets område, eftersom jøden netop her udgjorde en fare som smittespreder og fordi han iøvrigt, gennem fortfarende sortbørshandel, bragte landets økonomiske struktur i uorden. Yderligere var et flertal af de ca. 2.5 millioner jøder under alle omstændigheder </w:t>
            </w:r>
            <w:r w:rsidRPr="004E20F4">
              <w:rPr>
                <w:rFonts w:eastAsia="Times New Roman" w:cs="Times New Roman"/>
                <w:lang w:eastAsia="da-DK"/>
              </w:rPr>
              <w:lastRenderedPageBreak/>
              <w:t xml:space="preserve">ikke </w:t>
            </w:r>
            <w:r w:rsidRPr="004E20F4">
              <w:rPr>
                <w:rFonts w:eastAsia="Times New Roman" w:cs="Times New Roman"/>
                <w:u w:val="single"/>
                <w:lang w:eastAsia="da-DK"/>
              </w:rPr>
              <w:t>arbejdsduelige</w:t>
            </w:r>
            <w:r w:rsidRPr="004E20F4">
              <w:rPr>
                <w:rFonts w:eastAsia="Times New Roman" w:cs="Times New Roman"/>
                <w:lang w:eastAsia="da-DK"/>
              </w:rPr>
              <w:t>. </w:t>
            </w:r>
          </w:p>
          <w:p w14:paraId="269AC751"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1ADD3516"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Staatssekretär Dr. </w:t>
            </w:r>
            <w:r w:rsidRPr="004E20F4">
              <w:rPr>
                <w:rFonts w:eastAsia="Times New Roman" w:cs="Times New Roman"/>
                <w:spacing w:val="40"/>
                <w:lang w:eastAsia="da-DK"/>
              </w:rPr>
              <w:t>Bühler</w:t>
            </w:r>
            <w:r w:rsidRPr="004E20F4">
              <w:rPr>
                <w:rFonts w:eastAsia="Times New Roman" w:cs="Times New Roman"/>
                <w:lang w:eastAsia="da-DK"/>
              </w:rPr>
              <w:t xml:space="preserve"> slog ydermere fast, at ansvaret for løsningen af jødespørgsmålet ligger hos chefen for sikkerhedspolitiet og SD, og at dette arbejde ville nyde støtte fra embedsmændene i Generalgouvernementet.  Han havde kun en bøn; at jødespørgsmålet ville blive løst så hurtigt som muligt i dette område. </w:t>
            </w:r>
          </w:p>
          <w:p w14:paraId="334A4B7C"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443E9A41"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 xml:space="preserve">Afsluttende blev der talt om de former, løsningsmulighederne kunne tage, og her var såvel Gauleiter Dr. </w:t>
            </w:r>
            <w:r w:rsidRPr="004E20F4">
              <w:rPr>
                <w:rFonts w:eastAsia="Times New Roman" w:cs="Times New Roman"/>
                <w:spacing w:val="40"/>
                <w:lang w:eastAsia="da-DK"/>
              </w:rPr>
              <w:t>Meyer</w:t>
            </w:r>
            <w:r w:rsidRPr="004E20F4">
              <w:rPr>
                <w:rFonts w:eastAsia="Times New Roman" w:cs="Times New Roman"/>
                <w:lang w:eastAsia="da-DK"/>
              </w:rPr>
              <w:t xml:space="preserve"> som også Staatssekretär Dr. </w:t>
            </w:r>
            <w:r w:rsidRPr="004E20F4">
              <w:rPr>
                <w:rFonts w:eastAsia="Times New Roman" w:cs="Times New Roman"/>
                <w:spacing w:val="40"/>
                <w:lang w:eastAsia="da-DK"/>
              </w:rPr>
              <w:t>Bühler</w:t>
            </w:r>
            <w:r w:rsidRPr="004E20F4">
              <w:rPr>
                <w:rFonts w:eastAsia="Times New Roman" w:cs="Times New Roman"/>
                <w:lang w:eastAsia="da-DK"/>
              </w:rPr>
              <w:t xml:space="preserve"> af den mening, at visse forberedende arbejder i forbindelse med den endelige løsning skulle gennemføres i de berørte områder selv, hvorved man dog skulle undgå at forurolige befolkningen. </w:t>
            </w:r>
          </w:p>
          <w:p w14:paraId="30B09105"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p w14:paraId="00B84BC1" w14:textId="77777777" w:rsidR="004E20F4" w:rsidRPr="004E20F4" w:rsidRDefault="004E20F4" w:rsidP="004E20F4">
            <w:pPr>
              <w:shd w:val="clear" w:color="auto" w:fill="FFFFFF"/>
              <w:spacing w:after="240" w:line="240" w:lineRule="auto"/>
              <w:ind w:left="837" w:right="837"/>
              <w:rPr>
                <w:rFonts w:eastAsia="Times New Roman" w:cs="Times New Roman"/>
                <w:lang w:eastAsia="da-DK"/>
              </w:rPr>
            </w:pPr>
            <w:r w:rsidRPr="004E20F4">
              <w:rPr>
                <w:rFonts w:eastAsia="Times New Roman" w:cs="Times New Roman"/>
                <w:lang w:val="de-DE" w:eastAsia="da-DK"/>
              </w:rPr>
              <w:t xml:space="preserve">          </w:t>
            </w:r>
            <w:r w:rsidRPr="004E20F4">
              <w:rPr>
                <w:rFonts w:eastAsia="Times New Roman" w:cs="Times New Roman"/>
                <w:lang w:eastAsia="da-DK"/>
              </w:rPr>
              <w:t>Mødet blev afsluttet med, at chefen for sikkerhedspolitiet og SD’s udbad sig den nødvendige støtte fra mødedeltagerne til at gennemføre den endelige løsning.</w:t>
            </w:r>
          </w:p>
          <w:p w14:paraId="393EE3E9" w14:textId="77777777" w:rsidR="004E20F4" w:rsidRPr="004E20F4" w:rsidRDefault="004E20F4" w:rsidP="004E20F4">
            <w:pPr>
              <w:shd w:val="clear" w:color="auto" w:fill="FFFFFF"/>
              <w:spacing w:after="0" w:line="240" w:lineRule="auto"/>
              <w:ind w:left="837" w:right="837"/>
              <w:rPr>
                <w:rFonts w:eastAsia="Times New Roman" w:cs="Times New Roman"/>
                <w:lang w:eastAsia="da-DK"/>
              </w:rPr>
            </w:pPr>
            <w:r w:rsidRPr="004E20F4">
              <w:rPr>
                <w:rFonts w:eastAsia="Times New Roman" w:cs="Times New Roman"/>
                <w:lang w:eastAsia="da-DK"/>
              </w:rPr>
              <w:t> </w:t>
            </w:r>
          </w:p>
        </w:tc>
      </w:tr>
    </w:tbl>
    <w:p w14:paraId="4DB73622" w14:textId="77777777" w:rsidR="004E20F4" w:rsidRPr="004E20F4" w:rsidRDefault="004E20F4" w:rsidP="004E20F4">
      <w:pPr>
        <w:spacing w:before="100" w:beforeAutospacing="1" w:after="100" w:afterAutospacing="1" w:line="240" w:lineRule="auto"/>
        <w:rPr>
          <w:rFonts w:eastAsia="Times New Roman" w:cs="Times New Roman"/>
          <w:lang w:eastAsia="da-DK"/>
        </w:rPr>
      </w:pPr>
      <w:r w:rsidRPr="004E20F4">
        <w:rPr>
          <w:rFonts w:eastAsia="Times New Roman" w:cs="Times New Roman"/>
          <w:lang w:eastAsia="da-DK"/>
        </w:rPr>
        <w:lastRenderedPageBreak/>
        <w:t> </w:t>
      </w:r>
    </w:p>
    <w:p w14:paraId="08A4972A" w14:textId="77777777" w:rsidR="004E20F4" w:rsidRPr="004E20F4" w:rsidRDefault="006A091E" w:rsidP="004E20F4">
      <w:pPr>
        <w:spacing w:after="0" w:line="240" w:lineRule="auto"/>
        <w:rPr>
          <w:rFonts w:eastAsia="Times New Roman" w:cs="Times New Roman"/>
          <w:lang w:eastAsia="da-DK"/>
        </w:rPr>
      </w:pPr>
      <w:r>
        <w:rPr>
          <w:rFonts w:eastAsia="Times New Roman" w:cs="Times New Roman"/>
          <w:lang w:eastAsia="da-DK"/>
        </w:rPr>
        <w:pict w14:anchorId="650BBB65">
          <v:rect id="_x0000_i1026" style="width:0;height:1.5pt" o:hralign="center" o:hrstd="t" o:hr="t" fillcolor="#aca899" stroked="f"/>
        </w:pict>
      </w:r>
      <w:r w:rsidR="004E20F4" w:rsidRPr="004E20F4">
        <w:rPr>
          <w:rFonts w:eastAsia="Times New Roman" w:cs="Times New Roman"/>
          <w:lang w:val="de-DE" w:eastAsia="da-DK"/>
        </w:rPr>
        <w:t xml:space="preserve">© </w:t>
      </w:r>
      <w:r w:rsidR="004E20F4" w:rsidRPr="004E20F4">
        <w:rPr>
          <w:rFonts w:eastAsia="Times New Roman" w:cs="Times New Roman"/>
          <w:lang w:eastAsia="da-DK"/>
        </w:rPr>
        <w:t>Wannsee-conferencens hus</w:t>
      </w:r>
      <w:r w:rsidR="004E20F4" w:rsidRPr="004E20F4">
        <w:rPr>
          <w:rFonts w:eastAsia="Times New Roman" w:cs="Times New Roman"/>
          <w:lang w:val="de-DE" w:eastAsia="da-DK"/>
        </w:rPr>
        <w:t>, Berlin</w:t>
      </w:r>
    </w:p>
    <w:tbl>
      <w:tblPr>
        <w:tblW w:w="2000" w:type="pct"/>
        <w:tblCellMar>
          <w:left w:w="0" w:type="dxa"/>
          <w:right w:w="0" w:type="dxa"/>
        </w:tblCellMar>
        <w:tblLook w:val="04A0" w:firstRow="1" w:lastRow="0" w:firstColumn="1" w:lastColumn="0" w:noHBand="0" w:noVBand="1"/>
      </w:tblPr>
      <w:tblGrid>
        <w:gridCol w:w="1927"/>
        <w:gridCol w:w="1928"/>
      </w:tblGrid>
      <w:tr w:rsidR="004E20F4" w:rsidRPr="004C4E24" w14:paraId="6926776A" w14:textId="77777777" w:rsidTr="004E20F4">
        <w:tc>
          <w:tcPr>
            <w:tcW w:w="2499" w:type="pct"/>
            <w:tcBorders>
              <w:top w:val="nil"/>
              <w:left w:val="nil"/>
              <w:bottom w:val="nil"/>
              <w:right w:val="nil"/>
            </w:tcBorders>
            <w:vAlign w:val="center"/>
            <w:hideMark/>
          </w:tcPr>
          <w:p w14:paraId="2D47CD72"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c>
          <w:tcPr>
            <w:tcW w:w="2501" w:type="pct"/>
            <w:tcBorders>
              <w:top w:val="nil"/>
              <w:left w:val="nil"/>
              <w:bottom w:val="nil"/>
              <w:right w:val="nil"/>
            </w:tcBorders>
            <w:vAlign w:val="center"/>
            <w:hideMark/>
          </w:tcPr>
          <w:p w14:paraId="36A1682E" w14:textId="77777777" w:rsidR="004E20F4" w:rsidRPr="004E20F4" w:rsidRDefault="004E20F4" w:rsidP="004E20F4">
            <w:pPr>
              <w:spacing w:after="0" w:line="240" w:lineRule="auto"/>
              <w:rPr>
                <w:rFonts w:eastAsia="Times New Roman" w:cs="Times New Roman"/>
                <w:lang w:eastAsia="da-DK"/>
              </w:rPr>
            </w:pPr>
            <w:r w:rsidRPr="004E20F4">
              <w:rPr>
                <w:rFonts w:eastAsia="Times New Roman" w:cs="Times New Roman"/>
                <w:lang w:eastAsia="da-DK"/>
              </w:rPr>
              <w:t> </w:t>
            </w:r>
          </w:p>
        </w:tc>
      </w:tr>
    </w:tbl>
    <w:p w14:paraId="03BFFB06" w14:textId="77777777" w:rsidR="00D94E59" w:rsidRPr="004C4E24" w:rsidRDefault="00D94E59"/>
    <w:sectPr w:rsidR="00D94E59" w:rsidRPr="004C4E24" w:rsidSect="00D94E59">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DED4E" w14:textId="77777777" w:rsidR="00741F2A" w:rsidRDefault="00741F2A" w:rsidP="006C224E">
      <w:pPr>
        <w:spacing w:after="0" w:line="240" w:lineRule="auto"/>
      </w:pPr>
      <w:r>
        <w:separator/>
      </w:r>
    </w:p>
  </w:endnote>
  <w:endnote w:type="continuationSeparator" w:id="0">
    <w:p w14:paraId="30F49C7D" w14:textId="77777777" w:rsidR="00741F2A" w:rsidRDefault="00741F2A" w:rsidP="006C2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751DC" w14:textId="77777777" w:rsidR="006C224E" w:rsidRDefault="006C224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2474"/>
      <w:docPartObj>
        <w:docPartGallery w:val="Page Numbers (Bottom of Page)"/>
        <w:docPartUnique/>
      </w:docPartObj>
    </w:sdtPr>
    <w:sdtEndPr/>
    <w:sdtContent>
      <w:p w14:paraId="226A22BC" w14:textId="77777777" w:rsidR="006C224E" w:rsidRDefault="006C224E">
        <w:pPr>
          <w:pStyle w:val="Sidefod"/>
          <w:jc w:val="center"/>
        </w:pPr>
        <w:r>
          <w:fldChar w:fldCharType="begin"/>
        </w:r>
        <w:r>
          <w:instrText xml:space="preserve"> PAGE   \* MERGEFORMAT </w:instrText>
        </w:r>
        <w:r>
          <w:fldChar w:fldCharType="separate"/>
        </w:r>
        <w:r>
          <w:rPr>
            <w:noProof/>
          </w:rPr>
          <w:t>1</w:t>
        </w:r>
        <w:r>
          <w:rPr>
            <w:noProof/>
          </w:rPr>
          <w:fldChar w:fldCharType="end"/>
        </w:r>
      </w:p>
    </w:sdtContent>
  </w:sdt>
  <w:p w14:paraId="5CC33846" w14:textId="77777777" w:rsidR="006C224E" w:rsidRDefault="006C224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4FF8" w14:textId="77777777" w:rsidR="006C224E" w:rsidRDefault="006C224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1062F" w14:textId="77777777" w:rsidR="00741F2A" w:rsidRDefault="00741F2A" w:rsidP="006C224E">
      <w:pPr>
        <w:spacing w:after="0" w:line="240" w:lineRule="auto"/>
      </w:pPr>
      <w:r>
        <w:separator/>
      </w:r>
    </w:p>
  </w:footnote>
  <w:footnote w:type="continuationSeparator" w:id="0">
    <w:p w14:paraId="0558E7EA" w14:textId="77777777" w:rsidR="00741F2A" w:rsidRDefault="00741F2A" w:rsidP="006C2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F91D3" w14:textId="77777777" w:rsidR="006C224E" w:rsidRDefault="006C224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AF32" w14:textId="77777777" w:rsidR="006C224E" w:rsidRDefault="006C224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D186" w14:textId="77777777" w:rsidR="006C224E" w:rsidRDefault="006C224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17A4"/>
    <w:multiLevelType w:val="hybridMultilevel"/>
    <w:tmpl w:val="6DEA4A30"/>
    <w:lvl w:ilvl="0" w:tplc="C2864286">
      <w:start w:val="1"/>
      <w:numFmt w:val="upperRoman"/>
      <w:lvlText w:val="%1."/>
      <w:lvlJc w:val="left"/>
      <w:pPr>
        <w:ind w:left="1662" w:hanging="825"/>
      </w:pPr>
      <w:rPr>
        <w:rFonts w:hint="default"/>
        <w:sz w:val="27"/>
      </w:rPr>
    </w:lvl>
    <w:lvl w:ilvl="1" w:tplc="04060019" w:tentative="1">
      <w:start w:val="1"/>
      <w:numFmt w:val="lowerLetter"/>
      <w:lvlText w:val="%2."/>
      <w:lvlJc w:val="left"/>
      <w:pPr>
        <w:ind w:left="1917" w:hanging="360"/>
      </w:pPr>
    </w:lvl>
    <w:lvl w:ilvl="2" w:tplc="0406001B" w:tentative="1">
      <w:start w:val="1"/>
      <w:numFmt w:val="lowerRoman"/>
      <w:lvlText w:val="%3."/>
      <w:lvlJc w:val="right"/>
      <w:pPr>
        <w:ind w:left="2637" w:hanging="180"/>
      </w:pPr>
    </w:lvl>
    <w:lvl w:ilvl="3" w:tplc="0406000F" w:tentative="1">
      <w:start w:val="1"/>
      <w:numFmt w:val="decimal"/>
      <w:lvlText w:val="%4."/>
      <w:lvlJc w:val="left"/>
      <w:pPr>
        <w:ind w:left="3357" w:hanging="360"/>
      </w:pPr>
    </w:lvl>
    <w:lvl w:ilvl="4" w:tplc="04060019" w:tentative="1">
      <w:start w:val="1"/>
      <w:numFmt w:val="lowerLetter"/>
      <w:lvlText w:val="%5."/>
      <w:lvlJc w:val="left"/>
      <w:pPr>
        <w:ind w:left="4077" w:hanging="360"/>
      </w:pPr>
    </w:lvl>
    <w:lvl w:ilvl="5" w:tplc="0406001B" w:tentative="1">
      <w:start w:val="1"/>
      <w:numFmt w:val="lowerRoman"/>
      <w:lvlText w:val="%6."/>
      <w:lvlJc w:val="right"/>
      <w:pPr>
        <w:ind w:left="4797" w:hanging="180"/>
      </w:pPr>
    </w:lvl>
    <w:lvl w:ilvl="6" w:tplc="0406000F" w:tentative="1">
      <w:start w:val="1"/>
      <w:numFmt w:val="decimal"/>
      <w:lvlText w:val="%7."/>
      <w:lvlJc w:val="left"/>
      <w:pPr>
        <w:ind w:left="5517" w:hanging="360"/>
      </w:pPr>
    </w:lvl>
    <w:lvl w:ilvl="7" w:tplc="04060019" w:tentative="1">
      <w:start w:val="1"/>
      <w:numFmt w:val="lowerLetter"/>
      <w:lvlText w:val="%8."/>
      <w:lvlJc w:val="left"/>
      <w:pPr>
        <w:ind w:left="6237" w:hanging="360"/>
      </w:pPr>
    </w:lvl>
    <w:lvl w:ilvl="8" w:tplc="0406001B" w:tentative="1">
      <w:start w:val="1"/>
      <w:numFmt w:val="lowerRoman"/>
      <w:lvlText w:val="%9."/>
      <w:lvlJc w:val="right"/>
      <w:pPr>
        <w:ind w:left="6957" w:hanging="180"/>
      </w:pPr>
    </w:lvl>
  </w:abstractNum>
  <w:num w:numId="1" w16cid:durableId="175559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4"/>
    <w:rsid w:val="0006754C"/>
    <w:rsid w:val="004C4E24"/>
    <w:rsid w:val="004E20F4"/>
    <w:rsid w:val="006A091E"/>
    <w:rsid w:val="006C224E"/>
    <w:rsid w:val="00741F2A"/>
    <w:rsid w:val="00984140"/>
    <w:rsid w:val="00D94E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2815DD"/>
  <w15:docId w15:val="{3CACDE72-2B5E-43B0-93BB-43196508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E5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unhideWhenUsed/>
    <w:rsid w:val="004E20F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4E20F4"/>
    <w:rPr>
      <w:color w:val="0000FF"/>
      <w:u w:val="single"/>
    </w:rPr>
  </w:style>
  <w:style w:type="paragraph" w:styleId="Listeafsnit">
    <w:name w:val="List Paragraph"/>
    <w:basedOn w:val="Normal"/>
    <w:uiPriority w:val="34"/>
    <w:qFormat/>
    <w:rsid w:val="004E20F4"/>
    <w:pPr>
      <w:ind w:left="720"/>
      <w:contextualSpacing/>
    </w:pPr>
  </w:style>
  <w:style w:type="paragraph" w:styleId="Sidehoved">
    <w:name w:val="header"/>
    <w:basedOn w:val="Normal"/>
    <w:link w:val="SidehovedTegn"/>
    <w:uiPriority w:val="99"/>
    <w:semiHidden/>
    <w:unhideWhenUsed/>
    <w:rsid w:val="006C224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semiHidden/>
    <w:rsid w:val="006C224E"/>
  </w:style>
  <w:style w:type="paragraph" w:styleId="Sidefod">
    <w:name w:val="footer"/>
    <w:basedOn w:val="Normal"/>
    <w:link w:val="SidefodTegn"/>
    <w:uiPriority w:val="99"/>
    <w:unhideWhenUsed/>
    <w:rsid w:val="006C224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C2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36690">
      <w:bodyDiv w:val="1"/>
      <w:marLeft w:val="0"/>
      <w:marRight w:val="0"/>
      <w:marTop w:val="0"/>
      <w:marBottom w:val="0"/>
      <w:divBdr>
        <w:top w:val="none" w:sz="0" w:space="0" w:color="auto"/>
        <w:left w:val="none" w:sz="0" w:space="0" w:color="auto"/>
        <w:bottom w:val="none" w:sz="0" w:space="0" w:color="auto"/>
        <w:right w:val="none" w:sz="0" w:space="0" w:color="auto"/>
      </w:divBdr>
      <w:divsChild>
        <w:div w:id="391927331">
          <w:marLeft w:val="0"/>
          <w:marRight w:val="0"/>
          <w:marTop w:val="0"/>
          <w:marBottom w:val="0"/>
          <w:divBdr>
            <w:top w:val="none" w:sz="0" w:space="0" w:color="auto"/>
            <w:left w:val="none" w:sz="0" w:space="0" w:color="auto"/>
            <w:bottom w:val="none" w:sz="0" w:space="0" w:color="auto"/>
            <w:right w:val="none" w:sz="0" w:space="0" w:color="auto"/>
          </w:divBdr>
        </w:div>
        <w:div w:id="1649166297">
          <w:marLeft w:val="0"/>
          <w:marRight w:val="0"/>
          <w:marTop w:val="0"/>
          <w:marBottom w:val="0"/>
          <w:divBdr>
            <w:top w:val="none" w:sz="0" w:space="0" w:color="auto"/>
            <w:left w:val="none" w:sz="0" w:space="0" w:color="auto"/>
            <w:bottom w:val="none" w:sz="0" w:space="0" w:color="auto"/>
            <w:right w:val="none" w:sz="0" w:space="0" w:color="auto"/>
          </w:divBdr>
          <w:divsChild>
            <w:div w:id="2041389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720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819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0675308">
          <w:marLeft w:val="0"/>
          <w:marRight w:val="0"/>
          <w:marTop w:val="0"/>
          <w:marBottom w:val="0"/>
          <w:divBdr>
            <w:top w:val="none" w:sz="0" w:space="0" w:color="auto"/>
            <w:left w:val="none" w:sz="0" w:space="0" w:color="auto"/>
            <w:bottom w:val="none" w:sz="0" w:space="0" w:color="auto"/>
            <w:right w:val="none" w:sz="0" w:space="0" w:color="auto"/>
          </w:divBdr>
        </w:div>
        <w:div w:id="334915441">
          <w:marLeft w:val="0"/>
          <w:marRight w:val="0"/>
          <w:marTop w:val="0"/>
          <w:marBottom w:val="0"/>
          <w:divBdr>
            <w:top w:val="none" w:sz="0" w:space="0" w:color="auto"/>
            <w:left w:val="none" w:sz="0" w:space="0" w:color="auto"/>
            <w:bottom w:val="none" w:sz="0" w:space="0" w:color="auto"/>
            <w:right w:val="none" w:sz="0" w:space="0" w:color="auto"/>
          </w:divBdr>
        </w:div>
        <w:div w:id="2053574279">
          <w:marLeft w:val="0"/>
          <w:marRight w:val="0"/>
          <w:marTop w:val="0"/>
          <w:marBottom w:val="0"/>
          <w:divBdr>
            <w:top w:val="none" w:sz="0" w:space="0" w:color="auto"/>
            <w:left w:val="none" w:sz="0" w:space="0" w:color="auto"/>
            <w:bottom w:val="none" w:sz="0" w:space="0" w:color="auto"/>
            <w:right w:val="none" w:sz="0" w:space="0" w:color="auto"/>
          </w:divBdr>
        </w:div>
        <w:div w:id="1449928764">
          <w:marLeft w:val="0"/>
          <w:marRight w:val="0"/>
          <w:marTop w:val="0"/>
          <w:marBottom w:val="0"/>
          <w:divBdr>
            <w:top w:val="none" w:sz="0" w:space="0" w:color="auto"/>
            <w:left w:val="none" w:sz="0" w:space="0" w:color="auto"/>
            <w:bottom w:val="none" w:sz="0" w:space="0" w:color="auto"/>
            <w:right w:val="none" w:sz="0" w:space="0" w:color="auto"/>
          </w:divBdr>
        </w:div>
        <w:div w:id="549457236">
          <w:marLeft w:val="0"/>
          <w:marRight w:val="0"/>
          <w:marTop w:val="0"/>
          <w:marBottom w:val="0"/>
          <w:divBdr>
            <w:top w:val="none" w:sz="0" w:space="0" w:color="auto"/>
            <w:left w:val="none" w:sz="0" w:space="0" w:color="auto"/>
            <w:bottom w:val="none" w:sz="0" w:space="0" w:color="auto"/>
            <w:right w:val="none" w:sz="0" w:space="0" w:color="auto"/>
          </w:divBdr>
        </w:div>
        <w:div w:id="1755056412">
          <w:marLeft w:val="0"/>
          <w:marRight w:val="0"/>
          <w:marTop w:val="0"/>
          <w:marBottom w:val="0"/>
          <w:divBdr>
            <w:top w:val="none" w:sz="0" w:space="0" w:color="auto"/>
            <w:left w:val="none" w:sz="0" w:space="0" w:color="auto"/>
            <w:bottom w:val="none" w:sz="0" w:space="0" w:color="auto"/>
            <w:right w:val="none" w:sz="0" w:space="0" w:color="auto"/>
          </w:divBdr>
        </w:div>
        <w:div w:id="122191514">
          <w:marLeft w:val="0"/>
          <w:marRight w:val="0"/>
          <w:marTop w:val="0"/>
          <w:marBottom w:val="0"/>
          <w:divBdr>
            <w:top w:val="none" w:sz="0" w:space="0" w:color="auto"/>
            <w:left w:val="none" w:sz="0" w:space="0" w:color="auto"/>
            <w:bottom w:val="none" w:sz="0" w:space="0" w:color="auto"/>
            <w:right w:val="none" w:sz="0" w:space="0" w:color="auto"/>
          </w:divBdr>
        </w:div>
        <w:div w:id="283929803">
          <w:marLeft w:val="0"/>
          <w:marRight w:val="0"/>
          <w:marTop w:val="0"/>
          <w:marBottom w:val="0"/>
          <w:divBdr>
            <w:top w:val="none" w:sz="0" w:space="0" w:color="auto"/>
            <w:left w:val="none" w:sz="0" w:space="0" w:color="auto"/>
            <w:bottom w:val="none" w:sz="0" w:space="0" w:color="auto"/>
            <w:right w:val="none" w:sz="0" w:space="0" w:color="auto"/>
          </w:divBdr>
        </w:div>
        <w:div w:id="1025791220">
          <w:marLeft w:val="0"/>
          <w:marRight w:val="0"/>
          <w:marTop w:val="0"/>
          <w:marBottom w:val="0"/>
          <w:divBdr>
            <w:top w:val="none" w:sz="0" w:space="0" w:color="auto"/>
            <w:left w:val="none" w:sz="0" w:space="0" w:color="auto"/>
            <w:bottom w:val="none" w:sz="0" w:space="0" w:color="auto"/>
            <w:right w:val="none" w:sz="0" w:space="0" w:color="auto"/>
          </w:divBdr>
        </w:div>
        <w:div w:id="805273066">
          <w:marLeft w:val="0"/>
          <w:marRight w:val="0"/>
          <w:marTop w:val="0"/>
          <w:marBottom w:val="0"/>
          <w:divBdr>
            <w:top w:val="none" w:sz="0" w:space="0" w:color="auto"/>
            <w:left w:val="none" w:sz="0" w:space="0" w:color="auto"/>
            <w:bottom w:val="none" w:sz="0" w:space="0" w:color="auto"/>
            <w:right w:val="none" w:sz="0" w:space="0" w:color="auto"/>
          </w:divBdr>
        </w:div>
        <w:div w:id="659119980">
          <w:marLeft w:val="0"/>
          <w:marRight w:val="0"/>
          <w:marTop w:val="0"/>
          <w:marBottom w:val="0"/>
          <w:divBdr>
            <w:top w:val="none" w:sz="0" w:space="0" w:color="auto"/>
            <w:left w:val="none" w:sz="0" w:space="0" w:color="auto"/>
            <w:bottom w:val="none" w:sz="0" w:space="0" w:color="auto"/>
            <w:right w:val="none" w:sz="0" w:space="0" w:color="auto"/>
          </w:divBdr>
        </w:div>
        <w:div w:id="1718552006">
          <w:marLeft w:val="0"/>
          <w:marRight w:val="0"/>
          <w:marTop w:val="0"/>
          <w:marBottom w:val="0"/>
          <w:divBdr>
            <w:top w:val="none" w:sz="0" w:space="0" w:color="auto"/>
            <w:left w:val="none" w:sz="0" w:space="0" w:color="auto"/>
            <w:bottom w:val="none" w:sz="0" w:space="0" w:color="auto"/>
            <w:right w:val="none" w:sz="0" w:space="0" w:color="auto"/>
          </w:divBdr>
        </w:div>
        <w:div w:id="2004433162">
          <w:marLeft w:val="0"/>
          <w:marRight w:val="0"/>
          <w:marTop w:val="0"/>
          <w:marBottom w:val="0"/>
          <w:divBdr>
            <w:top w:val="none" w:sz="0" w:space="0" w:color="auto"/>
            <w:left w:val="none" w:sz="0" w:space="0" w:color="auto"/>
            <w:bottom w:val="none" w:sz="0" w:space="0" w:color="auto"/>
            <w:right w:val="none" w:sz="0" w:space="0" w:color="auto"/>
          </w:divBdr>
        </w:div>
        <w:div w:id="1526744629">
          <w:marLeft w:val="0"/>
          <w:marRight w:val="0"/>
          <w:marTop w:val="0"/>
          <w:marBottom w:val="0"/>
          <w:divBdr>
            <w:top w:val="outset" w:sz="36" w:space="1" w:color="auto"/>
            <w:left w:val="outset" w:sz="36" w:space="3" w:color="auto"/>
            <w:bottom w:val="outset" w:sz="36" w:space="1" w:color="auto"/>
            <w:right w:val="outset" w:sz="36" w:space="3" w:color="auto"/>
          </w:divBdr>
        </w:div>
        <w:div w:id="1818721216">
          <w:marLeft w:val="0"/>
          <w:marRight w:val="0"/>
          <w:marTop w:val="0"/>
          <w:marBottom w:val="0"/>
          <w:divBdr>
            <w:top w:val="outset" w:sz="24" w:space="1" w:color="auto"/>
            <w:left w:val="outset" w:sz="24" w:space="3" w:color="auto"/>
            <w:bottom w:val="outset" w:sz="24" w:space="1" w:color="auto"/>
            <w:right w:val="outset" w:sz="24" w:space="3"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2646</Words>
  <Characters>16146</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HJEM</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Lone Gosvig Milling</cp:lastModifiedBy>
  <cp:revision>2</cp:revision>
  <dcterms:created xsi:type="dcterms:W3CDTF">2025-10-09T17:03:00Z</dcterms:created>
  <dcterms:modified xsi:type="dcterms:W3CDTF">2025-10-09T17:03:00Z</dcterms:modified>
</cp:coreProperties>
</file>